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D7EF0" w14:paraId="576736A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850B668" w14:textId="77777777" w:rsidR="00751A4A" w:rsidRPr="00FD7EF0" w:rsidRDefault="00867615" w:rsidP="0010095E">
            <w:pPr>
              <w:pStyle w:val="EPName"/>
            </w:pPr>
            <w:r w:rsidRPr="00FD7EF0">
              <w:t>Parlament Ewropew</w:t>
            </w:r>
          </w:p>
          <w:p w14:paraId="0B72877B" w14:textId="77777777" w:rsidR="00751A4A" w:rsidRPr="00FD7EF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D7EF0">
              <w:t>2024</w:t>
            </w:r>
            <w:r w:rsidR="00817416" w:rsidRPr="00FD7EF0">
              <w:t>-202</w:t>
            </w:r>
            <w:r w:rsidRPr="00FD7EF0">
              <w:t>9</w:t>
            </w:r>
          </w:p>
        </w:tc>
        <w:tc>
          <w:tcPr>
            <w:tcW w:w="2268" w:type="dxa"/>
            <w:shd w:val="clear" w:color="auto" w:fill="auto"/>
          </w:tcPr>
          <w:p w14:paraId="43C4290A" w14:textId="77777777" w:rsidR="00751A4A" w:rsidRPr="00FD7EF0" w:rsidRDefault="00187494" w:rsidP="0010095E">
            <w:pPr>
              <w:pStyle w:val="EPLogo"/>
            </w:pPr>
            <w:r w:rsidRPr="00FD7EF0">
              <w:rPr>
                <w:noProof/>
                <w:lang w:eastAsia="ja-JP"/>
              </w:rPr>
              <w:drawing>
                <wp:inline distT="0" distB="0" distL="0" distR="0" wp14:anchorId="2DDF3ECD" wp14:editId="6879128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A98715" w14:textId="77777777" w:rsidR="00D058B8" w:rsidRPr="00FD7EF0" w:rsidRDefault="00D058B8" w:rsidP="004C5D52">
      <w:pPr>
        <w:pStyle w:val="LineTop"/>
      </w:pPr>
    </w:p>
    <w:p w14:paraId="5BAFEA3F" w14:textId="77777777" w:rsidR="00680577" w:rsidRPr="00FD7EF0" w:rsidRDefault="00867615" w:rsidP="00680577">
      <w:pPr>
        <w:pStyle w:val="EPBodyTA1"/>
      </w:pPr>
      <w:r w:rsidRPr="00FD7EF0">
        <w:t>TESTI ADOTTATI</w:t>
      </w:r>
    </w:p>
    <w:p w14:paraId="06BA66E1" w14:textId="77777777" w:rsidR="00D058B8" w:rsidRPr="00FD7EF0" w:rsidRDefault="00D058B8" w:rsidP="00D058B8">
      <w:pPr>
        <w:pStyle w:val="LineBottom"/>
      </w:pPr>
    </w:p>
    <w:p w14:paraId="3809801C" w14:textId="7BE24965" w:rsidR="00867615" w:rsidRPr="00FD7EF0" w:rsidRDefault="00867615" w:rsidP="00867615">
      <w:pPr>
        <w:pStyle w:val="ATHeading1"/>
      </w:pPr>
      <w:bookmarkStart w:id="0" w:name="TANumber"/>
      <w:r w:rsidRPr="00FD7EF0">
        <w:t>P10_TA(2026)00</w:t>
      </w:r>
      <w:bookmarkEnd w:id="0"/>
      <w:r w:rsidR="00A51976">
        <w:t>38</w:t>
      </w:r>
    </w:p>
    <w:p w14:paraId="5F8478C1" w14:textId="77777777" w:rsidR="00867615" w:rsidRPr="00FD7EF0" w:rsidRDefault="00867615" w:rsidP="00867615">
      <w:pPr>
        <w:pStyle w:val="ATHeading2"/>
      </w:pPr>
      <w:bookmarkStart w:id="1" w:name="title"/>
      <w:proofErr w:type="spellStart"/>
      <w:r w:rsidRPr="00FD7EF0">
        <w:t>Mobilizzazzjoni</w:t>
      </w:r>
      <w:proofErr w:type="spellEnd"/>
      <w:r w:rsidRPr="00FD7EF0">
        <w:t xml:space="preserve"> tal-Fond Ewropew ta’ Aġġustament għall-Globalizzazzjoni: applikazzjoni EGF/2025/006 BE/</w:t>
      </w:r>
      <w:proofErr w:type="spellStart"/>
      <w:r w:rsidRPr="00FD7EF0">
        <w:t>Audi</w:t>
      </w:r>
      <w:proofErr w:type="spellEnd"/>
      <w:r w:rsidRPr="00FD7EF0">
        <w:t xml:space="preserve"> - Belġju</w:t>
      </w:r>
      <w:bookmarkEnd w:id="1"/>
    </w:p>
    <w:p w14:paraId="781961FF" w14:textId="77777777" w:rsidR="00867615" w:rsidRPr="00FD7EF0" w:rsidRDefault="00867615" w:rsidP="00867615">
      <w:pPr>
        <w:rPr>
          <w:i/>
          <w:vanish/>
        </w:rPr>
      </w:pPr>
      <w:r w:rsidRPr="00FD7EF0">
        <w:rPr>
          <w:i/>
        </w:rPr>
        <w:fldChar w:fldCharType="begin"/>
      </w:r>
      <w:r w:rsidRPr="00FD7EF0">
        <w:rPr>
          <w:i/>
        </w:rPr>
        <w:instrText xml:space="preserve"> TC"(</w:instrText>
      </w:r>
      <w:bookmarkStart w:id="2" w:name="DocNumber"/>
      <w:r w:rsidRPr="00FD7EF0">
        <w:rPr>
          <w:i/>
        </w:rPr>
        <w:instrText>A10-0006/2026</w:instrText>
      </w:r>
      <w:bookmarkEnd w:id="2"/>
      <w:r w:rsidRPr="00FD7EF0">
        <w:rPr>
          <w:i/>
        </w:rPr>
        <w:instrText xml:space="preserve"> - Rapporteur: Nicolae Ștefănuță)"\l3 \n&gt; \* MERGEFORMAT </w:instrText>
      </w:r>
      <w:r w:rsidRPr="00FD7EF0">
        <w:rPr>
          <w:i/>
        </w:rPr>
        <w:fldChar w:fldCharType="end"/>
      </w:r>
    </w:p>
    <w:p w14:paraId="00D16455" w14:textId="77777777" w:rsidR="00867615" w:rsidRPr="00FD7EF0" w:rsidRDefault="00867615" w:rsidP="00867615">
      <w:pPr>
        <w:rPr>
          <w:vanish/>
        </w:rPr>
      </w:pPr>
      <w:bookmarkStart w:id="3" w:name="Commission"/>
      <w:r w:rsidRPr="00FD7EF0">
        <w:rPr>
          <w:vanish/>
        </w:rPr>
        <w:t>Kumitat għall-Baġits</w:t>
      </w:r>
      <w:bookmarkEnd w:id="3"/>
    </w:p>
    <w:p w14:paraId="7C02CB8B" w14:textId="77777777" w:rsidR="00867615" w:rsidRPr="00FD7EF0" w:rsidRDefault="00867615" w:rsidP="00867615">
      <w:pPr>
        <w:rPr>
          <w:vanish/>
        </w:rPr>
      </w:pPr>
      <w:bookmarkStart w:id="4" w:name="PE"/>
      <w:r w:rsidRPr="00FD7EF0">
        <w:rPr>
          <w:vanish/>
        </w:rPr>
        <w:t>PE782.226</w:t>
      </w:r>
      <w:bookmarkEnd w:id="4"/>
    </w:p>
    <w:p w14:paraId="12479C52" w14:textId="2F9FFCDF" w:rsidR="00867615" w:rsidRPr="00FD7EF0" w:rsidRDefault="00867615" w:rsidP="00867615">
      <w:pPr>
        <w:pStyle w:val="ATHeading3"/>
      </w:pPr>
      <w:bookmarkStart w:id="5" w:name="Sujet"/>
      <w:r w:rsidRPr="00FD7EF0">
        <w:t xml:space="preserve">Riżoluzzjoni tal-Parlament Ewropew </w:t>
      </w:r>
      <w:r w:rsidR="00D6387F">
        <w:t>tal-11 ta’ Frar</w:t>
      </w:r>
      <w:r w:rsidRPr="00FD7EF0">
        <w:t xml:space="preserve"> 2026 dwar il-proposta għal deċiżjoni tal-Parlament Ewropew u tal-Kunsill dwar il-</w:t>
      </w:r>
      <w:proofErr w:type="spellStart"/>
      <w:r w:rsidRPr="00FD7EF0">
        <w:t>mobilizzazzjoni</w:t>
      </w:r>
      <w:proofErr w:type="spellEnd"/>
      <w:r w:rsidRPr="00FD7EF0">
        <w:t xml:space="preserve"> tal-Fond Ewropew ta’ Aġġustament għall-Globalizzazzjoni għall-Ħaddiema Ssensjati wara applikazzjoni mill-Belġju – EGF/2025/006 BE/</w:t>
      </w:r>
      <w:proofErr w:type="spellStart"/>
      <w:r w:rsidRPr="00FD7EF0">
        <w:t>Audi</w:t>
      </w:r>
      <w:bookmarkEnd w:id="5"/>
      <w:proofErr w:type="spellEnd"/>
      <w:r w:rsidRPr="00FD7EF0">
        <w:t xml:space="preserve"> </w:t>
      </w:r>
      <w:bookmarkStart w:id="6" w:name="References"/>
      <w:r w:rsidRPr="00FD7EF0">
        <w:t>(COM(2026)0002 – C10-0002/2026 – 2026/0001(BUD))</w:t>
      </w:r>
      <w:bookmarkEnd w:id="6"/>
    </w:p>
    <w:p w14:paraId="2177EF7B" w14:textId="77777777" w:rsidR="006B4FD7" w:rsidRPr="00FD7EF0" w:rsidRDefault="006B4FD7" w:rsidP="006B4FD7">
      <w:pPr>
        <w:pStyle w:val="EPComma"/>
        <w:rPr>
          <w:noProof/>
        </w:rPr>
      </w:pPr>
      <w:r w:rsidRPr="00FD7EF0">
        <w:rPr>
          <w:i/>
          <w:iCs/>
        </w:rPr>
        <w:t>Il-Parlament Ewropew</w:t>
      </w:r>
      <w:r w:rsidRPr="00FD7EF0">
        <w:t>,</w:t>
      </w:r>
    </w:p>
    <w:p w14:paraId="112AFA08" w14:textId="77777777" w:rsidR="006B4FD7" w:rsidRPr="00FD7EF0" w:rsidRDefault="006B4FD7" w:rsidP="006B4FD7">
      <w:pPr>
        <w:pStyle w:val="NormalHanging12a"/>
        <w:rPr>
          <w:noProof/>
        </w:rPr>
      </w:pPr>
      <w:r w:rsidRPr="00FD7EF0">
        <w:t>–</w:t>
      </w:r>
      <w:r w:rsidRPr="00FD7EF0">
        <w:tab/>
        <w:t>wara li kkunsidra l-proposta tal-Kummissjoni lill-Parlament Ewropew u lill-Kunsill (COM(2026)0002 – C10-0002/2026),</w:t>
      </w:r>
    </w:p>
    <w:p w14:paraId="38C6CF29" w14:textId="77777777" w:rsidR="006B4FD7" w:rsidRPr="00FD7EF0" w:rsidRDefault="006B4FD7" w:rsidP="006B4FD7">
      <w:pPr>
        <w:pStyle w:val="NormalHanging12a"/>
      </w:pPr>
      <w:r w:rsidRPr="00FD7EF0">
        <w:t>–</w:t>
      </w:r>
      <w:r w:rsidRPr="00FD7EF0">
        <w:tab/>
        <w:t>wara li kkunsidra r-Regolament (UE) 2021/691 tal-Parlament Ewropew u tal-Kunsill tat-28 ta’ April 2021 dwar il-Fond Ewropew ta’ Aġġustament għall-Globalizzazzjoni għall-Ħaddiema Ssensjati (FEG) u li jħassar ir-Regolament (UE) Nru 1309/2013</w:t>
      </w:r>
      <w:r w:rsidRPr="00FD7EF0">
        <w:rPr>
          <w:vertAlign w:val="superscript"/>
        </w:rPr>
        <w:footnoteReference w:id="1"/>
      </w:r>
      <w:r w:rsidRPr="00FD7EF0">
        <w:t xml:space="preserve"> (“ir-Regolament dwar il-FEG”), </w:t>
      </w:r>
    </w:p>
    <w:p w14:paraId="3E0631F5" w14:textId="77777777" w:rsidR="006B4FD7" w:rsidRPr="00FD7EF0" w:rsidRDefault="006B4FD7" w:rsidP="006B4FD7">
      <w:pPr>
        <w:pStyle w:val="NormalHanging12a"/>
        <w:rPr>
          <w:noProof/>
        </w:rPr>
      </w:pPr>
      <w:r w:rsidRPr="00FD7EF0">
        <w:t>–</w:t>
      </w:r>
      <w:r w:rsidRPr="00FD7EF0">
        <w:tab/>
        <w:t>wara li kkunsidra r-Regolament tal-Kunsill (UE, Euratom) 2020/2093 tas-17 ta’ Diċembru 2020 li jistabbilixxi l-qafas finanzjarju pluriennali għas-snin mill-2021 sal-2027</w:t>
      </w:r>
      <w:r w:rsidRPr="00FD7EF0">
        <w:rPr>
          <w:noProof/>
          <w:vertAlign w:val="superscript"/>
        </w:rPr>
        <w:footnoteReference w:id="2"/>
      </w:r>
      <w:r w:rsidRPr="00FD7EF0">
        <w:t xml:space="preserve"> kif emendat mir-Regolament (UE, Euratom) 2024/765</w:t>
      </w:r>
      <w:r w:rsidRPr="00FD7EF0">
        <w:rPr>
          <w:noProof/>
          <w:vertAlign w:val="superscript"/>
        </w:rPr>
        <w:footnoteReference w:id="3"/>
      </w:r>
      <w:r w:rsidRPr="00FD7EF0">
        <w:t xml:space="preserve"> (“ir-Regolament QFP”), u b’mod partikolari l-Artikolu 8 tiegħu, </w:t>
      </w:r>
    </w:p>
    <w:p w14:paraId="0EB76A96" w14:textId="77777777" w:rsidR="006B4FD7" w:rsidRPr="00FD7EF0" w:rsidRDefault="006B4FD7" w:rsidP="006B4FD7">
      <w:pPr>
        <w:pStyle w:val="NormalHanging12a"/>
        <w:rPr>
          <w:noProof/>
        </w:rPr>
      </w:pPr>
      <w:r w:rsidRPr="00FD7EF0">
        <w:t>–</w:t>
      </w:r>
      <w:r w:rsidRPr="00FD7EF0">
        <w:tab/>
        <w:t xml:space="preserve">wara li kkunsidra l-Ftehim Interistituzzjonali tas-16 ta’ Diċembru 2020 bejn il-Parlament Ewropew, il-Kunsill tal-Unjoni Ewropea u l-Kummissjoni Ewropea dwar dixxiplina baġitarja, dwar kooperazzjoni f’materji baġitarji u dwar ġestjoni finanzjarja tajba, kif ukoll dwar riżorsi proprji ġodda, inkluż pjan direzzjonali lejn l-introduzzjoni </w:t>
      </w:r>
      <w:r w:rsidRPr="00FD7EF0">
        <w:lastRenderedPageBreak/>
        <w:t>ta’ riżorsi proprji ġodda</w:t>
      </w:r>
      <w:r w:rsidRPr="00FD7EF0">
        <w:rPr>
          <w:rStyle w:val="FootnoteReference"/>
          <w:noProof/>
        </w:rPr>
        <w:footnoteReference w:id="4"/>
      </w:r>
      <w:r w:rsidRPr="00FD7EF0">
        <w:t>, u b’mod partikolari l-punt 9 tiegħu,</w:t>
      </w:r>
    </w:p>
    <w:p w14:paraId="2D80A328" w14:textId="77777777" w:rsidR="006B4FD7" w:rsidRPr="00FD7EF0" w:rsidRDefault="006B4FD7" w:rsidP="006B4FD7">
      <w:pPr>
        <w:pStyle w:val="NormalHanging12a"/>
      </w:pPr>
      <w:r w:rsidRPr="00FD7EF0">
        <w:t>–</w:t>
      </w:r>
      <w:r w:rsidRPr="00FD7EF0">
        <w:tab/>
        <w:t>wara li kkunsidra l-Pilastru Ewropew tad-Drittijiet Soċjali,</w:t>
      </w:r>
    </w:p>
    <w:p w14:paraId="3B0004E2" w14:textId="77777777" w:rsidR="006B4FD7" w:rsidRPr="00FD7EF0" w:rsidRDefault="006B4FD7" w:rsidP="006B4FD7">
      <w:pPr>
        <w:pStyle w:val="NormalHanging12a"/>
      </w:pPr>
      <w:r w:rsidRPr="00FD7EF0">
        <w:t>–</w:t>
      </w:r>
      <w:r w:rsidRPr="00FD7EF0">
        <w:tab/>
        <w:t>wara li kkunsidra l-ittra tal-Kumitat għall-Impjiegi u l-Affarijiet Soċjali,</w:t>
      </w:r>
    </w:p>
    <w:p w14:paraId="0AC8134B" w14:textId="77777777" w:rsidR="006B4FD7" w:rsidRPr="00FD7EF0" w:rsidRDefault="006B4FD7" w:rsidP="006B4FD7">
      <w:pPr>
        <w:pStyle w:val="NormalHanging12a"/>
      </w:pPr>
      <w:r w:rsidRPr="00FD7EF0">
        <w:t>–</w:t>
      </w:r>
      <w:r w:rsidRPr="00FD7EF0">
        <w:tab/>
        <w:t>wara li kkunsidra r-rapport tal-Kumitat għall-Baġits (A10-0006/2026),</w:t>
      </w:r>
    </w:p>
    <w:p w14:paraId="3898D8C6" w14:textId="77777777" w:rsidR="006B4FD7" w:rsidRPr="00FD7EF0" w:rsidRDefault="006B4FD7" w:rsidP="006B4FD7">
      <w:pPr>
        <w:pStyle w:val="NormalHanging12a"/>
        <w:rPr>
          <w:noProof/>
        </w:rPr>
      </w:pPr>
      <w:r w:rsidRPr="00FD7EF0">
        <w:t>A.</w:t>
      </w:r>
      <w:r w:rsidRPr="00FD7EF0">
        <w:tab/>
        <w:t xml:space="preserve">billi l-Unjoni stabbiliet strumenti leġiżlattivi u baġitarji biex tipprovdi appoġġ addizzjonali għall-ħaddiema li qed ibatu l-konsegwenzi ta’ eventi u bidliet strutturali kbar fir-ritmu tal-kummerċ dinji u biex tgħinhom </w:t>
      </w:r>
      <w:proofErr w:type="spellStart"/>
      <w:r w:rsidRPr="00FD7EF0">
        <w:t>jirriintegraw</w:t>
      </w:r>
      <w:proofErr w:type="spellEnd"/>
      <w:r w:rsidRPr="00FD7EF0">
        <w:t xml:space="preserve"> fis-suq tax-xogħol; billi din l-assistenza qed tingħata permezz ta’ appoġġ finanzjarju mogħti lill-ħaddiema;</w:t>
      </w:r>
    </w:p>
    <w:p w14:paraId="5AC0E411" w14:textId="77777777" w:rsidR="006B4FD7" w:rsidRPr="00FD7EF0" w:rsidRDefault="006B4FD7" w:rsidP="006B4FD7">
      <w:pPr>
        <w:pStyle w:val="NormalHanging12a"/>
      </w:pPr>
      <w:r w:rsidRPr="00FD7EF0">
        <w:t xml:space="preserve">B. </w:t>
      </w:r>
      <w:r w:rsidRPr="00FD7EF0">
        <w:tab/>
        <w:t>billi l-Belġju ppreżenta l-applikazzjoni EGF/2025/006 BE/</w:t>
      </w:r>
      <w:proofErr w:type="spellStart"/>
      <w:r w:rsidRPr="00FD7EF0">
        <w:t>Audi</w:t>
      </w:r>
      <w:proofErr w:type="spellEnd"/>
      <w:r w:rsidRPr="00FD7EF0">
        <w:t xml:space="preserve"> għal kontribuzzjoni finanzjarja mill-FEG wara 3 414-il sensja</w:t>
      </w:r>
      <w:r w:rsidRPr="00FD7EF0">
        <w:rPr>
          <w:vertAlign w:val="superscript"/>
        </w:rPr>
        <w:footnoteReference w:id="5"/>
      </w:r>
      <w:r w:rsidRPr="00FD7EF0">
        <w:t xml:space="preserve"> fis-settur ekonomiku </w:t>
      </w:r>
      <w:proofErr w:type="spellStart"/>
      <w:r w:rsidRPr="00FD7EF0">
        <w:t>kklassifikat</w:t>
      </w:r>
      <w:proofErr w:type="spellEnd"/>
      <w:r w:rsidRPr="00FD7EF0">
        <w:t xml:space="preserve"> taħt id-Diviżjoni 29 tan-NACE Reviżjoni 2 (Manifattura ta’ vetturi bil-mutur, trejlers u </w:t>
      </w:r>
      <w:proofErr w:type="spellStart"/>
      <w:r w:rsidRPr="00FD7EF0">
        <w:t>semitrejlers</w:t>
      </w:r>
      <w:proofErr w:type="spellEnd"/>
      <w:r w:rsidRPr="00FD7EF0">
        <w:t xml:space="preserve">) fir-reġjuni ta’ Bruxelles </w:t>
      </w:r>
      <w:proofErr w:type="spellStart"/>
      <w:r w:rsidRPr="00FD7EF0">
        <w:t>Capitale</w:t>
      </w:r>
      <w:proofErr w:type="spellEnd"/>
      <w:r w:rsidRPr="00FD7EF0">
        <w:t xml:space="preserve"> (BE10), </w:t>
      </w:r>
      <w:proofErr w:type="spellStart"/>
      <w:r w:rsidRPr="00FD7EF0">
        <w:t>Provincie</w:t>
      </w:r>
      <w:proofErr w:type="spellEnd"/>
      <w:r w:rsidRPr="00FD7EF0">
        <w:t xml:space="preserve"> </w:t>
      </w:r>
      <w:proofErr w:type="spellStart"/>
      <w:r w:rsidRPr="00FD7EF0">
        <w:t>Oost-Vlaanderen</w:t>
      </w:r>
      <w:proofErr w:type="spellEnd"/>
      <w:r w:rsidRPr="00FD7EF0">
        <w:t xml:space="preserve"> (BE23) u </w:t>
      </w:r>
      <w:proofErr w:type="spellStart"/>
      <w:r w:rsidRPr="00FD7EF0">
        <w:t>Provincie</w:t>
      </w:r>
      <w:proofErr w:type="spellEnd"/>
      <w:r w:rsidRPr="00FD7EF0">
        <w:t xml:space="preserve"> </w:t>
      </w:r>
      <w:proofErr w:type="spellStart"/>
      <w:r w:rsidRPr="00FD7EF0">
        <w:t>Hainaut</w:t>
      </w:r>
      <w:proofErr w:type="spellEnd"/>
      <w:r w:rsidRPr="00FD7EF0">
        <w:t xml:space="preserve"> (BE32) fejn kien hemm 3 148 sensja f’perjodu ta’ referenza mit-28 ta’ Frar 2025 sat-28 ta’ Ġunju 2025, li jinkludu 2 580 ħaddiem </w:t>
      </w:r>
      <w:proofErr w:type="spellStart"/>
      <w:r w:rsidRPr="00FD7EF0">
        <w:t>issensjat</w:t>
      </w:r>
      <w:proofErr w:type="spellEnd"/>
      <w:r w:rsidRPr="00FD7EF0">
        <w:t xml:space="preserve"> li l-attività tagħhom waqfet f’</w:t>
      </w:r>
      <w:proofErr w:type="spellStart"/>
      <w:r w:rsidRPr="00FD7EF0">
        <w:t>Audi</w:t>
      </w:r>
      <w:proofErr w:type="spellEnd"/>
      <w:r w:rsidRPr="00FD7EF0">
        <w:t xml:space="preserve"> S.A./</w:t>
      </w:r>
      <w:proofErr w:type="spellStart"/>
      <w:r w:rsidRPr="00FD7EF0">
        <w:t>n.V</w:t>
      </w:r>
      <w:proofErr w:type="spellEnd"/>
      <w:r w:rsidRPr="00FD7EF0">
        <w:t>. (</w:t>
      </w:r>
      <w:proofErr w:type="spellStart"/>
      <w:r w:rsidRPr="00FD7EF0">
        <w:t>Audi</w:t>
      </w:r>
      <w:proofErr w:type="spellEnd"/>
      <w:r w:rsidRPr="00FD7EF0">
        <w:t xml:space="preserve">) u s-sussidjarji tagħha, u 568 ħaddiem </w:t>
      </w:r>
      <w:proofErr w:type="spellStart"/>
      <w:r w:rsidRPr="00FD7EF0">
        <w:t>issensjat</w:t>
      </w:r>
      <w:proofErr w:type="spellEnd"/>
      <w:r w:rsidRPr="00FD7EF0">
        <w:t xml:space="preserve"> f’ħames fornituri u produtturi </w:t>
      </w:r>
      <w:proofErr w:type="spellStart"/>
      <w:r w:rsidRPr="00FD7EF0">
        <w:t>downstream</w:t>
      </w:r>
      <w:proofErr w:type="spellEnd"/>
      <w:r w:rsidRPr="00FD7EF0">
        <w:t xml:space="preserve">, u 266 sensja qabel jew wara l-perjodu ta’ referenza; </w:t>
      </w:r>
    </w:p>
    <w:p w14:paraId="34FA4C99" w14:textId="77777777" w:rsidR="006B4FD7" w:rsidRPr="00FD7EF0" w:rsidRDefault="006B4FD7" w:rsidP="006B4FD7">
      <w:pPr>
        <w:pStyle w:val="NormalHanging12a"/>
      </w:pPr>
      <w:r w:rsidRPr="00FD7EF0">
        <w:t>C.</w:t>
      </w:r>
      <w:r w:rsidRPr="00FD7EF0">
        <w:tab/>
        <w:t xml:space="preserve">billi l-applikazzjoni hija bbażata fuq il-kriterji ta’ intervent previsti fl-Artikolu 4(2)(a) tar-Regolament dwar il-FEG; billi għall-266 sensja li l-attività tagħhom waqfet qabel jew wara l-perjodu ta’ referenza ta’ erba’ xhur, tista’ tiġi stabbilita rabta </w:t>
      </w:r>
      <w:proofErr w:type="spellStart"/>
      <w:r w:rsidRPr="00FD7EF0">
        <w:t>kawżali</w:t>
      </w:r>
      <w:proofErr w:type="spellEnd"/>
      <w:r w:rsidRPr="00FD7EF0">
        <w:t xml:space="preserve"> ċara mal-event li wassal għall-waqfien tal-attività għall-ħaddiema ssensjati matul il-perjodu ta’ referenza kif </w:t>
      </w:r>
      <w:proofErr w:type="spellStart"/>
      <w:r w:rsidRPr="00FD7EF0">
        <w:t>jeżiġi</w:t>
      </w:r>
      <w:proofErr w:type="spellEnd"/>
      <w:r w:rsidRPr="00FD7EF0">
        <w:t xml:space="preserve"> l-Artikolu 6(2) tar-Regolament dwar il-FEG; </w:t>
      </w:r>
    </w:p>
    <w:p w14:paraId="01595D0E" w14:textId="77777777" w:rsidR="006B4FD7" w:rsidRPr="00FD7EF0" w:rsidRDefault="006B4FD7" w:rsidP="006B4FD7">
      <w:pPr>
        <w:pStyle w:val="NormalHanging12a"/>
      </w:pPr>
      <w:r w:rsidRPr="00FD7EF0">
        <w:t xml:space="preserve">D. </w:t>
      </w:r>
      <w:r w:rsidRPr="00FD7EF0">
        <w:tab/>
        <w:t xml:space="preserve">billi fl-impjant ikkonċernat ta’ </w:t>
      </w:r>
      <w:proofErr w:type="spellStart"/>
      <w:r w:rsidRPr="00FD7EF0">
        <w:t>Audi</w:t>
      </w:r>
      <w:proofErr w:type="spellEnd"/>
      <w:r w:rsidRPr="00FD7EF0">
        <w:t xml:space="preserve"> ġie prodott mudell wieħed biss, li l-produzzjoni tiegħu twaqqfet qabel ma kien ippjanat minħabba kostijiet tal-produzzjoni għoljin marbuta mal-post tal-impjant; billi l-impjant għalaq fit-28 ta’ Frar 2025; </w:t>
      </w:r>
    </w:p>
    <w:p w14:paraId="5C53A2E6" w14:textId="77777777" w:rsidR="006B4FD7" w:rsidRPr="00FD7EF0" w:rsidRDefault="006B4FD7" w:rsidP="006B4FD7">
      <w:pPr>
        <w:pStyle w:val="NormalHanging12a"/>
      </w:pPr>
      <w:r w:rsidRPr="00FD7EF0">
        <w:t>E.</w:t>
      </w:r>
      <w:r w:rsidRPr="00FD7EF0">
        <w:tab/>
        <w:t>billi l-Belġju qed jipprovdi l-prefinanzjament u l-kofinanzjament nazzjonali tal-miżuri;</w:t>
      </w:r>
    </w:p>
    <w:p w14:paraId="0F9D2FF8" w14:textId="77777777" w:rsidR="006B4FD7" w:rsidRPr="00FD7EF0" w:rsidRDefault="006B4FD7" w:rsidP="006B4FD7">
      <w:pPr>
        <w:pStyle w:val="NormalHanging12a"/>
      </w:pPr>
      <w:r w:rsidRPr="00FD7EF0">
        <w:t>F.</w:t>
      </w:r>
      <w:r w:rsidRPr="00FD7EF0">
        <w:tab/>
        <w:t>billi r-rekwiżiti stabbiliti fil-leġiżlazzjoni tal-Unjoni u f’dik nazzjonali rigward is-sensji kollettivi ġew issodisfati mill-intrapriżi kkonċernati;</w:t>
      </w:r>
    </w:p>
    <w:p w14:paraId="1C45F6F1" w14:textId="77777777" w:rsidR="006B4FD7" w:rsidRPr="00FD7EF0" w:rsidRDefault="006B4FD7" w:rsidP="006B4FD7">
      <w:pPr>
        <w:pStyle w:val="NormalHanging12a"/>
      </w:pPr>
      <w:r w:rsidRPr="00FD7EF0">
        <w:t>G.</w:t>
      </w:r>
      <w:r w:rsidRPr="00FD7EF0">
        <w:tab/>
        <w:t xml:space="preserve">billi l-kontribuzzjonijiet finanzjarji mill-FEG għandhom ikunu primarjament diretti lejn miżuri ta’ politika attivi tas-suq tax-xogħol u servizzi personalizzati li jimmiraw lejn </w:t>
      </w:r>
      <w:proofErr w:type="spellStart"/>
      <w:r w:rsidRPr="00FD7EF0">
        <w:t>ir-riintegrazzjoni</w:t>
      </w:r>
      <w:proofErr w:type="spellEnd"/>
      <w:r w:rsidRPr="00FD7EF0">
        <w:t xml:space="preserve"> rapida tal-benefiċjarji f’impjieg deċenti u sostenibbli, filwaqt li </w:t>
      </w:r>
      <w:proofErr w:type="spellStart"/>
      <w:r w:rsidRPr="00FD7EF0">
        <w:t>joffrulhom</w:t>
      </w:r>
      <w:proofErr w:type="spellEnd"/>
      <w:r w:rsidRPr="00FD7EF0">
        <w:t xml:space="preserve"> taħriġ fil-ħiliet li </w:t>
      </w:r>
      <w:proofErr w:type="spellStart"/>
      <w:r w:rsidRPr="00FD7EF0">
        <w:t>jiffaċilitalhom</w:t>
      </w:r>
      <w:proofErr w:type="spellEnd"/>
      <w:r w:rsidRPr="00FD7EF0">
        <w:t xml:space="preserve"> l-aċċess għas-suq tax-xogħol, filwaqt li </w:t>
      </w:r>
      <w:proofErr w:type="spellStart"/>
      <w:r w:rsidRPr="00FD7EF0">
        <w:t>jħejjuhom</w:t>
      </w:r>
      <w:proofErr w:type="spellEnd"/>
      <w:r w:rsidRPr="00FD7EF0">
        <w:t xml:space="preserve"> għal ekonomija Ewropea aktar ekoloġika u aktar diġitali;</w:t>
      </w:r>
    </w:p>
    <w:p w14:paraId="431F37B8" w14:textId="77777777" w:rsidR="006B4FD7" w:rsidRPr="00FD7EF0" w:rsidRDefault="006B4FD7" w:rsidP="006B4FD7">
      <w:pPr>
        <w:pStyle w:val="NormalHanging12a"/>
      </w:pPr>
      <w:r w:rsidRPr="00FD7EF0">
        <w:t>H.</w:t>
      </w:r>
      <w:r w:rsidRPr="00FD7EF0">
        <w:tab/>
        <w:t>billi l-FEG ma jridx jaqbeż ammont annwali massimu ta’ EUR 30 miljun (fi prezzijiet tal-2018)</w:t>
      </w:r>
      <w:r w:rsidRPr="00FD7EF0">
        <w:rPr>
          <w:rStyle w:val="FootnoteReference"/>
        </w:rPr>
        <w:footnoteReference w:id="6"/>
      </w:r>
      <w:r w:rsidRPr="00FD7EF0">
        <w:t xml:space="preserve">; </w:t>
      </w:r>
    </w:p>
    <w:p w14:paraId="1FA96237" w14:textId="77777777" w:rsidR="006B4FD7" w:rsidRPr="00FD7EF0" w:rsidRDefault="006B4FD7" w:rsidP="006B4FD7">
      <w:pPr>
        <w:pStyle w:val="NormalHanging12a"/>
      </w:pPr>
      <w:r w:rsidRPr="00FD7EF0">
        <w:t>1.</w:t>
      </w:r>
      <w:r w:rsidRPr="00FD7EF0">
        <w:tab/>
        <w:t>Jaqbel mal-Kummissjoni li l-kundizzjonijiet stabbiliti fl-Artikolu 4(2)(a) tar-</w:t>
      </w:r>
      <w:r w:rsidRPr="00FD7EF0">
        <w:lastRenderedPageBreak/>
        <w:t>Regolament dwar il-FEG huma ssodisfati u li l-Belġju huwa intitolat għal kontribuzzjoni finanzjarja ta’ EUR 7 527 625 skont dak ir-Regolament, somma li tirrappreżenta 85 % tal-kost totali ta’ EUR 8 856 030, liema kost jinkludi n-nefqa għal servizzi personalizzati ta’ EUR 8 738 968 u n-nefqa għall-attivitajiet ta’ tħejjija, ġestjoni, informazzjoni u riklamar, kontroll u rapportar ta’ EUR 117 062;</w:t>
      </w:r>
    </w:p>
    <w:p w14:paraId="40299FB0" w14:textId="0A711F16" w:rsidR="006B4FD7" w:rsidRPr="00FD7EF0" w:rsidRDefault="006B4FD7" w:rsidP="006B4FD7">
      <w:pPr>
        <w:pStyle w:val="NormalHanging12a"/>
      </w:pPr>
      <w:r w:rsidRPr="00FD7EF0">
        <w:t xml:space="preserve">2. </w:t>
      </w:r>
      <w:r w:rsidRPr="00FD7EF0">
        <w:tab/>
        <w:t xml:space="preserve">Jinnota li l-awtoritajiet Belġjani ressqu l-applikazzjoni fit-18 ta’ Settembru 2025, u li, wara li l-Kummissjoni rċeviet informazzjoni addizzjonali mingħand il-Belġju, hija </w:t>
      </w:r>
      <w:proofErr w:type="spellStart"/>
      <w:r w:rsidRPr="00FD7EF0">
        <w:t>ffinalizzat</w:t>
      </w:r>
      <w:proofErr w:type="spellEnd"/>
      <w:r w:rsidRPr="00FD7EF0">
        <w:t xml:space="preserve"> il-valutazzjoni tagħha fid-9 ta’ Jannar 2026 u </w:t>
      </w:r>
      <w:proofErr w:type="spellStart"/>
      <w:r w:rsidRPr="00FD7EF0">
        <w:t>nnotifikatha</w:t>
      </w:r>
      <w:proofErr w:type="spellEnd"/>
      <w:r w:rsidRPr="00FD7EF0">
        <w:t xml:space="preserve"> lill-Parlament fl-istess jum; jenfasizza l-importanza li jitqassar iż-żmien bejn </w:t>
      </w:r>
      <w:proofErr w:type="spellStart"/>
      <w:r w:rsidRPr="00FD7EF0">
        <w:t>it-tressiq</w:t>
      </w:r>
      <w:proofErr w:type="spellEnd"/>
      <w:r w:rsidRPr="00FD7EF0">
        <w:t xml:space="preserve"> ta’ applikazzjoni għal assistenza mill-FEG u d-deċiżjoni ta’ finanzjament, filwaqt li jiġu ssalvagwardjati bis-sħiħ id-drittijiet tal-Parlament bħala waħda mill-friegħi tal-awtorità baġitarja;</w:t>
      </w:r>
    </w:p>
    <w:p w14:paraId="17DFF643" w14:textId="77777777" w:rsidR="006B4FD7" w:rsidRPr="00FD7EF0" w:rsidRDefault="006B4FD7" w:rsidP="006B4FD7">
      <w:pPr>
        <w:pStyle w:val="NormalHanging12a"/>
      </w:pPr>
      <w:r w:rsidRPr="00FD7EF0">
        <w:t>3.</w:t>
      </w:r>
      <w:r w:rsidRPr="00FD7EF0">
        <w:tab/>
        <w:t>Jinnota li l-applikazzjoni hija relatata ma’ ħaddiema li l-attività tagħhom waqfet f’</w:t>
      </w:r>
      <w:proofErr w:type="spellStart"/>
      <w:r w:rsidRPr="00FD7EF0">
        <w:t>Audi</w:t>
      </w:r>
      <w:proofErr w:type="spellEnd"/>
      <w:r w:rsidRPr="00FD7EF0">
        <w:t xml:space="preserve"> u f’ħames fornituri u produtturi </w:t>
      </w:r>
      <w:proofErr w:type="spellStart"/>
      <w:r w:rsidRPr="00FD7EF0">
        <w:t>downstream</w:t>
      </w:r>
      <w:proofErr w:type="spellEnd"/>
      <w:r w:rsidRPr="00FD7EF0">
        <w:t xml:space="preserve"> u li kollha se jkunu benefiċjarji fil-mira;</w:t>
      </w:r>
    </w:p>
    <w:p w14:paraId="581E61D8" w14:textId="25AB1C38" w:rsidR="006B4FD7" w:rsidRPr="00FD7EF0" w:rsidRDefault="006B4FD7" w:rsidP="00D6387F">
      <w:pPr>
        <w:pStyle w:val="NormalHanging12a"/>
      </w:pPr>
      <w:r w:rsidRPr="00FD7EF0">
        <w:t>4.</w:t>
      </w:r>
      <w:r w:rsidRPr="00FD7EF0">
        <w:tab/>
        <w:t>Jieħu nota li ż-żieda fil-fallimenti matul dawn l-aħħar sentejn żiedet b’mod konsiderevoli r-rata tal-qgħad f’xi reġjuni fil-Belġju, b’mod partikolari fi Brussell u f’</w:t>
      </w:r>
      <w:proofErr w:type="spellStart"/>
      <w:r w:rsidRPr="00FD7EF0">
        <w:t>Hainaut</w:t>
      </w:r>
      <w:proofErr w:type="spellEnd"/>
      <w:r w:rsidRPr="00FD7EF0">
        <w:t xml:space="preserve"> (</w:t>
      </w:r>
      <w:proofErr w:type="spellStart"/>
      <w:r w:rsidRPr="00FD7EF0">
        <w:t>Wallonia</w:t>
      </w:r>
      <w:proofErr w:type="spellEnd"/>
      <w:r w:rsidRPr="00FD7EF0">
        <w:t xml:space="preserve">); jenfasizza li r-riskju tal-qgħad huwa </w:t>
      </w:r>
      <w:proofErr w:type="spellStart"/>
      <w:r w:rsidRPr="00FD7EF0">
        <w:t>korrelatat</w:t>
      </w:r>
      <w:proofErr w:type="spellEnd"/>
      <w:r w:rsidRPr="00FD7EF0">
        <w:t xml:space="preserve"> mal-livell tal-edukazzjoni u li wieħed minn kull żewġ individwi b’livell baxx ta’ edukazzjoni u wieħed minn kull tlieta b’livell medju ta’ edukazzjoni jiffaċċjaw riskju ogħla ta’ qgħad, u li daw</w:t>
      </w:r>
      <w:r w:rsidR="00D6387F">
        <w:t>k</w:t>
      </w:r>
      <w:r w:rsidRPr="00FD7EF0">
        <w:t xml:space="preserve"> il-gruppi jinkludu 83 % tal-ħaddiema ssensjati; jiddispjaċih li daw</w:t>
      </w:r>
      <w:r w:rsidR="00D6387F">
        <w:t>k</w:t>
      </w:r>
      <w:r w:rsidRPr="00FD7EF0">
        <w:t xml:space="preserve"> is-sensji se jkomplu jaggravaw is-sitwazzjoni; jistieden lill-awtoritajiet Belġjani jieħdu miżuri biex inaqqsu l-fallimenti u jindirizzaw id-</w:t>
      </w:r>
      <w:proofErr w:type="spellStart"/>
      <w:r w:rsidRPr="00FD7EF0">
        <w:t>deklin</w:t>
      </w:r>
      <w:proofErr w:type="spellEnd"/>
      <w:r w:rsidRPr="00FD7EF0">
        <w:t xml:space="preserve"> strutturali u reġjonali, filwaqt li jindirizzaw id-</w:t>
      </w:r>
      <w:proofErr w:type="spellStart"/>
      <w:r w:rsidRPr="00FD7EF0">
        <w:t>disparitajiet</w:t>
      </w:r>
      <w:proofErr w:type="spellEnd"/>
      <w:r w:rsidRPr="00FD7EF0">
        <w:t xml:space="preserve"> soċjali li jwasslu għall-esklużjoni tal-forza tax-xogħol, </w:t>
      </w:r>
      <w:proofErr w:type="spellStart"/>
      <w:r w:rsidRPr="00FD7EF0">
        <w:t>bħall-inugwaljanzi</w:t>
      </w:r>
      <w:proofErr w:type="spellEnd"/>
      <w:r w:rsidRPr="00FD7EF0">
        <w:t xml:space="preserve"> bejn il-ġeneri u l-livell baxx ta’ edukazzjoni;</w:t>
      </w:r>
    </w:p>
    <w:p w14:paraId="30DF403F" w14:textId="5DA3598A" w:rsidR="006B4FD7" w:rsidRPr="00FD7EF0" w:rsidRDefault="006B4FD7" w:rsidP="00D6387F">
      <w:pPr>
        <w:pStyle w:val="NormalHanging12a"/>
      </w:pPr>
      <w:r w:rsidRPr="00FD7EF0">
        <w:t>5.</w:t>
      </w:r>
      <w:r w:rsidRPr="00FD7EF0">
        <w:tab/>
        <w:t xml:space="preserve">Jinnota li s-suq globali għall-produzzjoni u l-bejgħ tal-karozzi, b’mod partikolari l-karozzi elettriċi, huwa </w:t>
      </w:r>
      <w:proofErr w:type="spellStart"/>
      <w:r w:rsidRPr="00FD7EF0">
        <w:t>kkaratterizzat</w:t>
      </w:r>
      <w:proofErr w:type="spellEnd"/>
      <w:r w:rsidRPr="00FD7EF0">
        <w:t xml:space="preserve"> minn kompetizzjoni globali dejjem aktar aggressiva; jenfasizza l-isfidi dejjem akbar li qed jiffaċċjaw il-manifatturi tal-karozzi Ewropej biex iwasslu mudelli innovattivi u affordabbli fis-suq f’segmenti orjentati lejn il-futur bħall-vetturi elettriċi bil-batterija;  jiddispjaċih li </w:t>
      </w:r>
      <w:proofErr w:type="spellStart"/>
      <w:r w:rsidRPr="00FD7EF0">
        <w:t>Audi</w:t>
      </w:r>
      <w:proofErr w:type="spellEnd"/>
      <w:r w:rsidRPr="00FD7EF0">
        <w:t xml:space="preserve"> waqqfet l-attivitajiet fil-Belġju minkejja li xorta kienet qed tagħmel profitt, u li l-produzzjoni se tiġi ttrasferita lejn iċ-Ċina u l-Messiku, u li dan wassal </w:t>
      </w:r>
      <w:proofErr w:type="spellStart"/>
      <w:r w:rsidRPr="00FD7EF0">
        <w:t>għall-issensjar</w:t>
      </w:r>
      <w:proofErr w:type="spellEnd"/>
      <w:r w:rsidRPr="00FD7EF0">
        <w:t xml:space="preserve"> ta’ 3 414-il ħaddiem; jinnota bi tħassib li l-kundizzjonijiet diffiċli ta’ produzzjoni, li jinkludu nuqqas ta’ aċċess għal sorsi ta’ enerġija orħos u n-nuqqas ta’ implimentazzjoni tagħhom, ikkontribwew għar-rilokazzjoni tal-faċilitajiet ta’ </w:t>
      </w:r>
      <w:proofErr w:type="spellStart"/>
      <w:r w:rsidRPr="00FD7EF0">
        <w:t>Audi</w:t>
      </w:r>
      <w:proofErr w:type="spellEnd"/>
      <w:r w:rsidRPr="00FD7EF0">
        <w:t xml:space="preserve"> barra mill-Unjoni;</w:t>
      </w:r>
    </w:p>
    <w:p w14:paraId="31C9DEA0" w14:textId="7856EBFC" w:rsidR="006B4FD7" w:rsidRPr="00FD7EF0" w:rsidRDefault="006B4FD7" w:rsidP="00D6387F">
      <w:pPr>
        <w:pStyle w:val="NormalHanging12a"/>
      </w:pPr>
      <w:r w:rsidRPr="00FD7EF0">
        <w:t>6.</w:t>
      </w:r>
      <w:r w:rsidRPr="00FD7EF0">
        <w:tab/>
        <w:t>Jenfasizza li l-għeluq tal-impjant wara aktar minn 70 sena ta’ operat, minkejja l-produzzjoni tiegħu ta’ vetturi elettriċi, juri li l-isfidi li qed tiffaċċja l-industrija Ewropea huma ta’ natura strutturali, pjuttost milli biss teknoloġiċi;</w:t>
      </w:r>
    </w:p>
    <w:p w14:paraId="286E64B0" w14:textId="77777777" w:rsidR="006B4FD7" w:rsidRPr="00FD7EF0" w:rsidRDefault="006B4FD7" w:rsidP="006B4FD7">
      <w:pPr>
        <w:pStyle w:val="NormalHanging12a"/>
      </w:pPr>
      <w:r w:rsidRPr="00FD7EF0">
        <w:t xml:space="preserve">7. </w:t>
      </w:r>
      <w:r w:rsidRPr="00FD7EF0">
        <w:tab/>
        <w:t xml:space="preserve">Jisħaq fuq l-importanza li tinstab soluzzjoni sostenibbli għall-għoti ta’ skop ġdid lill-fabbrika magħluqa biex jinħolqu impjiegi ta’ kwalità għolja fir-reġjun; iħeġġeġ lill-awtoritajiet Belġjani jieħdu l-passi meħtieġa biex jiffaċilitaw il-ftuħ ta’ sit tal-manifattura ġdid f’dik li qabel kienet il-fabbrika ta’ </w:t>
      </w:r>
      <w:proofErr w:type="spellStart"/>
      <w:r w:rsidRPr="00FD7EF0">
        <w:t>Audi</w:t>
      </w:r>
      <w:proofErr w:type="spellEnd"/>
      <w:r w:rsidRPr="00FD7EF0">
        <w:t>;</w:t>
      </w:r>
    </w:p>
    <w:p w14:paraId="20C931DC" w14:textId="5EAEF0C0" w:rsidR="006B4FD7" w:rsidRPr="00FD7EF0" w:rsidRDefault="006B4FD7" w:rsidP="00D6387F">
      <w:pPr>
        <w:pStyle w:val="NormalHanging12a"/>
        <w:ind w:left="720" w:hanging="720"/>
      </w:pPr>
      <w:r w:rsidRPr="00FD7EF0">
        <w:t>8.</w:t>
      </w:r>
      <w:r w:rsidRPr="00FD7EF0">
        <w:tab/>
        <w:t xml:space="preserve">Jenfasizza li l-kwalifiki u l-ħiliet tal-ħaddiema li ngħataw is-sensja jibqgħu kruċjali għal ekonomija Ewropea li tibqa’ valida fil-futur u li twettaq </w:t>
      </w:r>
      <w:proofErr w:type="spellStart"/>
      <w:r w:rsidRPr="00FD7EF0">
        <w:t>it-tranżizzjoni</w:t>
      </w:r>
      <w:proofErr w:type="spellEnd"/>
      <w:r w:rsidRPr="00FD7EF0">
        <w:t xml:space="preserve"> ekoloġika filwaqt li żżomm bażi industrijali b’saħħitha; iqis għalhekk li l-</w:t>
      </w:r>
      <w:proofErr w:type="spellStart"/>
      <w:r w:rsidRPr="00FD7EF0">
        <w:t>mobilizzazzjoni</w:t>
      </w:r>
      <w:proofErr w:type="spellEnd"/>
      <w:r w:rsidRPr="00FD7EF0">
        <w:t xml:space="preserve"> tal-FEG jeħtieġ li tiġi inkorporata f’rispons ta’ politika akbar fil-livelli politiċi kollha biex jiġi żgurat li l-ħaddiema affettwati jsibu opportunitajiet adegwati f’konformità mal-</w:t>
      </w:r>
      <w:r w:rsidRPr="00FD7EF0">
        <w:lastRenderedPageBreak/>
        <w:t>kwalifiki u l-ħiliet tagħhom;</w:t>
      </w:r>
    </w:p>
    <w:p w14:paraId="618A9BD6" w14:textId="77777777" w:rsidR="006B4FD7" w:rsidRPr="00FD7EF0" w:rsidRDefault="006B4FD7" w:rsidP="006B4FD7">
      <w:pPr>
        <w:pStyle w:val="NormalHanging12a"/>
      </w:pPr>
      <w:r w:rsidRPr="00FD7EF0">
        <w:t>9.</w:t>
      </w:r>
      <w:r w:rsidRPr="00FD7EF0">
        <w:tab/>
        <w:t xml:space="preserve">Ifakkar li, bi qbil </w:t>
      </w:r>
      <w:proofErr w:type="spellStart"/>
      <w:r w:rsidRPr="00FD7EF0">
        <w:t>mat-trade</w:t>
      </w:r>
      <w:proofErr w:type="spellEnd"/>
      <w:r w:rsidRPr="00FD7EF0">
        <w:t xml:space="preserve"> </w:t>
      </w:r>
      <w:proofErr w:type="spellStart"/>
      <w:r w:rsidRPr="00FD7EF0">
        <w:t>unions</w:t>
      </w:r>
      <w:proofErr w:type="spellEnd"/>
      <w:r w:rsidRPr="00FD7EF0">
        <w:t xml:space="preserve"> u s-sħab soċjali, is-servizzi personalizzati li jridu jiġu pprovduti lill-ħaddiema jikkonsistu fil-miżuri li ġejjin: servizzi ta’ konsulenza, ta’ informazzjoni u ta’ </w:t>
      </w:r>
      <w:proofErr w:type="spellStart"/>
      <w:r w:rsidRPr="00FD7EF0">
        <w:t>kollokament</w:t>
      </w:r>
      <w:proofErr w:type="spellEnd"/>
      <w:r w:rsidRPr="00FD7EF0">
        <w:t>; taħriġ, inklużi l-ħiliet fl-IT; jum l-impjiegi; kontribuzzjoni għall-bidu ta’ negozju; inċentivi għall-parteċipazzjoni f’attivitajiet ta’ tfittix ta’ impjieg; enfasi fuq l-importanza li jitrawmu impjiegi ta’ kwalità għolja u orjentati lejn il-futur biex tiġi żgurata reżiljenza ekonomika u soċjali fit-tul;</w:t>
      </w:r>
    </w:p>
    <w:p w14:paraId="1D89558F" w14:textId="77777777" w:rsidR="006B4FD7" w:rsidRPr="00FD7EF0" w:rsidRDefault="006B4FD7" w:rsidP="006B4FD7">
      <w:pPr>
        <w:pStyle w:val="NormalHanging12a"/>
        <w:rPr>
          <w:bCs/>
          <w:iCs/>
        </w:rPr>
      </w:pPr>
      <w:r w:rsidRPr="00FD7EF0">
        <w:t>10.</w:t>
      </w:r>
      <w:r w:rsidRPr="00FD7EF0">
        <w:tab/>
        <w:t xml:space="preserve">Jenfasizza li l-awtoritajiet Belġjani għandhom jiżguraw il-viżibbiltà tal-finanzjament tal-Unjoni u </w:t>
      </w:r>
      <w:proofErr w:type="spellStart"/>
      <w:r w:rsidRPr="00FD7EF0">
        <w:t>jirrilevaw</w:t>
      </w:r>
      <w:proofErr w:type="spellEnd"/>
      <w:r w:rsidRPr="00FD7EF0">
        <w:t xml:space="preserve"> il-valur miżjud tiegħu billi jipprovdu informazzjoni effettiva u mmirata lill-benefiċjarji, lill-awtoritajiet reġjonali u lokali, lis-sħab soċjali, u lill-pubbliku ġenerali;</w:t>
      </w:r>
    </w:p>
    <w:p w14:paraId="38A4093F" w14:textId="77777777" w:rsidR="006B4FD7" w:rsidRPr="00FD7EF0" w:rsidRDefault="006B4FD7" w:rsidP="006B4FD7">
      <w:pPr>
        <w:pStyle w:val="NormalHanging12a"/>
      </w:pPr>
      <w:r w:rsidRPr="00FD7EF0">
        <w:t>11.</w:t>
      </w:r>
      <w:r w:rsidRPr="00FD7EF0">
        <w:tab/>
        <w:t xml:space="preserve">Jappella għal evalwazzjonijiet finali bir-reqqa tal-miżuri implimentati, inkluża informazzjoni ċara dwar kif intużaw il-fondi u jekk fil-fatt laħqux l-objettivi li għalihom inħoloq il-FEG, inklużi data u skedi ta’ żmien dwar l-għadd ta’ ħaddiema li ġew integrati mill-ġdid b’suċċess fl-impjiegi u l-impjiegi li </w:t>
      </w:r>
      <w:proofErr w:type="spellStart"/>
      <w:r w:rsidRPr="00FD7EF0">
        <w:t>aċċedew</w:t>
      </w:r>
      <w:proofErr w:type="spellEnd"/>
      <w:r w:rsidRPr="00FD7EF0">
        <w:t xml:space="preserve"> għalihom, kif ukoll dwar dawk li lestew miżuri ta’ taħriġ u titjib tal-ħiliet kif ukoll l-iskedi ta’ żmien rilevanti;</w:t>
      </w:r>
    </w:p>
    <w:p w14:paraId="08037581" w14:textId="77777777" w:rsidR="006B4FD7" w:rsidRPr="00FD7EF0" w:rsidRDefault="006B4FD7" w:rsidP="006B4FD7">
      <w:pPr>
        <w:pStyle w:val="NormalHanging12a"/>
      </w:pPr>
      <w:r w:rsidRPr="00FD7EF0">
        <w:t>12.</w:t>
      </w:r>
      <w:r w:rsidRPr="00FD7EF0">
        <w:tab/>
        <w:t xml:space="preserve">Jinnota li l-Belġju beda joffri servizzi personalizzati lill-benefiċjarji fil-mira fis-17 ta’ Frar 2025 u li, għalhekk, il-perjodu ta’ </w:t>
      </w:r>
      <w:proofErr w:type="spellStart"/>
      <w:r w:rsidRPr="00FD7EF0">
        <w:t>eleġibbiltà</w:t>
      </w:r>
      <w:proofErr w:type="spellEnd"/>
      <w:r w:rsidRPr="00FD7EF0">
        <w:t xml:space="preserve"> għal kontribuzzjoni finanzjarja mill-FEG se jkun minn dik id-data sa 24 xahar wara d-data tad-dħul fis-seħħ tad-deċiżjoni ta’ finanzjament;</w:t>
      </w:r>
    </w:p>
    <w:p w14:paraId="07BF9183" w14:textId="77777777" w:rsidR="006B4FD7" w:rsidRPr="00FD7EF0" w:rsidRDefault="006B4FD7" w:rsidP="006B4FD7">
      <w:pPr>
        <w:pStyle w:val="NormalHanging12a"/>
        <w:rPr>
          <w:sz w:val="23"/>
          <w:szCs w:val="23"/>
        </w:rPr>
      </w:pPr>
      <w:r w:rsidRPr="00FD7EF0">
        <w:t>13.</w:t>
      </w:r>
      <w:r w:rsidRPr="00FD7EF0">
        <w:tab/>
        <w:t xml:space="preserve">Jinnota li l-Belġju beda jġarrab nefqa amministrattiva biex jimplimenta l-FEG fid-9 ta’ Lulju 2024 u li, għalhekk, tali nefqa għandha tkun </w:t>
      </w:r>
      <w:proofErr w:type="spellStart"/>
      <w:r w:rsidRPr="00FD7EF0">
        <w:t>eleġibbli</w:t>
      </w:r>
      <w:proofErr w:type="spellEnd"/>
      <w:r w:rsidRPr="00FD7EF0">
        <w:t xml:space="preserve"> għal kontribuzzjoni finanzjarja mill-FEG minn dik id-data sa 31 xahar wara d-data tad-dħul fis-seħħ tad-deċiżjoni ta’ finanzjament;</w:t>
      </w:r>
    </w:p>
    <w:p w14:paraId="5B3DF22E" w14:textId="77777777" w:rsidR="006B4FD7" w:rsidRPr="00FD7EF0" w:rsidRDefault="006B4FD7" w:rsidP="006B4FD7">
      <w:pPr>
        <w:pStyle w:val="NormalHanging12a"/>
      </w:pPr>
      <w:r w:rsidRPr="00FD7EF0">
        <w:t>14.</w:t>
      </w:r>
      <w:r w:rsidRPr="00FD7EF0">
        <w:tab/>
        <w:t xml:space="preserve">Jinnota li l-awtoritajiet Belġjani </w:t>
      </w:r>
      <w:proofErr w:type="spellStart"/>
      <w:r w:rsidRPr="00FD7EF0">
        <w:t>ggarantew</w:t>
      </w:r>
      <w:proofErr w:type="spellEnd"/>
      <w:r w:rsidRPr="00FD7EF0">
        <w:t xml:space="preserve"> li l-prinċipji ta’ trattament ugwali u ta’ nondiskriminazzjoni se jiġu rispettati fl-aċċess għall-azzjonijiet proposti u fl-implimentazzjoni tagħhom, u li kwalunkwe finanzjament doppju se jiġi evitat;</w:t>
      </w:r>
    </w:p>
    <w:p w14:paraId="7280B343" w14:textId="77777777" w:rsidR="006B4FD7" w:rsidRPr="00FD7EF0" w:rsidRDefault="006B4FD7" w:rsidP="006B4FD7">
      <w:pPr>
        <w:pStyle w:val="NormalHanging12a"/>
      </w:pPr>
      <w:r w:rsidRPr="00FD7EF0">
        <w:t>15.</w:t>
      </w:r>
      <w:r w:rsidRPr="00FD7EF0">
        <w:tab/>
        <w:t>Itenni li l-għajnuna mill-FEG ma tridx tissostitwixxi azzjonijiet li huma r-responsabbiltà tal-kumpaniji, bis-saħħa tal-leġiżlazzjoni nazzjonali jew ta’ ftehimiet kollettivi;</w:t>
      </w:r>
    </w:p>
    <w:p w14:paraId="4E6A0866" w14:textId="77777777" w:rsidR="006B4FD7" w:rsidRPr="00FD7EF0" w:rsidRDefault="006B4FD7" w:rsidP="006B4FD7">
      <w:pPr>
        <w:pStyle w:val="NormalHanging12a"/>
        <w:rPr>
          <w:bCs/>
          <w:iCs/>
        </w:rPr>
      </w:pPr>
      <w:r w:rsidRPr="00FD7EF0">
        <w:t>16.</w:t>
      </w:r>
      <w:r w:rsidRPr="00FD7EF0">
        <w:tab/>
        <w:t xml:space="preserve">Ifakkar li l-FEG huwa strument ta’ solidarjetà u tranżizzjoni ġusta u filwaqt li jipprovdi appoġġ wara li jintilfu l-impjiegi, ma jistax jissostitwixxi politika industrijali tal-Unjoni </w:t>
      </w:r>
      <w:proofErr w:type="spellStart"/>
      <w:r w:rsidRPr="00FD7EF0">
        <w:t>proattiva</w:t>
      </w:r>
      <w:proofErr w:type="spellEnd"/>
      <w:r w:rsidRPr="00FD7EF0">
        <w:t xml:space="preserve">, </w:t>
      </w:r>
      <w:proofErr w:type="spellStart"/>
      <w:r w:rsidRPr="00FD7EF0">
        <w:t>koerenti</w:t>
      </w:r>
      <w:proofErr w:type="spellEnd"/>
      <w:r w:rsidRPr="00FD7EF0">
        <w:t xml:space="preserve"> u </w:t>
      </w:r>
      <w:proofErr w:type="spellStart"/>
      <w:r w:rsidRPr="00FD7EF0">
        <w:t>kkoordinata</w:t>
      </w:r>
      <w:proofErr w:type="spellEnd"/>
      <w:r w:rsidRPr="00FD7EF0">
        <w:t xml:space="preserve"> sabiex jiġu ssalvagwardjati l-bażi tal-impjiegi industrijali u s-sigurtà soċjali tal-Ewropa u r-reżiljenza ekonomika u soċjali fit-tul u biex jiġi evitat tnaqqis strutturali reġjonali; jenfasizza li l-kompitu primarju tal-Unjoni jrid ikun li l-ewwel nett tipprevjeni tali għeluq billi toħloq il-kundizzjonijiet għal enerġija affordabbli, nadifa u affidabbli biex il-produzzjoni industrijali tinżamm kompetittiva, filwaqt li fl-istess ħin tinvesti fil-ħiliet kemm għall-ħaddiema bi kwalifiki għoljin kif ukoll għall-ħaddiema industrijali; jisħaq, barra minn hekk, fuq il-ħtieġa urġenti ta’ sforzi ta’ kompetittività </w:t>
      </w:r>
      <w:proofErr w:type="spellStart"/>
      <w:r w:rsidRPr="00FD7EF0">
        <w:t>koerenti</w:t>
      </w:r>
      <w:proofErr w:type="spellEnd"/>
      <w:r w:rsidRPr="00FD7EF0">
        <w:t xml:space="preserve"> u </w:t>
      </w:r>
      <w:proofErr w:type="spellStart"/>
      <w:r w:rsidRPr="00FD7EF0">
        <w:t>kkoordinati</w:t>
      </w:r>
      <w:proofErr w:type="spellEnd"/>
      <w:r w:rsidRPr="00FD7EF0">
        <w:t xml:space="preserve"> tal-Unjoni, żviluppati fi sħubija mill-qrib mal-Istati Membri, sabiex jiġu ssalvagwardjati l-bażi tal-impjiegi industrijali u s-sigurtà soċjali tal-Ewropa u</w:t>
      </w:r>
      <w:r w:rsidRPr="00FD7EF0">
        <w:rPr>
          <w:b/>
          <w:i/>
        </w:rPr>
        <w:t xml:space="preserve"> </w:t>
      </w:r>
      <w:r w:rsidRPr="00FD7EF0">
        <w:t>jissottolinja li ekonomija Ewropea robusta u reżiljenti biss tista’ tipprevjeni b’mod effettiv is-sensji fuq skala kbira, u b’hekk tnaqqas il-ħtieġa ta’ intervent tal-FEG</w:t>
      </w:r>
      <w:r w:rsidRPr="00FD7EF0">
        <w:rPr>
          <w:b/>
          <w:i/>
        </w:rPr>
        <w:t>;</w:t>
      </w:r>
      <w:r w:rsidRPr="00FD7EF0">
        <w:t xml:space="preserve"> </w:t>
      </w:r>
    </w:p>
    <w:p w14:paraId="54D12305" w14:textId="77777777" w:rsidR="006B4FD7" w:rsidRPr="00FD7EF0" w:rsidRDefault="006B4FD7" w:rsidP="006B4FD7">
      <w:pPr>
        <w:pStyle w:val="NormalHanging12a"/>
      </w:pPr>
      <w:r w:rsidRPr="00FD7EF0">
        <w:lastRenderedPageBreak/>
        <w:t>17.</w:t>
      </w:r>
      <w:r w:rsidRPr="00FD7EF0">
        <w:tab/>
        <w:t>Japprova d-deċiżjoni annessa ma’ din ir-riżoluzzjoni;</w:t>
      </w:r>
    </w:p>
    <w:p w14:paraId="76395B38" w14:textId="77777777" w:rsidR="006B4FD7" w:rsidRPr="00FD7EF0" w:rsidRDefault="006B4FD7" w:rsidP="006B4FD7">
      <w:pPr>
        <w:pStyle w:val="NormalHanging12a"/>
      </w:pPr>
      <w:r w:rsidRPr="00FD7EF0">
        <w:t>18.</w:t>
      </w:r>
      <w:r w:rsidRPr="00FD7EF0">
        <w:tab/>
        <w:t>Jagħti istruzzjonijiet lill-President tiegħu biex tiffirma din id-deċiżjoni flimkien mal-President tal-Kunsill u biex tiżgura li tiġi ppubblikata f’</w:t>
      </w:r>
      <w:r w:rsidRPr="00FD7EF0">
        <w:rPr>
          <w:i/>
        </w:rPr>
        <w:t>Il-Ġurnal Uffiċjali tal-Unjoni Ewropea</w:t>
      </w:r>
      <w:r w:rsidRPr="00FD7EF0">
        <w:t>;</w:t>
      </w:r>
    </w:p>
    <w:p w14:paraId="116D5C79" w14:textId="77777777" w:rsidR="006B4FD7" w:rsidRPr="00FD7EF0" w:rsidRDefault="006B4FD7" w:rsidP="006B4FD7">
      <w:pPr>
        <w:pStyle w:val="NormalHanging12a"/>
      </w:pPr>
      <w:r w:rsidRPr="00FD7EF0">
        <w:t>19.</w:t>
      </w:r>
      <w:r w:rsidRPr="00FD7EF0">
        <w:tab/>
        <w:t>Jagħti istruzzjonijiet lill-President tiegħu biex tgħaddi din ir-riżoluzzjoni, flimkien mal-anness tagħha, lill-Kunsill u lill-Kummissjoni.</w:t>
      </w:r>
    </w:p>
    <w:p w14:paraId="532093B1" w14:textId="77777777" w:rsidR="006B4FD7" w:rsidRDefault="006B4FD7" w:rsidP="00D6387F">
      <w:pPr>
        <w:pStyle w:val="PageHeading"/>
        <w:jc w:val="left"/>
        <w:rPr>
          <w:noProof/>
        </w:rPr>
      </w:pPr>
    </w:p>
    <w:p w14:paraId="45762A8C" w14:textId="77777777" w:rsidR="00D6387F" w:rsidRPr="00FD7EF0" w:rsidRDefault="00D6387F" w:rsidP="00D6387F">
      <w:pPr>
        <w:pStyle w:val="PageHeading"/>
        <w:jc w:val="left"/>
        <w:rPr>
          <w:noProof/>
        </w:rPr>
        <w:sectPr w:rsidR="00D6387F" w:rsidRPr="00FD7EF0" w:rsidSect="00FD7EF0">
          <w:headerReference w:type="even" r:id="rId9"/>
          <w:footerReference w:type="even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70906D6" w14:textId="77777777" w:rsidR="00004E69" w:rsidRDefault="006B4FD7" w:rsidP="006B4FD7">
      <w:pPr>
        <w:pStyle w:val="PageHeading"/>
      </w:pPr>
      <w:bookmarkStart w:id="7" w:name="_Toc221175547"/>
      <w:r w:rsidRPr="00FD7EF0">
        <w:lastRenderedPageBreak/>
        <w:t>ANNESS</w:t>
      </w:r>
      <w:bookmarkStart w:id="8" w:name="_Hlk219192825"/>
    </w:p>
    <w:p w14:paraId="614B15CC" w14:textId="44D8AA46" w:rsidR="006B4FD7" w:rsidRPr="00FD7EF0" w:rsidRDefault="006B4FD7" w:rsidP="006B4FD7">
      <w:pPr>
        <w:pStyle w:val="PageHeading"/>
      </w:pPr>
      <w:r w:rsidRPr="00FD7EF0">
        <w:t>DEĊIŻJONI TAL-PARLAMENT EWROPEW U TAL-KUNSILL</w:t>
      </w:r>
      <w:bookmarkEnd w:id="7"/>
    </w:p>
    <w:bookmarkEnd w:id="8"/>
    <w:p w14:paraId="18902441" w14:textId="77777777" w:rsidR="006B4FD7" w:rsidRDefault="006B4FD7" w:rsidP="00004E69">
      <w:pPr>
        <w:jc w:val="center"/>
        <w:rPr>
          <w:b/>
          <w:bCs/>
        </w:rPr>
      </w:pPr>
      <w:r w:rsidRPr="00FD7EF0">
        <w:rPr>
          <w:b/>
          <w:bCs/>
        </w:rPr>
        <w:t>Deċiżjoni tal-Parlament Ewropew u tal-Kunsill dwar il-</w:t>
      </w:r>
      <w:proofErr w:type="spellStart"/>
      <w:r w:rsidRPr="00FD7EF0">
        <w:rPr>
          <w:b/>
          <w:bCs/>
        </w:rPr>
        <w:t>mobilizzazzjoni</w:t>
      </w:r>
      <w:proofErr w:type="spellEnd"/>
      <w:r w:rsidRPr="00FD7EF0">
        <w:rPr>
          <w:b/>
          <w:bCs/>
        </w:rPr>
        <w:t xml:space="preserve"> tal-Fond Ewropew ta' Aġġustament għall-Globalizzazzjoni għall-Ħaddiema Ssensjati wara applikazzjoni mill-Belġju - EGF/2025/006 BE/</w:t>
      </w:r>
      <w:proofErr w:type="spellStart"/>
      <w:r w:rsidRPr="00FD7EF0">
        <w:rPr>
          <w:b/>
          <w:bCs/>
        </w:rPr>
        <w:t>Audi</w:t>
      </w:r>
      <w:proofErr w:type="spellEnd"/>
    </w:p>
    <w:p w14:paraId="21C36E92" w14:textId="77777777" w:rsidR="00004E69" w:rsidRDefault="00004E69" w:rsidP="00004E69">
      <w:pPr>
        <w:jc w:val="center"/>
        <w:rPr>
          <w:b/>
          <w:bCs/>
        </w:rPr>
      </w:pPr>
    </w:p>
    <w:p w14:paraId="5123C58F" w14:textId="41BBDC71" w:rsidR="00004E69" w:rsidRDefault="00004E69" w:rsidP="00004E69">
      <w:pPr>
        <w:pStyle w:val="Normal24Bold"/>
        <w:rPr>
          <w:b w:val="0"/>
          <w:i/>
          <w:lang w:val="sv-SE" w:eastAsia="de-DE"/>
        </w:rPr>
      </w:pPr>
      <w:r w:rsidRPr="00ED381A">
        <w:rPr>
          <w:b w:val="0"/>
          <w:i/>
          <w:lang w:val="sv-SE" w:eastAsia="de-DE"/>
        </w:rPr>
        <w:t xml:space="preserve">(It-test ta' </w:t>
      </w:r>
      <w:proofErr w:type="gramStart"/>
      <w:r w:rsidRPr="00ED381A">
        <w:rPr>
          <w:b w:val="0"/>
          <w:i/>
          <w:lang w:val="sv-SE" w:eastAsia="de-DE"/>
        </w:rPr>
        <w:t>dan</w:t>
      </w:r>
      <w:proofErr w:type="gramEnd"/>
      <w:r w:rsidRPr="00ED381A">
        <w:rPr>
          <w:b w:val="0"/>
          <w:i/>
          <w:lang w:val="sv-SE" w:eastAsia="de-DE"/>
        </w:rPr>
        <w:t xml:space="preserve"> l-</w:t>
      </w:r>
      <w:proofErr w:type="spellStart"/>
      <w:r w:rsidRPr="00ED381A">
        <w:rPr>
          <w:b w:val="0"/>
          <w:i/>
          <w:lang w:val="sv-SE" w:eastAsia="de-DE"/>
        </w:rPr>
        <w:t>anness</w:t>
      </w:r>
      <w:proofErr w:type="spellEnd"/>
      <w:r w:rsidRPr="00ED381A">
        <w:rPr>
          <w:b w:val="0"/>
          <w:i/>
          <w:lang w:val="sv-SE" w:eastAsia="de-DE"/>
        </w:rPr>
        <w:t xml:space="preserve"> </w:t>
      </w:r>
      <w:proofErr w:type="spellStart"/>
      <w:r w:rsidRPr="00ED381A">
        <w:rPr>
          <w:b w:val="0"/>
          <w:i/>
          <w:lang w:val="sv-SE" w:eastAsia="de-DE"/>
        </w:rPr>
        <w:t>mhux</w:t>
      </w:r>
      <w:proofErr w:type="spellEnd"/>
      <w:r w:rsidRPr="00ED381A">
        <w:rPr>
          <w:b w:val="0"/>
          <w:i/>
          <w:lang w:val="sv-SE" w:eastAsia="de-DE"/>
        </w:rPr>
        <w:t xml:space="preserve"> </w:t>
      </w:r>
      <w:proofErr w:type="spellStart"/>
      <w:r w:rsidRPr="00ED381A">
        <w:rPr>
          <w:b w:val="0"/>
          <w:i/>
          <w:lang w:val="sv-SE" w:eastAsia="de-DE"/>
        </w:rPr>
        <w:t>riprodott</w:t>
      </w:r>
      <w:proofErr w:type="spellEnd"/>
      <w:r w:rsidRPr="00ED381A">
        <w:rPr>
          <w:b w:val="0"/>
          <w:i/>
          <w:lang w:val="sv-SE" w:eastAsia="de-DE"/>
        </w:rPr>
        <w:t xml:space="preserve"> </w:t>
      </w:r>
      <w:proofErr w:type="spellStart"/>
      <w:r w:rsidRPr="00ED381A">
        <w:rPr>
          <w:b w:val="0"/>
          <w:i/>
          <w:lang w:val="sv-SE" w:eastAsia="de-DE"/>
        </w:rPr>
        <w:t>hawnhekk</w:t>
      </w:r>
      <w:proofErr w:type="spellEnd"/>
      <w:r w:rsidRPr="00ED381A">
        <w:rPr>
          <w:b w:val="0"/>
          <w:i/>
          <w:lang w:val="sv-SE" w:eastAsia="de-DE"/>
        </w:rPr>
        <w:t xml:space="preserve"> </w:t>
      </w:r>
      <w:proofErr w:type="spellStart"/>
      <w:r w:rsidRPr="00ED381A">
        <w:rPr>
          <w:b w:val="0"/>
          <w:i/>
          <w:lang w:val="sv-SE" w:eastAsia="de-DE"/>
        </w:rPr>
        <w:t>billi</w:t>
      </w:r>
      <w:proofErr w:type="spellEnd"/>
      <w:r w:rsidRPr="00ED381A">
        <w:rPr>
          <w:b w:val="0"/>
          <w:i/>
          <w:lang w:val="sv-SE" w:eastAsia="de-DE"/>
        </w:rPr>
        <w:t xml:space="preserve"> </w:t>
      </w:r>
      <w:proofErr w:type="spellStart"/>
      <w:r w:rsidRPr="00ED381A">
        <w:rPr>
          <w:b w:val="0"/>
          <w:i/>
          <w:lang w:val="sv-SE" w:eastAsia="de-DE"/>
        </w:rPr>
        <w:t>jikkorrispondi</w:t>
      </w:r>
      <w:proofErr w:type="spellEnd"/>
      <w:r w:rsidRPr="00ED381A">
        <w:rPr>
          <w:b w:val="0"/>
          <w:i/>
          <w:lang w:val="sv-SE" w:eastAsia="de-DE"/>
        </w:rPr>
        <w:t xml:space="preserve"> mal-att </w:t>
      </w:r>
      <w:proofErr w:type="spellStart"/>
      <w:r w:rsidRPr="00ED381A">
        <w:rPr>
          <w:b w:val="0"/>
          <w:i/>
          <w:lang w:val="sv-SE" w:eastAsia="de-DE"/>
        </w:rPr>
        <w:t>finali</w:t>
      </w:r>
      <w:proofErr w:type="spellEnd"/>
      <w:r w:rsidRPr="00ED381A">
        <w:rPr>
          <w:b w:val="0"/>
          <w:i/>
          <w:lang w:val="sv-SE" w:eastAsia="de-DE"/>
        </w:rPr>
        <w:t xml:space="preserve">, </w:t>
      </w:r>
      <w:proofErr w:type="spellStart"/>
      <w:r w:rsidRPr="00ED381A">
        <w:rPr>
          <w:b w:val="0"/>
          <w:i/>
          <w:lang w:val="sv-SE" w:eastAsia="de-DE"/>
        </w:rPr>
        <w:t>Deċiżjoni</w:t>
      </w:r>
      <w:proofErr w:type="spellEnd"/>
      <w:r w:rsidRPr="00ED381A">
        <w:rPr>
          <w:b w:val="0"/>
          <w:i/>
          <w:lang w:val="sv-SE" w:eastAsia="de-DE"/>
        </w:rPr>
        <w:t xml:space="preserve"> </w:t>
      </w:r>
      <w:r>
        <w:rPr>
          <w:b w:val="0"/>
          <w:i/>
          <w:lang w:val="sv-SE" w:eastAsia="de-DE"/>
        </w:rPr>
        <w:t>(</w:t>
      </w:r>
      <w:r w:rsidRPr="00ED381A">
        <w:rPr>
          <w:b w:val="0"/>
          <w:i/>
          <w:lang w:val="sv-SE" w:eastAsia="de-DE"/>
        </w:rPr>
        <w:t>UE)</w:t>
      </w:r>
      <w:r>
        <w:rPr>
          <w:b w:val="0"/>
          <w:i/>
          <w:lang w:val="sv-SE" w:eastAsia="de-DE"/>
        </w:rPr>
        <w:t xml:space="preserve"> 2026/454.)</w:t>
      </w:r>
    </w:p>
    <w:p w14:paraId="2154E6B7" w14:textId="77777777" w:rsidR="00004E69" w:rsidRPr="00004E69" w:rsidRDefault="00004E69" w:rsidP="006B4FD7">
      <w:pPr>
        <w:spacing w:line="360" w:lineRule="auto"/>
        <w:jc w:val="center"/>
        <w:rPr>
          <w:b/>
          <w:bCs/>
          <w:lang w:val="sv-SE"/>
        </w:rPr>
      </w:pPr>
    </w:p>
    <w:sectPr w:rsidR="00004E69" w:rsidRPr="00004E69" w:rsidSect="00FD7EF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99C2B" w14:textId="77777777" w:rsidR="00867615" w:rsidRPr="00FD7EF0" w:rsidRDefault="00867615">
      <w:r w:rsidRPr="00FD7EF0">
        <w:separator/>
      </w:r>
    </w:p>
  </w:endnote>
  <w:endnote w:type="continuationSeparator" w:id="0">
    <w:p w14:paraId="1E95704E" w14:textId="77777777" w:rsidR="00867615" w:rsidRPr="00FD7EF0" w:rsidRDefault="00867615">
      <w:r w:rsidRPr="00FD7EF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AD626" w14:textId="77777777" w:rsidR="006B4FD7" w:rsidRPr="00FD7EF0" w:rsidRDefault="006B4FD7" w:rsidP="008C2841">
    <w:pPr>
      <w:pStyle w:val="EPFooter"/>
    </w:pPr>
    <w:r w:rsidRPr="00FD7EF0">
      <w:t>PE</w:t>
    </w:r>
    <w:r w:rsidRPr="00FD7EF0">
      <w:rPr>
        <w:rStyle w:val="HideTWBExt"/>
      </w:rPr>
      <w:t>&lt;NoPE&gt;</w:t>
    </w:r>
    <w:r w:rsidRPr="00FD7EF0">
      <w:t>782.226</w:t>
    </w:r>
    <w:r w:rsidRPr="00FD7EF0">
      <w:rPr>
        <w:rStyle w:val="HideTWBExt"/>
      </w:rPr>
      <w:t>&lt;/NoPE&gt;&lt;Version&gt;</w:t>
    </w:r>
    <w:r w:rsidRPr="00FD7EF0">
      <w:t>v02-00</w:t>
    </w:r>
    <w:r w:rsidRPr="00FD7EF0">
      <w:rPr>
        <w:rStyle w:val="HideTWBExt"/>
      </w:rPr>
      <w:t>&lt;/Version&gt;</w:t>
    </w:r>
    <w:r w:rsidRPr="00FD7EF0">
      <w:tab/>
    </w:r>
    <w:r w:rsidRPr="00FD7EF0">
      <w:fldChar w:fldCharType="begin"/>
    </w:r>
    <w:r w:rsidRPr="00FD7EF0">
      <w:instrText xml:space="preserve"> PAGE  \* MERGEFORMAT </w:instrText>
    </w:r>
    <w:r w:rsidRPr="00FD7EF0">
      <w:fldChar w:fldCharType="separate"/>
    </w:r>
    <w:r w:rsidRPr="00FD7EF0">
      <w:rPr>
        <w:noProof/>
      </w:rPr>
      <w:t>1</w:t>
    </w:r>
    <w:r w:rsidRPr="00FD7EF0">
      <w:fldChar w:fldCharType="end"/>
    </w:r>
    <w:r w:rsidRPr="00FD7EF0">
      <w:t>/</w:t>
    </w:r>
    <w:fldSimple w:instr=" NUMPAGES  \* MERGEFORMAT ">
      <w:r w:rsidRPr="00FD7EF0">
        <w:rPr>
          <w:noProof/>
        </w:rPr>
        <w:t>1</w:t>
      </w:r>
    </w:fldSimple>
    <w:r w:rsidRPr="00FD7EF0">
      <w:tab/>
    </w:r>
    <w:r w:rsidRPr="00FD7EF0">
      <w:rPr>
        <w:rStyle w:val="HideTWBExt"/>
      </w:rPr>
      <w:t>&lt;PathFdR&gt;</w:t>
    </w:r>
    <w:r w:rsidRPr="00FD7EF0">
      <w:t>RR\1336415MT.docx</w:t>
    </w:r>
    <w:r w:rsidRPr="00FD7EF0">
      <w:rPr>
        <w:rStyle w:val="HideTWBExt"/>
      </w:rPr>
      <w:t>&lt;/PathFdR&gt;</w:t>
    </w:r>
  </w:p>
  <w:p w14:paraId="0F4654E3" w14:textId="77777777" w:rsidR="006B4FD7" w:rsidRPr="00FD7EF0" w:rsidRDefault="006B4FD7" w:rsidP="008C2841">
    <w:pPr>
      <w:pStyle w:val="EPFooter2"/>
    </w:pPr>
    <w:r w:rsidRPr="00FD7EF0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2BEAD" w14:textId="77777777" w:rsidR="006B4FD7" w:rsidRPr="00FD7EF0" w:rsidRDefault="006B4FD7" w:rsidP="008C2841">
    <w:pPr>
      <w:pStyle w:val="EPFooter"/>
    </w:pPr>
    <w:r w:rsidRPr="00FD7EF0">
      <w:rPr>
        <w:rStyle w:val="HideTWBExt"/>
      </w:rPr>
      <w:t>&lt;PathFdR&gt;</w:t>
    </w:r>
    <w:r w:rsidRPr="00FD7EF0">
      <w:t>RR\1336415MT.docx</w:t>
    </w:r>
    <w:r w:rsidRPr="00FD7EF0">
      <w:rPr>
        <w:rStyle w:val="HideTWBExt"/>
      </w:rPr>
      <w:t>&lt;/PathFdR&gt;</w:t>
    </w:r>
    <w:r w:rsidRPr="00FD7EF0">
      <w:tab/>
    </w:r>
    <w:r w:rsidRPr="00FD7EF0">
      <w:tab/>
      <w:t>PE</w:t>
    </w:r>
    <w:r w:rsidRPr="00FD7EF0">
      <w:rPr>
        <w:rStyle w:val="HideTWBExt"/>
      </w:rPr>
      <w:t>&lt;NoPE&gt;</w:t>
    </w:r>
    <w:r w:rsidRPr="00FD7EF0">
      <w:t>782.226</w:t>
    </w:r>
    <w:r w:rsidRPr="00FD7EF0">
      <w:rPr>
        <w:rStyle w:val="HideTWBExt"/>
      </w:rPr>
      <w:t>&lt;/NoPE&gt;&lt;Version&gt;</w:t>
    </w:r>
    <w:r w:rsidRPr="00FD7EF0">
      <w:t>v02-00</w:t>
    </w:r>
    <w:r w:rsidRPr="00FD7EF0">
      <w:rPr>
        <w:rStyle w:val="HideTWBExt"/>
      </w:rPr>
      <w:t>&lt;/Version&gt;</w:t>
    </w:r>
  </w:p>
  <w:p w14:paraId="2BC9E1E5" w14:textId="77777777" w:rsidR="006B4FD7" w:rsidRPr="00FD7EF0" w:rsidRDefault="006B4FD7" w:rsidP="008C2841">
    <w:pPr>
      <w:pStyle w:val="EPFooter2"/>
    </w:pPr>
    <w:r w:rsidRPr="00FD7EF0">
      <w:t>MT</w:t>
    </w:r>
    <w:r w:rsidRPr="00FD7EF0">
      <w:tab/>
    </w:r>
    <w:r w:rsidRPr="00FD7EF0">
      <w:rPr>
        <w:b w:val="0"/>
        <w:i/>
        <w:color w:val="C0C0C0"/>
        <w:sz w:val="22"/>
      </w:rPr>
      <w:t xml:space="preserve">Magħquda </w:t>
    </w:r>
    <w:proofErr w:type="spellStart"/>
    <w:r w:rsidRPr="00FD7EF0">
      <w:rPr>
        <w:b w:val="0"/>
        <w:i/>
        <w:color w:val="C0C0C0"/>
        <w:sz w:val="22"/>
      </w:rPr>
      <w:t>fid-diversità</w:t>
    </w:r>
    <w:proofErr w:type="spellEnd"/>
    <w:r w:rsidRPr="00FD7EF0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4B55A" w14:textId="77777777" w:rsidR="00064002" w:rsidRPr="00FD7EF0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50E91" w14:textId="77777777" w:rsidR="00064002" w:rsidRPr="00FD7EF0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D8FBC" w14:textId="77777777" w:rsidR="00064002" w:rsidRPr="00FD7EF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DDA1B" w14:textId="77777777" w:rsidR="00867615" w:rsidRPr="00FD7EF0" w:rsidRDefault="00867615">
      <w:r w:rsidRPr="00FD7EF0">
        <w:separator/>
      </w:r>
    </w:p>
  </w:footnote>
  <w:footnote w:type="continuationSeparator" w:id="0">
    <w:p w14:paraId="57989099" w14:textId="77777777" w:rsidR="00867615" w:rsidRPr="00FD7EF0" w:rsidRDefault="00867615">
      <w:r w:rsidRPr="00FD7EF0">
        <w:continuationSeparator/>
      </w:r>
    </w:p>
  </w:footnote>
  <w:footnote w:id="1">
    <w:p w14:paraId="41C6D926" w14:textId="3EB8BB95" w:rsidR="006B4FD7" w:rsidRPr="00FD7EF0" w:rsidRDefault="006B4FD7" w:rsidP="00FD7EF0">
      <w:pPr>
        <w:pStyle w:val="FootnoteText"/>
        <w:ind w:left="567" w:hanging="567"/>
        <w:rPr>
          <w:sz w:val="24"/>
          <w:lang w:val="mt-MT"/>
        </w:rPr>
      </w:pPr>
      <w:r w:rsidRPr="00FD7EF0">
        <w:rPr>
          <w:rStyle w:val="FootnoteReference"/>
          <w:sz w:val="24"/>
          <w:lang w:val="mt-MT"/>
        </w:rPr>
        <w:footnoteRef/>
      </w:r>
      <w:r w:rsidR="00FD7EF0" w:rsidRPr="00FD7EF0">
        <w:rPr>
          <w:sz w:val="24"/>
          <w:lang w:val="mt-MT"/>
        </w:rPr>
        <w:t xml:space="preserve"> </w:t>
      </w:r>
      <w:r w:rsidR="00FD7EF0" w:rsidRPr="00FD7EF0">
        <w:rPr>
          <w:sz w:val="24"/>
          <w:lang w:val="mt-MT"/>
        </w:rPr>
        <w:tab/>
      </w:r>
      <w:r w:rsidRPr="00FD7EF0">
        <w:rPr>
          <w:sz w:val="24"/>
          <w:lang w:val="mt-MT"/>
        </w:rPr>
        <w:t xml:space="preserve">ĠU L 153, 3.5.2021, p. 48, ELI: </w:t>
      </w:r>
      <w:hyperlink r:id="rId1" w:history="1">
        <w:r w:rsidRPr="00FD7EF0">
          <w:rPr>
            <w:rStyle w:val="Hyperlink"/>
            <w:sz w:val="24"/>
            <w:lang w:val="mt-MT"/>
          </w:rPr>
          <w:t>http://data.europa.eu/eli/reg/2021/691/oj</w:t>
        </w:r>
      </w:hyperlink>
      <w:r w:rsidRPr="00FD7EF0">
        <w:rPr>
          <w:sz w:val="24"/>
          <w:lang w:val="mt-MT"/>
        </w:rPr>
        <w:t>.</w:t>
      </w:r>
    </w:p>
  </w:footnote>
  <w:footnote w:id="2">
    <w:p w14:paraId="04856B70" w14:textId="53A1E035" w:rsidR="006B4FD7" w:rsidRPr="00FD7EF0" w:rsidRDefault="006B4FD7" w:rsidP="00FD7EF0">
      <w:pPr>
        <w:pStyle w:val="FootnoteText"/>
        <w:ind w:left="567" w:hanging="567"/>
        <w:rPr>
          <w:sz w:val="24"/>
          <w:lang w:val="mt-MT"/>
        </w:rPr>
      </w:pPr>
      <w:r w:rsidRPr="00FD7EF0">
        <w:rPr>
          <w:rStyle w:val="FootnoteReference"/>
          <w:sz w:val="24"/>
          <w:lang w:val="mt-MT"/>
        </w:rPr>
        <w:footnoteRef/>
      </w:r>
      <w:r w:rsidR="00FD7EF0" w:rsidRPr="00FD7EF0">
        <w:rPr>
          <w:sz w:val="24"/>
          <w:lang w:val="mt-MT"/>
        </w:rPr>
        <w:t xml:space="preserve"> </w:t>
      </w:r>
      <w:r w:rsidR="00FD7EF0" w:rsidRPr="00FD7EF0">
        <w:rPr>
          <w:sz w:val="24"/>
          <w:lang w:val="mt-MT"/>
        </w:rPr>
        <w:tab/>
      </w:r>
      <w:r w:rsidRPr="00FD7EF0">
        <w:rPr>
          <w:sz w:val="24"/>
          <w:lang w:val="mt-MT"/>
        </w:rPr>
        <w:t xml:space="preserve">ĠU L 433 I, 22.12.2020, p. 11, ELI: </w:t>
      </w:r>
      <w:r w:rsidR="00004E69">
        <w:fldChar w:fldCharType="begin"/>
      </w:r>
      <w:r w:rsidR="00004E69" w:rsidRPr="00004E69">
        <w:rPr>
          <w:lang w:val="fi-FI"/>
        </w:rPr>
        <w:instrText>HYPERLINK "http://data.europa.eu/eli/reg/2020/2093/oj"</w:instrText>
      </w:r>
      <w:r w:rsidR="00004E69">
        <w:fldChar w:fldCharType="separate"/>
      </w:r>
      <w:r w:rsidRPr="00FD7EF0">
        <w:rPr>
          <w:rStyle w:val="Hyperlink"/>
          <w:sz w:val="24"/>
          <w:lang w:val="mt-MT"/>
        </w:rPr>
        <w:t>http://data.europa.eu/eli/reg/2020/2093/oj</w:t>
      </w:r>
      <w:r w:rsidR="00004E69">
        <w:rPr>
          <w:rStyle w:val="Hyperlink"/>
          <w:sz w:val="24"/>
          <w:lang w:val="mt-MT"/>
        </w:rPr>
        <w:fldChar w:fldCharType="end"/>
      </w:r>
      <w:r w:rsidRPr="00FD7EF0">
        <w:rPr>
          <w:sz w:val="24"/>
          <w:lang w:val="mt-MT"/>
        </w:rPr>
        <w:t>.</w:t>
      </w:r>
    </w:p>
  </w:footnote>
  <w:footnote w:id="3">
    <w:p w14:paraId="0D7758FE" w14:textId="55E5561F" w:rsidR="006B4FD7" w:rsidRPr="00FD7EF0" w:rsidRDefault="006B4FD7" w:rsidP="00FD7EF0">
      <w:pPr>
        <w:pStyle w:val="FootnoteText"/>
        <w:ind w:left="567" w:hanging="567"/>
        <w:rPr>
          <w:sz w:val="24"/>
          <w:lang w:val="mt-MT"/>
        </w:rPr>
      </w:pPr>
      <w:r w:rsidRPr="00FD7EF0">
        <w:rPr>
          <w:rStyle w:val="FootnoteReference"/>
          <w:sz w:val="24"/>
          <w:lang w:val="mt-MT"/>
        </w:rPr>
        <w:footnoteRef/>
      </w:r>
      <w:r w:rsidR="00FD7EF0" w:rsidRPr="00FD7EF0">
        <w:rPr>
          <w:sz w:val="24"/>
          <w:shd w:val="clear" w:color="auto" w:fill="FFFFFF"/>
          <w:lang w:val="mt-MT"/>
        </w:rPr>
        <w:t xml:space="preserve"> </w:t>
      </w:r>
      <w:r w:rsidR="00FD7EF0" w:rsidRPr="00FD7EF0">
        <w:rPr>
          <w:sz w:val="24"/>
          <w:shd w:val="clear" w:color="auto" w:fill="FFFFFF"/>
          <w:lang w:val="mt-MT"/>
        </w:rPr>
        <w:tab/>
      </w:r>
      <w:r w:rsidRPr="00FD7EF0">
        <w:rPr>
          <w:sz w:val="24"/>
          <w:shd w:val="clear" w:color="auto" w:fill="FFFFFF"/>
          <w:lang w:val="mt-MT"/>
        </w:rPr>
        <w:t>Ir-Regolament tal-Kunsill (UE, Euratom) 2024/765 tad-29 ta’ Frar 2024 li jemenda r-Regolament (UE, Euratom) 2020/2093 li jistabbilixxi l-qafas finanzjarju pluriennali għas-snin mill-2021 sal-2027 (ĠU L, 2024/765, 29.2.2024, ELI:</w:t>
      </w:r>
      <w:r w:rsidRPr="00FD7EF0">
        <w:rPr>
          <w:color w:val="333333"/>
          <w:sz w:val="24"/>
          <w:shd w:val="clear" w:color="auto" w:fill="FFFFFF"/>
          <w:lang w:val="mt-MT"/>
        </w:rPr>
        <w:t xml:space="preserve"> </w:t>
      </w:r>
      <w:r w:rsidR="00004E69">
        <w:fldChar w:fldCharType="begin"/>
      </w:r>
      <w:r w:rsidR="00004E69" w:rsidRPr="00004E69">
        <w:rPr>
          <w:lang w:val="mt-MT"/>
        </w:rPr>
        <w:instrText>HYPERLINK "http://data.europa.eu/eli/reg/2024/765/oj"</w:instrText>
      </w:r>
      <w:r w:rsidR="00004E69">
        <w:fldChar w:fldCharType="separate"/>
      </w:r>
      <w:r w:rsidRPr="00FD7EF0">
        <w:rPr>
          <w:rStyle w:val="Hyperlink"/>
          <w:sz w:val="24"/>
          <w:shd w:val="clear" w:color="auto" w:fill="FFFFFF"/>
          <w:lang w:val="mt-MT"/>
        </w:rPr>
        <w:t>http://data.europa.eu/eli/reg/2024/765/oj</w:t>
      </w:r>
      <w:r w:rsidR="00004E69">
        <w:rPr>
          <w:rStyle w:val="Hyperlink"/>
          <w:sz w:val="24"/>
          <w:shd w:val="clear" w:color="auto" w:fill="FFFFFF"/>
          <w:lang w:val="mt-MT"/>
        </w:rPr>
        <w:fldChar w:fldCharType="end"/>
      </w:r>
      <w:r w:rsidRPr="00FD7EF0">
        <w:rPr>
          <w:i/>
          <w:color w:val="333333"/>
          <w:sz w:val="24"/>
          <w:shd w:val="clear" w:color="auto" w:fill="FFFFFF"/>
          <w:lang w:val="mt-MT"/>
        </w:rPr>
        <w:t>).</w:t>
      </w:r>
    </w:p>
  </w:footnote>
  <w:footnote w:id="4">
    <w:p w14:paraId="369DCFAE" w14:textId="74BA8147" w:rsidR="006B4FD7" w:rsidRPr="00FD7EF0" w:rsidRDefault="006B4FD7" w:rsidP="00FD7EF0">
      <w:pPr>
        <w:pStyle w:val="FootnoteText"/>
        <w:ind w:left="567" w:hanging="567"/>
        <w:rPr>
          <w:sz w:val="24"/>
          <w:lang w:val="mt-MT"/>
        </w:rPr>
      </w:pPr>
      <w:r w:rsidRPr="00FD7EF0">
        <w:rPr>
          <w:rStyle w:val="FootnoteReference"/>
          <w:sz w:val="24"/>
          <w:lang w:val="mt-MT"/>
        </w:rPr>
        <w:footnoteRef/>
      </w:r>
      <w:r w:rsidR="00FD7EF0" w:rsidRPr="00FD7EF0">
        <w:rPr>
          <w:sz w:val="24"/>
          <w:lang w:val="mt-MT"/>
        </w:rPr>
        <w:t xml:space="preserve"> </w:t>
      </w:r>
      <w:r w:rsidR="00FD7EF0" w:rsidRPr="00FD7EF0">
        <w:rPr>
          <w:sz w:val="24"/>
          <w:lang w:val="mt-MT"/>
        </w:rPr>
        <w:tab/>
      </w:r>
      <w:r w:rsidRPr="00FD7EF0">
        <w:rPr>
          <w:sz w:val="24"/>
          <w:lang w:val="mt-MT"/>
        </w:rPr>
        <w:t xml:space="preserve">ĠU L 433 I, 22.12.2020, p. 28, ELI: </w:t>
      </w:r>
      <w:r w:rsidR="00004E69">
        <w:fldChar w:fldCharType="begin"/>
      </w:r>
      <w:r w:rsidR="00004E69" w:rsidRPr="00004E69">
        <w:rPr>
          <w:lang w:val="fi-FI"/>
        </w:rPr>
        <w:instrText>HYPERLINK "http://data.europa.eu/eli/agree_interinstit/2020/1222/oj"</w:instrText>
      </w:r>
      <w:r w:rsidR="00004E69">
        <w:fldChar w:fldCharType="separate"/>
      </w:r>
      <w:r w:rsidRPr="00FD7EF0">
        <w:rPr>
          <w:rStyle w:val="Hyperlink"/>
          <w:sz w:val="24"/>
          <w:lang w:val="mt-MT"/>
        </w:rPr>
        <w:t>http://data.europa.eu/eli/agree_interinstit/2020/1222/oj</w:t>
      </w:r>
      <w:r w:rsidR="00004E69">
        <w:rPr>
          <w:rStyle w:val="Hyperlink"/>
          <w:sz w:val="24"/>
          <w:lang w:val="mt-MT"/>
        </w:rPr>
        <w:fldChar w:fldCharType="end"/>
      </w:r>
      <w:r w:rsidRPr="00FD7EF0">
        <w:rPr>
          <w:sz w:val="24"/>
          <w:lang w:val="mt-MT"/>
        </w:rPr>
        <w:t>.</w:t>
      </w:r>
    </w:p>
  </w:footnote>
  <w:footnote w:id="5">
    <w:p w14:paraId="5F352405" w14:textId="0B656B49" w:rsidR="006B4FD7" w:rsidRPr="00FD7EF0" w:rsidRDefault="006B4FD7" w:rsidP="00FD7EF0">
      <w:pPr>
        <w:pStyle w:val="FootnoteText"/>
        <w:ind w:left="567" w:hanging="567"/>
        <w:rPr>
          <w:sz w:val="24"/>
          <w:lang w:val="mt-MT"/>
        </w:rPr>
      </w:pPr>
      <w:r w:rsidRPr="00FD7EF0">
        <w:rPr>
          <w:rStyle w:val="FootnoteReference"/>
          <w:sz w:val="24"/>
          <w:lang w:val="mt-MT"/>
        </w:rPr>
        <w:footnoteRef/>
      </w:r>
      <w:r w:rsidR="00FD7EF0" w:rsidRPr="00FD7EF0">
        <w:rPr>
          <w:sz w:val="24"/>
          <w:lang w:val="mt-MT"/>
        </w:rPr>
        <w:t xml:space="preserve"> </w:t>
      </w:r>
      <w:r w:rsidR="00FD7EF0" w:rsidRPr="00FD7EF0">
        <w:rPr>
          <w:sz w:val="24"/>
          <w:lang w:val="mt-MT"/>
        </w:rPr>
        <w:tab/>
      </w:r>
      <w:r w:rsidRPr="00FD7EF0">
        <w:rPr>
          <w:sz w:val="24"/>
          <w:lang w:val="mt-MT"/>
        </w:rPr>
        <w:t>Fis-sens tal-Artikolu 3 tar-Regolament dwar il-FEG.</w:t>
      </w:r>
    </w:p>
  </w:footnote>
  <w:footnote w:id="6">
    <w:p w14:paraId="14B3BD8B" w14:textId="1F3EC3EB" w:rsidR="006B4FD7" w:rsidRPr="00FD7EF0" w:rsidRDefault="006B4FD7" w:rsidP="00FD7EF0">
      <w:pPr>
        <w:pStyle w:val="FootnoteText"/>
        <w:ind w:left="567" w:hanging="567"/>
        <w:rPr>
          <w:sz w:val="24"/>
          <w:lang w:val="mt-MT"/>
        </w:rPr>
      </w:pPr>
      <w:r w:rsidRPr="00FD7EF0">
        <w:rPr>
          <w:rStyle w:val="FootnoteReference"/>
          <w:sz w:val="24"/>
          <w:lang w:val="mt-MT"/>
        </w:rPr>
        <w:footnoteRef/>
      </w:r>
      <w:r w:rsidR="00FD7EF0" w:rsidRPr="00FD7EF0">
        <w:rPr>
          <w:sz w:val="24"/>
          <w:lang w:val="mt-MT"/>
        </w:rPr>
        <w:t xml:space="preserve"> </w:t>
      </w:r>
      <w:r w:rsidR="00FD7EF0" w:rsidRPr="00FD7EF0">
        <w:rPr>
          <w:sz w:val="24"/>
          <w:lang w:val="mt-MT"/>
        </w:rPr>
        <w:tab/>
      </w:r>
      <w:r w:rsidRPr="00FD7EF0">
        <w:rPr>
          <w:sz w:val="24"/>
          <w:lang w:val="mt-MT"/>
        </w:rPr>
        <w:t>L-Artikolu 8 tar-Regolament QFP.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F77E2" w14:textId="77777777" w:rsidR="006B4FD7" w:rsidRPr="00FD7EF0" w:rsidRDefault="006B4FD7">
    <w:pPr>
      <w:pStyle w:val="Header"/>
    </w:pPr>
  </w:p>
  <w:p w14:paraId="71E70838" w14:textId="77777777" w:rsidR="006B4FD7" w:rsidRPr="00FD7EF0" w:rsidRDefault="006B4FD7"/>
  <w:p w14:paraId="4733347E" w14:textId="77777777" w:rsidR="006B4FD7" w:rsidRPr="00FD7EF0" w:rsidRDefault="006B4FD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06E2C" w14:textId="77777777" w:rsidR="00064002" w:rsidRPr="00FD7EF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D137E" w14:textId="77777777" w:rsidR="00064002" w:rsidRPr="00FD7EF0" w:rsidRDefault="0006400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A7051" w14:textId="77777777" w:rsidR="00064002" w:rsidRPr="00FD7EF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80546088">
    <w:abstractNumId w:val="9"/>
  </w:num>
  <w:num w:numId="2" w16cid:durableId="1230846421">
    <w:abstractNumId w:val="9"/>
  </w:num>
  <w:num w:numId="3" w16cid:durableId="138690457">
    <w:abstractNumId w:val="7"/>
  </w:num>
  <w:num w:numId="4" w16cid:durableId="13658739">
    <w:abstractNumId w:val="7"/>
  </w:num>
  <w:num w:numId="5" w16cid:durableId="668170793">
    <w:abstractNumId w:val="6"/>
  </w:num>
  <w:num w:numId="6" w16cid:durableId="1990278650">
    <w:abstractNumId w:val="6"/>
  </w:num>
  <w:num w:numId="7" w16cid:durableId="1283422764">
    <w:abstractNumId w:val="5"/>
  </w:num>
  <w:num w:numId="8" w16cid:durableId="1391730860">
    <w:abstractNumId w:val="5"/>
  </w:num>
  <w:num w:numId="9" w16cid:durableId="422653735">
    <w:abstractNumId w:val="4"/>
  </w:num>
  <w:num w:numId="10" w16cid:durableId="965041726">
    <w:abstractNumId w:val="4"/>
  </w:num>
  <w:num w:numId="11" w16cid:durableId="402872740">
    <w:abstractNumId w:val="8"/>
  </w:num>
  <w:num w:numId="12" w16cid:durableId="824782202">
    <w:abstractNumId w:val="8"/>
  </w:num>
  <w:num w:numId="13" w16cid:durableId="2000451872">
    <w:abstractNumId w:val="3"/>
  </w:num>
  <w:num w:numId="14" w16cid:durableId="972055585">
    <w:abstractNumId w:val="3"/>
  </w:num>
  <w:num w:numId="15" w16cid:durableId="795835477">
    <w:abstractNumId w:val="2"/>
  </w:num>
  <w:num w:numId="16" w16cid:durableId="1435831022">
    <w:abstractNumId w:val="2"/>
  </w:num>
  <w:num w:numId="17" w16cid:durableId="1395858257">
    <w:abstractNumId w:val="1"/>
  </w:num>
  <w:num w:numId="18" w16cid:durableId="584924739">
    <w:abstractNumId w:val="1"/>
  </w:num>
  <w:num w:numId="19" w16cid:durableId="1424036559">
    <w:abstractNumId w:val="0"/>
  </w:num>
  <w:num w:numId="20" w16cid:durableId="1168446361">
    <w:abstractNumId w:val="0"/>
  </w:num>
  <w:num w:numId="21" w16cid:durableId="446121447">
    <w:abstractNumId w:val="9"/>
  </w:num>
  <w:num w:numId="22" w16cid:durableId="1150560418">
    <w:abstractNumId w:val="7"/>
  </w:num>
  <w:num w:numId="23" w16cid:durableId="148594134">
    <w:abstractNumId w:val="6"/>
  </w:num>
  <w:num w:numId="24" w16cid:durableId="197547195">
    <w:abstractNumId w:val="5"/>
  </w:num>
  <w:num w:numId="25" w16cid:durableId="1255239576">
    <w:abstractNumId w:val="4"/>
  </w:num>
  <w:num w:numId="26" w16cid:durableId="2136946467">
    <w:abstractNumId w:val="8"/>
  </w:num>
  <w:num w:numId="27" w16cid:durableId="2028746597">
    <w:abstractNumId w:val="3"/>
  </w:num>
  <w:num w:numId="28" w16cid:durableId="1266377903">
    <w:abstractNumId w:val="2"/>
  </w:num>
  <w:num w:numId="29" w16cid:durableId="69163340">
    <w:abstractNumId w:val="1"/>
  </w:num>
  <w:num w:numId="30" w16cid:durableId="195503738">
    <w:abstractNumId w:val="0"/>
  </w:num>
  <w:num w:numId="31" w16cid:durableId="464352494">
    <w:abstractNumId w:val="9"/>
  </w:num>
  <w:num w:numId="32" w16cid:durableId="341668821">
    <w:abstractNumId w:val="7"/>
  </w:num>
  <w:num w:numId="33" w16cid:durableId="1523086322">
    <w:abstractNumId w:val="6"/>
  </w:num>
  <w:num w:numId="34" w16cid:durableId="372965483">
    <w:abstractNumId w:val="5"/>
  </w:num>
  <w:num w:numId="35" w16cid:durableId="1593393865">
    <w:abstractNumId w:val="4"/>
  </w:num>
  <w:num w:numId="36" w16cid:durableId="44261424">
    <w:abstractNumId w:val="8"/>
  </w:num>
  <w:num w:numId="37" w16cid:durableId="1977418461">
    <w:abstractNumId w:val="3"/>
  </w:num>
  <w:num w:numId="38" w16cid:durableId="147794103">
    <w:abstractNumId w:val="2"/>
  </w:num>
  <w:num w:numId="39" w16cid:durableId="126123895">
    <w:abstractNumId w:val="1"/>
  </w:num>
  <w:num w:numId="40" w16cid:durableId="1419714722">
    <w:abstractNumId w:val="0"/>
  </w:num>
  <w:num w:numId="41" w16cid:durableId="662395715">
    <w:abstractNumId w:val="10"/>
  </w:num>
  <w:num w:numId="42" w16cid:durableId="678047901">
    <w:abstractNumId w:val="10"/>
  </w:num>
  <w:num w:numId="43" w16cid:durableId="1699158748">
    <w:abstractNumId w:val="10"/>
  </w:num>
  <w:num w:numId="44" w16cid:durableId="13354947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6/2026"/>
    <w:docVar w:name="dvlangue" w:val="MT"/>
    <w:docVar w:name="dvnumam" w:val="0"/>
    <w:docVar w:name="dvpe" w:val="782.226"/>
    <w:docVar w:name="dvrapporteur" w:val="Rapporteur: "/>
    <w:docVar w:name="dvtitre" w:val="Riżoluzzjoni tal-Parlament Ewropew xx xx xxxx 2026 dwar il-proposta għal deċiżjoni tal-Parlament Ewropew u tal-Kunsill dwar il-mobilizzazzjoni tal-Fond Ewropew ta’ Aġġustament għall-Globalizzazzjoni għall-Ħaddiema Ssensjati wara applikazzjoni mill-Belġju – EGF/2025/006 BE/Audi(COM(2026)0002 – C10-0002/2026 – 2026/0001(BUD))"/>
  </w:docVars>
  <w:rsids>
    <w:rsidRoot w:val="00867615"/>
    <w:rsid w:val="00002272"/>
    <w:rsid w:val="00004E69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4FD7"/>
    <w:rsid w:val="006D61D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67615"/>
    <w:rsid w:val="00881A7B"/>
    <w:rsid w:val="008840E5"/>
    <w:rsid w:val="00887B3E"/>
    <w:rsid w:val="00897550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1976"/>
    <w:rsid w:val="00A778C7"/>
    <w:rsid w:val="00A92F8F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387F"/>
    <w:rsid w:val="00D834A0"/>
    <w:rsid w:val="00D872DF"/>
    <w:rsid w:val="00D91E21"/>
    <w:rsid w:val="00DA7FCD"/>
    <w:rsid w:val="00DD322C"/>
    <w:rsid w:val="00E365E1"/>
    <w:rsid w:val="00E820A4"/>
    <w:rsid w:val="00EB006A"/>
    <w:rsid w:val="00EB4772"/>
    <w:rsid w:val="00ED169E"/>
    <w:rsid w:val="00ED4235"/>
    <w:rsid w:val="00EE4490"/>
    <w:rsid w:val="00F04346"/>
    <w:rsid w:val="00F075DC"/>
    <w:rsid w:val="00F149E9"/>
    <w:rsid w:val="00F5134D"/>
    <w:rsid w:val="00F74202"/>
    <w:rsid w:val="00F87713"/>
    <w:rsid w:val="00FB4360"/>
    <w:rsid w:val="00FD0C70"/>
    <w:rsid w:val="00FD7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B21210"/>
  <w15:chartTrackingRefBased/>
  <w15:docId w15:val="{DBE01B14-BC7E-40E8-AA93-D2A9BD77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B4FD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6B4FD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6B4FD7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6B4FD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B4FD7"/>
    <w:rPr>
      <w:sz w:val="24"/>
      <w:lang w:val="mt-MT"/>
    </w:rPr>
  </w:style>
  <w:style w:type="paragraph" w:customStyle="1" w:styleId="EPFooter">
    <w:name w:val="EPFooter"/>
    <w:basedOn w:val="Normal"/>
    <w:rsid w:val="006B4FD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B4FD7"/>
    <w:pPr>
      <w:spacing w:before="480" w:after="240"/>
    </w:pPr>
  </w:style>
  <w:style w:type="character" w:styleId="Hyperlink">
    <w:name w:val="Hyperlink"/>
    <w:basedOn w:val="DefaultParagraphFont"/>
    <w:uiPriority w:val="99"/>
    <w:rsid w:val="006B4FD7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6B4FD7"/>
    <w:rPr>
      <w:sz w:val="24"/>
      <w:lang w:val="mt-MT"/>
    </w:rPr>
  </w:style>
  <w:style w:type="character" w:customStyle="1" w:styleId="PageHeadingChar">
    <w:name w:val="PageHeading Char"/>
    <w:basedOn w:val="DefaultParagraphFont"/>
    <w:link w:val="PageHeading"/>
    <w:locked/>
    <w:rsid w:val="006B4FD7"/>
    <w:rPr>
      <w:rFonts w:ascii="Arial" w:hAnsi="Arial" w:cs="Arial"/>
      <w:b/>
      <w:sz w:val="24"/>
      <w:lang w:val="mt-MT"/>
    </w:rPr>
  </w:style>
  <w:style w:type="paragraph" w:customStyle="1" w:styleId="Fait">
    <w:name w:val="Fait à"/>
    <w:basedOn w:val="Normal"/>
    <w:next w:val="Institutionquisigne"/>
    <w:rsid w:val="006B4FD7"/>
    <w:pPr>
      <w:keepNext/>
      <w:widowControl/>
      <w:spacing w:before="120" w:line="360" w:lineRule="auto"/>
    </w:pPr>
    <w:rPr>
      <w:szCs w:val="22"/>
      <w:lang w:eastAsia="mt-MT"/>
    </w:rPr>
  </w:style>
  <w:style w:type="paragraph" w:customStyle="1" w:styleId="Formuledadoption">
    <w:name w:val="Formule d'adoption"/>
    <w:basedOn w:val="Normal"/>
    <w:next w:val="Titrearticle"/>
    <w:rsid w:val="006B4FD7"/>
    <w:pPr>
      <w:keepNext/>
      <w:widowControl/>
      <w:spacing w:before="120" w:after="120" w:line="360" w:lineRule="auto"/>
    </w:pPr>
    <w:rPr>
      <w:szCs w:val="22"/>
      <w:lang w:eastAsia="mt-MT"/>
    </w:rPr>
  </w:style>
  <w:style w:type="paragraph" w:customStyle="1" w:styleId="Institutionquiagit">
    <w:name w:val="Institution qui agit"/>
    <w:basedOn w:val="Normal"/>
    <w:next w:val="Normal"/>
    <w:rsid w:val="006B4FD7"/>
    <w:pPr>
      <w:keepNext/>
      <w:widowControl/>
      <w:spacing w:before="600" w:after="120" w:line="360" w:lineRule="auto"/>
    </w:pPr>
    <w:rPr>
      <w:szCs w:val="22"/>
      <w:lang w:eastAsia="mt-MT"/>
    </w:rPr>
  </w:style>
  <w:style w:type="paragraph" w:customStyle="1" w:styleId="Institutionquisigne">
    <w:name w:val="Institution qui signe"/>
    <w:basedOn w:val="Normal"/>
    <w:next w:val="Personnequisigne"/>
    <w:rsid w:val="006B4FD7"/>
    <w:pPr>
      <w:keepNext/>
      <w:widowControl/>
      <w:tabs>
        <w:tab w:val="left" w:pos="5669"/>
      </w:tabs>
      <w:spacing w:before="720" w:line="360" w:lineRule="auto"/>
    </w:pPr>
    <w:rPr>
      <w:i/>
      <w:szCs w:val="22"/>
      <w:lang w:eastAsia="mt-MT"/>
    </w:rPr>
  </w:style>
  <w:style w:type="paragraph" w:customStyle="1" w:styleId="ManualConsidrant">
    <w:name w:val="Manual Considérant"/>
    <w:basedOn w:val="Normal"/>
    <w:rsid w:val="006B4FD7"/>
    <w:pPr>
      <w:widowControl/>
      <w:spacing w:before="120" w:after="120" w:line="360" w:lineRule="auto"/>
      <w:ind w:left="850" w:hanging="850"/>
    </w:pPr>
    <w:rPr>
      <w:szCs w:val="22"/>
      <w:lang w:eastAsia="mt-MT"/>
    </w:rPr>
  </w:style>
  <w:style w:type="paragraph" w:customStyle="1" w:styleId="Personnequisigne">
    <w:name w:val="Personne qui signe"/>
    <w:basedOn w:val="Normal"/>
    <w:next w:val="Institutionquisigne"/>
    <w:rsid w:val="006B4FD7"/>
    <w:pPr>
      <w:widowControl/>
      <w:tabs>
        <w:tab w:val="left" w:pos="5669"/>
      </w:tabs>
      <w:spacing w:line="360" w:lineRule="auto"/>
    </w:pPr>
    <w:rPr>
      <w:i/>
      <w:szCs w:val="22"/>
      <w:lang w:eastAsia="mt-MT"/>
    </w:rPr>
  </w:style>
  <w:style w:type="paragraph" w:customStyle="1" w:styleId="Titrearticle">
    <w:name w:val="Titre article"/>
    <w:basedOn w:val="Normal"/>
    <w:next w:val="Normal"/>
    <w:rsid w:val="006B4FD7"/>
    <w:pPr>
      <w:keepNext/>
      <w:widowControl/>
      <w:spacing w:before="360" w:after="120" w:line="360" w:lineRule="auto"/>
      <w:jc w:val="center"/>
    </w:pPr>
    <w:rPr>
      <w:i/>
      <w:szCs w:val="22"/>
      <w:lang w:eastAsia="mt-MT"/>
    </w:rPr>
  </w:style>
  <w:style w:type="paragraph" w:customStyle="1" w:styleId="Lignefinal">
    <w:name w:val="Ligne final"/>
    <w:basedOn w:val="Normal"/>
    <w:next w:val="Normal"/>
    <w:rsid w:val="006B4FD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b/>
      <w:szCs w:val="22"/>
      <w:lang w:eastAsia="mt-MT"/>
    </w:rPr>
  </w:style>
  <w:style w:type="paragraph" w:styleId="Footer">
    <w:name w:val="footer"/>
    <w:basedOn w:val="Normal"/>
    <w:link w:val="FooterChar"/>
    <w:rsid w:val="00D6387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6387F"/>
    <w:rPr>
      <w:sz w:val="24"/>
      <w:lang w:val="mt-MT"/>
    </w:rPr>
  </w:style>
  <w:style w:type="paragraph" w:styleId="Revision">
    <w:name w:val="Revision"/>
    <w:hidden/>
    <w:uiPriority w:val="99"/>
    <w:semiHidden/>
    <w:rsid w:val="00D6387F"/>
    <w:rPr>
      <w:sz w:val="24"/>
      <w:lang w:val="mt-MT"/>
    </w:rPr>
  </w:style>
  <w:style w:type="paragraph" w:customStyle="1" w:styleId="Normal24Bold">
    <w:name w:val="Normal24Bold"/>
    <w:basedOn w:val="Normal"/>
    <w:rsid w:val="00004E69"/>
    <w:pPr>
      <w:spacing w:after="480"/>
    </w:pPr>
    <w:rPr>
      <w:b/>
      <w:bCs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1/69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1553</Words>
  <Characters>11050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2026-03-25T11:03:00Z</dcterms:created>
  <dcterms:modified xsi:type="dcterms:W3CDTF">2026-03-25T11:03:00Z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P10_TA(2026)0038_</vt:lpwstr>
  </property>
  <property fmtid="{D5CDD505-2E9C-101B-9397-08002B2CF9AE}" pid="4" name="&lt;Type&gt;">
    <vt:lpwstr>RR</vt:lpwstr>
  </property>
</Properties>
</file>