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712" w14:paraId="1573C879" w14:textId="77777777" w:rsidTr="0010095E">
        <w:trPr>
          <w:trHeight w:hRule="exact" w:val="1418"/>
        </w:trPr>
        <w:tc>
          <w:tcPr>
            <w:tcW w:w="6804" w:type="dxa"/>
            <w:shd w:val="clear" w:color="auto" w:fill="auto"/>
            <w:vAlign w:val="center"/>
          </w:tcPr>
          <w:p w14:paraId="5EAC35AC" w14:textId="77777777" w:rsidR="00751A4A" w:rsidRPr="00432712" w:rsidRDefault="00DB12E2" w:rsidP="0010095E">
            <w:pPr>
              <w:pStyle w:val="EPName"/>
            </w:pPr>
            <w:r w:rsidRPr="00432712">
              <w:t>Parlamentul European</w:t>
            </w:r>
          </w:p>
          <w:p w14:paraId="0F93EEBD" w14:textId="77777777" w:rsidR="00751A4A" w:rsidRPr="00432712" w:rsidRDefault="005F1B17" w:rsidP="005F1B17">
            <w:pPr>
              <w:pStyle w:val="EPTerm"/>
              <w:rPr>
                <w:rStyle w:val="HideTWBExt"/>
                <w:noProof w:val="0"/>
                <w:vanish w:val="0"/>
                <w:color w:val="auto"/>
              </w:rPr>
            </w:pPr>
            <w:r w:rsidRPr="00432712">
              <w:t>2024</w:t>
            </w:r>
            <w:r w:rsidR="00817416" w:rsidRPr="00432712">
              <w:t>-202</w:t>
            </w:r>
            <w:r w:rsidRPr="00432712">
              <w:t>9</w:t>
            </w:r>
          </w:p>
        </w:tc>
        <w:tc>
          <w:tcPr>
            <w:tcW w:w="2268" w:type="dxa"/>
            <w:shd w:val="clear" w:color="auto" w:fill="auto"/>
          </w:tcPr>
          <w:p w14:paraId="393A87AD" w14:textId="77777777" w:rsidR="00751A4A" w:rsidRPr="00432712" w:rsidRDefault="00187494" w:rsidP="0010095E">
            <w:pPr>
              <w:pStyle w:val="EPLogo"/>
            </w:pPr>
            <w:r w:rsidRPr="00432712">
              <w:rPr>
                <w:noProof/>
                <w:lang w:eastAsia="ja-JP"/>
              </w:rPr>
              <w:drawing>
                <wp:inline distT="0" distB="0" distL="0" distR="0" wp14:anchorId="2032DF01" wp14:editId="5AA1EA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E8E85" w14:textId="77777777" w:rsidR="00D058B8" w:rsidRPr="00432712" w:rsidRDefault="00D058B8" w:rsidP="004C5D52">
      <w:pPr>
        <w:pStyle w:val="LineTop"/>
      </w:pPr>
    </w:p>
    <w:p w14:paraId="160E3F83" w14:textId="77777777" w:rsidR="00680577" w:rsidRPr="00432712" w:rsidRDefault="00DB12E2" w:rsidP="00680577">
      <w:pPr>
        <w:pStyle w:val="EPBodyTA1"/>
      </w:pPr>
      <w:r w:rsidRPr="00432712">
        <w:t>TEXTE ADOPTATE</w:t>
      </w:r>
    </w:p>
    <w:p w14:paraId="3BA74B19" w14:textId="77777777" w:rsidR="00D058B8" w:rsidRPr="00432712" w:rsidRDefault="00D058B8" w:rsidP="00D058B8">
      <w:pPr>
        <w:pStyle w:val="LineBottom"/>
      </w:pPr>
    </w:p>
    <w:p w14:paraId="1BF8D500" w14:textId="49458BA6" w:rsidR="00DB12E2" w:rsidRPr="00432712" w:rsidRDefault="00DB12E2" w:rsidP="00DB12E2">
      <w:pPr>
        <w:pStyle w:val="ATHeading1"/>
      </w:pPr>
      <w:bookmarkStart w:id="0" w:name="TANumber"/>
      <w:r w:rsidRPr="00432712">
        <w:t>P10_TA(2026)00</w:t>
      </w:r>
      <w:bookmarkEnd w:id="0"/>
      <w:r w:rsidR="00432712" w:rsidRPr="00432712">
        <w:t>38</w:t>
      </w:r>
    </w:p>
    <w:p w14:paraId="34102F73" w14:textId="77777777" w:rsidR="00DB12E2" w:rsidRPr="00432712" w:rsidRDefault="00DB12E2" w:rsidP="00DB12E2">
      <w:pPr>
        <w:pStyle w:val="ATHeading2"/>
      </w:pPr>
      <w:bookmarkStart w:id="1" w:name="title"/>
      <w:r w:rsidRPr="00432712">
        <w:t>Mobilizarea Fondului european de ajustare la globalizare: cererea EGF/2025/006 BE/Audi - Belgia</w:t>
      </w:r>
      <w:bookmarkEnd w:id="1"/>
    </w:p>
    <w:p w14:paraId="6BF92F6F" w14:textId="77777777" w:rsidR="00DB12E2" w:rsidRPr="00432712" w:rsidRDefault="00DB12E2" w:rsidP="00DB12E2">
      <w:pPr>
        <w:rPr>
          <w:i/>
          <w:vanish/>
        </w:rPr>
      </w:pPr>
      <w:r w:rsidRPr="00432712">
        <w:rPr>
          <w:i/>
        </w:rPr>
        <w:fldChar w:fldCharType="begin"/>
      </w:r>
      <w:r w:rsidRPr="00432712">
        <w:rPr>
          <w:i/>
        </w:rPr>
        <w:instrText xml:space="preserve"> TC"(</w:instrText>
      </w:r>
      <w:bookmarkStart w:id="2" w:name="DocNumber"/>
      <w:r w:rsidRPr="00432712">
        <w:rPr>
          <w:i/>
        </w:rPr>
        <w:instrText>A10-0006/2026</w:instrText>
      </w:r>
      <w:bookmarkEnd w:id="2"/>
      <w:r w:rsidRPr="00432712">
        <w:rPr>
          <w:i/>
        </w:rPr>
        <w:instrText xml:space="preserve"> - Raportor: Nicolae Ștefănuță)"\l3 \n&gt; \* MERGEFORMAT </w:instrText>
      </w:r>
      <w:r w:rsidRPr="00432712">
        <w:rPr>
          <w:i/>
        </w:rPr>
        <w:fldChar w:fldCharType="end"/>
      </w:r>
    </w:p>
    <w:p w14:paraId="519D9B4D" w14:textId="77777777" w:rsidR="00DB12E2" w:rsidRPr="00432712" w:rsidRDefault="00DB12E2" w:rsidP="00DB12E2">
      <w:pPr>
        <w:rPr>
          <w:vanish/>
        </w:rPr>
      </w:pPr>
      <w:bookmarkStart w:id="3" w:name="Commission"/>
      <w:r w:rsidRPr="00432712">
        <w:rPr>
          <w:vanish/>
        </w:rPr>
        <w:t>Comisia pentru bugete</w:t>
      </w:r>
      <w:bookmarkEnd w:id="3"/>
    </w:p>
    <w:p w14:paraId="265BBB0E" w14:textId="77777777" w:rsidR="00DB12E2" w:rsidRPr="00432712" w:rsidRDefault="00DB12E2" w:rsidP="00DB12E2">
      <w:pPr>
        <w:rPr>
          <w:vanish/>
        </w:rPr>
      </w:pPr>
      <w:bookmarkStart w:id="4" w:name="PE"/>
      <w:r w:rsidRPr="00432712">
        <w:rPr>
          <w:vanish/>
        </w:rPr>
        <w:t>PE782.226</w:t>
      </w:r>
      <w:bookmarkEnd w:id="4"/>
    </w:p>
    <w:p w14:paraId="2823D903" w14:textId="22D4B74C" w:rsidR="00DB12E2" w:rsidRPr="00432712" w:rsidRDefault="00DB12E2" w:rsidP="00DB12E2">
      <w:pPr>
        <w:pStyle w:val="ATHeading3"/>
      </w:pPr>
      <w:bookmarkStart w:id="5" w:name="Sujet"/>
      <w:r w:rsidRPr="00432712">
        <w:t xml:space="preserve">Rezoluția Parlamentului European din </w:t>
      </w:r>
      <w:r w:rsidR="00931459" w:rsidRPr="00432712">
        <w:t>11</w:t>
      </w:r>
      <w:r w:rsidRPr="00432712">
        <w:t xml:space="preserve"> februarie 2026 referitoare la propunerea de decizie a Parlamentului European și a Consiliului privind mobilizarea Fondului european de ajustare la globalizare pentru lucrătorii disponibilizați în urma unei cereri din partea Belgiei </w:t>
      </w:r>
      <w:r w:rsidR="009E4028" w:rsidRPr="00432712">
        <w:t xml:space="preserve">- </w:t>
      </w:r>
      <w:r w:rsidRPr="00432712">
        <w:t>EGF/2025/006 BE/Audi</w:t>
      </w:r>
      <w:bookmarkEnd w:id="5"/>
      <w:r w:rsidRPr="00432712">
        <w:t xml:space="preserve"> </w:t>
      </w:r>
      <w:bookmarkStart w:id="6" w:name="References"/>
      <w:r w:rsidRPr="00432712">
        <w:t>(COM(2026)0002 – C10-0002/2026 – 2026/0001(BUD))</w:t>
      </w:r>
      <w:bookmarkEnd w:id="6"/>
    </w:p>
    <w:p w14:paraId="0ABAA136" w14:textId="77777777" w:rsidR="00C22B54" w:rsidRPr="00432712" w:rsidRDefault="00C22B54" w:rsidP="00C22B54">
      <w:pPr>
        <w:pStyle w:val="EPComma"/>
        <w:rPr>
          <w:noProof/>
        </w:rPr>
      </w:pPr>
      <w:r w:rsidRPr="00432712">
        <w:rPr>
          <w:i/>
          <w:iCs/>
        </w:rPr>
        <w:t>Parlamentul European</w:t>
      </w:r>
      <w:r w:rsidRPr="00432712">
        <w:t>,</w:t>
      </w:r>
    </w:p>
    <w:p w14:paraId="34C74F5D" w14:textId="77777777" w:rsidR="00C22B54" w:rsidRPr="00432712" w:rsidRDefault="00C22B54" w:rsidP="00C22B54">
      <w:pPr>
        <w:pStyle w:val="NormalHanging12a"/>
        <w:rPr>
          <w:noProof/>
        </w:rPr>
      </w:pPr>
      <w:r w:rsidRPr="00432712">
        <w:t>–</w:t>
      </w:r>
      <w:r w:rsidRPr="00432712">
        <w:tab/>
        <w:t>având în vedere propunerea Comisiei prezentată Parlamentului European și Consiliului (COM(2026)0002 – C10-0002/2026),</w:t>
      </w:r>
    </w:p>
    <w:p w14:paraId="5D3C65D8" w14:textId="77777777" w:rsidR="00C22B54" w:rsidRPr="00432712" w:rsidRDefault="00C22B54" w:rsidP="00C22B54">
      <w:pPr>
        <w:pStyle w:val="NormalHanging12a"/>
      </w:pPr>
      <w:r w:rsidRPr="00432712">
        <w:t>–</w:t>
      </w:r>
      <w:r w:rsidRPr="00432712">
        <w:tab/>
        <w:t>având în vedere Regulamentul (UE) 2021/691 al Parlamentului European și al Consiliului din 28 aprilie 2021 privind Fondul european de ajustare la globalizare pentru lucrătorii disponibilizați (FEG) și de abrogare a Regulamentului (UE) nr. 1309/2013</w:t>
      </w:r>
      <w:r w:rsidRPr="00432712">
        <w:rPr>
          <w:vertAlign w:val="superscript"/>
        </w:rPr>
        <w:footnoteReference w:id="1"/>
      </w:r>
      <w:r w:rsidRPr="00432712">
        <w:t xml:space="preserve"> (denumit în continuare „Regulamentul privind FEG”), </w:t>
      </w:r>
    </w:p>
    <w:p w14:paraId="711BFF1C" w14:textId="77777777" w:rsidR="00C22B54" w:rsidRPr="00432712" w:rsidRDefault="00C22B54" w:rsidP="00C22B54">
      <w:pPr>
        <w:pStyle w:val="NormalHanging12a"/>
        <w:rPr>
          <w:noProof/>
        </w:rPr>
      </w:pPr>
      <w:r w:rsidRPr="00432712">
        <w:t>–</w:t>
      </w:r>
      <w:r w:rsidRPr="00432712">
        <w:tab/>
        <w:t>având în vedere Regulamentul (UE, Euratom) 2020/2093 al Consiliului din 17 decembrie 2020 de stabilire a cadrului financiar multianual pentru perioada 2021-2027</w:t>
      </w:r>
      <w:r w:rsidRPr="00432712">
        <w:rPr>
          <w:noProof/>
          <w:vertAlign w:val="superscript"/>
        </w:rPr>
        <w:footnoteReference w:id="2"/>
      </w:r>
      <w:r w:rsidRPr="00432712">
        <w:t>, astfel cum a fost modificat prin Regulamentul (UE, Euratom) 2024/765</w:t>
      </w:r>
      <w:r w:rsidRPr="00432712">
        <w:rPr>
          <w:noProof/>
          <w:vertAlign w:val="superscript"/>
        </w:rPr>
        <w:footnoteReference w:id="3"/>
      </w:r>
      <w:r w:rsidRPr="00432712">
        <w:t xml:space="preserve"> (denumit în continuare „Regulamentul privind CFM”), în special articolul 8, </w:t>
      </w:r>
    </w:p>
    <w:p w14:paraId="5A16C7BC" w14:textId="77777777" w:rsidR="00C22B54" w:rsidRPr="00432712" w:rsidRDefault="00C22B54" w:rsidP="00C22B54">
      <w:pPr>
        <w:pStyle w:val="NormalHanging12a"/>
        <w:rPr>
          <w:noProof/>
        </w:rPr>
      </w:pPr>
      <w:r w:rsidRPr="00432712">
        <w:t>–</w:t>
      </w:r>
      <w:r w:rsidRPr="00432712">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w:t>
      </w:r>
      <w:r w:rsidRPr="00432712">
        <w:rPr>
          <w:rStyle w:val="FootnoteReference"/>
          <w:noProof/>
        </w:rPr>
        <w:footnoteReference w:id="4"/>
      </w:r>
      <w:r w:rsidRPr="00432712">
        <w:t xml:space="preserve">, inclusiv o foaie de parcurs în vederea introducerii de noi resurse </w:t>
      </w:r>
      <w:r w:rsidRPr="00432712">
        <w:lastRenderedPageBreak/>
        <w:t>proprii, în special punctul 9,</w:t>
      </w:r>
    </w:p>
    <w:p w14:paraId="36F96D29" w14:textId="77777777" w:rsidR="00C22B54" w:rsidRPr="00432712" w:rsidRDefault="00C22B54" w:rsidP="00C22B54">
      <w:pPr>
        <w:pStyle w:val="NormalHanging12a"/>
      </w:pPr>
      <w:r w:rsidRPr="00432712">
        <w:t>–</w:t>
      </w:r>
      <w:r w:rsidRPr="00432712">
        <w:tab/>
        <w:t>având în vedere Pilonul european al drepturilor sociale,</w:t>
      </w:r>
    </w:p>
    <w:p w14:paraId="19DD8D05" w14:textId="77777777" w:rsidR="00C22B54" w:rsidRPr="00432712" w:rsidRDefault="00C22B54" w:rsidP="00C22B54">
      <w:pPr>
        <w:pStyle w:val="NormalHanging12a"/>
      </w:pPr>
      <w:r w:rsidRPr="00432712">
        <w:t>–</w:t>
      </w:r>
      <w:r w:rsidRPr="00432712">
        <w:tab/>
        <w:t>având în vedere scrisoarea Comisiei pentru ocuparea forței de muncă și afaceri sociale,</w:t>
      </w:r>
    </w:p>
    <w:p w14:paraId="6377CB76" w14:textId="77777777" w:rsidR="00C22B54" w:rsidRPr="00432712" w:rsidRDefault="00C22B54" w:rsidP="00C22B54">
      <w:pPr>
        <w:pStyle w:val="NormalHanging12a"/>
      </w:pPr>
      <w:r w:rsidRPr="00432712">
        <w:t>–</w:t>
      </w:r>
      <w:r w:rsidRPr="00432712">
        <w:tab/>
        <w:t>având în vedere raportul Comisiei pentru bugete (A10-0006/2026),</w:t>
      </w:r>
    </w:p>
    <w:p w14:paraId="05C5551F" w14:textId="77777777" w:rsidR="00C22B54" w:rsidRPr="00432712" w:rsidRDefault="00C22B54" w:rsidP="00C22B54">
      <w:pPr>
        <w:pStyle w:val="NormalHanging12a"/>
        <w:rPr>
          <w:noProof/>
        </w:rPr>
      </w:pPr>
      <w:r w:rsidRPr="00432712">
        <w:t>A.</w:t>
      </w:r>
      <w:r w:rsidRPr="00432712">
        <w:tab/>
        <w:t>întrucât Uniunea a instituit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acest ajutor se acordă sub forma unui sprijin financiar destinat lucrătorilor;</w:t>
      </w:r>
    </w:p>
    <w:p w14:paraId="7E5F4546" w14:textId="77777777" w:rsidR="00C22B54" w:rsidRPr="00432712" w:rsidRDefault="00C22B54" w:rsidP="00C22B54">
      <w:pPr>
        <w:pStyle w:val="NormalHanging12a"/>
      </w:pPr>
      <w:r w:rsidRPr="00432712">
        <w:t xml:space="preserve">B. </w:t>
      </w:r>
      <w:r w:rsidRPr="00432712">
        <w:tab/>
        <w:t>întrucât Belgia a depus cererea EGF/2025/006 BE/Audi pentru o contribuție financiară din partea FEG ca urmare a celor 3 414 disponibilizări</w:t>
      </w:r>
      <w:r w:rsidRPr="00432712">
        <w:rPr>
          <w:vertAlign w:val="superscript"/>
        </w:rPr>
        <w:footnoteReference w:id="5"/>
      </w:r>
      <w:r w:rsidRPr="00432712">
        <w:t xml:space="preserve"> survenite în sectorul economic încadrat la diviziunea 29 a NACE Rev. 2 (Fabricarea autovehiculelor, remorcilor și semiremorcilor) în regiunile Bruxelles Capitale (BE10), Provincie Oost-Vlaanderen (BE23) și Province Hainaut (BE32), dintre care 3 148 de disponibilizări au avut loc în perioada de referință cuprinsă între 28 februarie 2025 și 28 iunie 2025, incluzând 2 580 de lucrători disponibilizați a căror activitate a încetat la Audi S.A./n.V. (Audi) și în filialele sale și 568 de lucrători disponibilizați la 5 furnizori și producători din aval, iar 266 de disponibilizări au avut loc înainte sau după perioada de referință; </w:t>
      </w:r>
    </w:p>
    <w:p w14:paraId="27F1856B" w14:textId="77777777" w:rsidR="00C22B54" w:rsidRPr="00432712" w:rsidRDefault="00C22B54" w:rsidP="00C22B54">
      <w:pPr>
        <w:pStyle w:val="NormalHanging12a"/>
      </w:pPr>
      <w:r w:rsidRPr="00432712">
        <w:t>C.</w:t>
      </w:r>
      <w:r w:rsidRPr="00432712">
        <w:tab/>
        <w:t xml:space="preserve">întrucât cererea se întemeiază pe criteriile de intervenție de la articolul 4 alineatul (2) litera (a) din Regulamentul privind FEG; întrucât, pentru cei 266 de lucrători disponibilizați a căror activitate a încetat înainte sau după perioada de referință de patru luni, se poate stabili o legătură clară de cauzalitate cu evenimentul care a declanșat încetarea activității lucrătorilor disponibilizați în cursul perioadei de referință, astfel cum se prevede la articolul 6 alineatul (2) din Regulamentul privind FEG; </w:t>
      </w:r>
    </w:p>
    <w:p w14:paraId="77981E6D" w14:textId="77777777" w:rsidR="00C22B54" w:rsidRPr="00432712" w:rsidRDefault="00C22B54" w:rsidP="00C22B54">
      <w:pPr>
        <w:pStyle w:val="NormalHanging12a"/>
      </w:pPr>
      <w:r w:rsidRPr="00432712">
        <w:t xml:space="preserve">D. </w:t>
      </w:r>
      <w:r w:rsidRPr="00432712">
        <w:tab/>
        <w:t xml:space="preserve">întrucât la uzina Audi respectivă era produs un singur model, producția fiind întreruptă mai devreme decât se planificase din cauza costurilor de producție ridicate legate de amplasarea uzinei; întrucât uzina s-a închis la 28 februarie 2025; </w:t>
      </w:r>
    </w:p>
    <w:p w14:paraId="21D44385" w14:textId="77777777" w:rsidR="00C22B54" w:rsidRPr="00432712" w:rsidRDefault="00C22B54" w:rsidP="00C22B54">
      <w:pPr>
        <w:pStyle w:val="NormalHanging12a"/>
      </w:pPr>
      <w:r w:rsidRPr="00432712">
        <w:t>E.</w:t>
      </w:r>
      <w:r w:rsidRPr="00432712">
        <w:tab/>
        <w:t>întrucât Belgia asigură prefinanțarea și cofinanțarea națională a măsurilor;</w:t>
      </w:r>
    </w:p>
    <w:p w14:paraId="672F0BF9" w14:textId="77777777" w:rsidR="00C22B54" w:rsidRPr="00432712" w:rsidRDefault="00C22B54" w:rsidP="00C22B54">
      <w:pPr>
        <w:pStyle w:val="NormalHanging12a"/>
      </w:pPr>
      <w:r w:rsidRPr="00432712">
        <w:t>F.</w:t>
      </w:r>
      <w:r w:rsidRPr="00432712">
        <w:tab/>
        <w:t>întrucât cerințele prevăzute de legislația națională și de legislația Uniunii în ceea ce privește concedierile colective au fost îndeplinite de întreprinderile în cauză;</w:t>
      </w:r>
    </w:p>
    <w:p w14:paraId="12EB3450" w14:textId="77777777" w:rsidR="00C22B54" w:rsidRPr="00432712" w:rsidRDefault="00C22B54" w:rsidP="00C22B54">
      <w:pPr>
        <w:pStyle w:val="NormalHanging12a"/>
      </w:pPr>
      <w:r w:rsidRPr="00432712">
        <w:t>G.</w:t>
      </w:r>
      <w:r w:rsidRPr="00432712">
        <w:tab/>
        <w:t>întrucât contribuțiile financiare din FEG ar trebui să fie direcționate în primul rând spre măsuri de politică active pe piața muncii și spre servicii personalizate care să vizeze reintegrarea rapidă a beneficiarilor în locuri de muncă decente și sustenabile, oferindu-le formare profesională pentru a le facilita accesul pe piața muncii și pregătindu-i în același timp pentru o economie europeană mai verde și mai digitală;</w:t>
      </w:r>
    </w:p>
    <w:p w14:paraId="6442A745" w14:textId="77777777" w:rsidR="00C22B54" w:rsidRPr="00432712" w:rsidRDefault="00C22B54" w:rsidP="00C22B54">
      <w:pPr>
        <w:pStyle w:val="NormalHanging12a"/>
      </w:pPr>
      <w:r w:rsidRPr="00432712">
        <w:t>H.</w:t>
      </w:r>
      <w:r w:rsidRPr="00432712">
        <w:tab/>
        <w:t>întrucât FEG nu trebuie să depășească un cuantum anual de maximum 30 de milioane EUR (la prețurile din 2018)</w:t>
      </w:r>
      <w:r w:rsidRPr="00432712">
        <w:rPr>
          <w:rStyle w:val="FootnoteReference"/>
        </w:rPr>
        <w:footnoteReference w:id="6"/>
      </w:r>
      <w:r w:rsidRPr="00432712">
        <w:t xml:space="preserve">, </w:t>
      </w:r>
    </w:p>
    <w:p w14:paraId="6C17E379" w14:textId="77777777" w:rsidR="00C22B54" w:rsidRPr="00432712" w:rsidRDefault="00C22B54" w:rsidP="00C22B54">
      <w:pPr>
        <w:pStyle w:val="NormalHanging12a"/>
      </w:pPr>
      <w:r w:rsidRPr="00432712">
        <w:t>1.</w:t>
      </w:r>
      <w:r w:rsidRPr="00432712">
        <w:tab/>
        <w:t xml:space="preserve">este de acord cu Comisia că sunt îndeplinite condițiile prevăzute în Regulamentul </w:t>
      </w:r>
      <w:r w:rsidRPr="00432712">
        <w:lastRenderedPageBreak/>
        <w:t>privind FEG, în special cele de la articolul 4 alineatul (2) litera (a) din acesta, și că Belgia are dreptul la o contribuție financiară în valoare de 7 527 625 EUR în temeiul regulamentului respectiv, ceea ce reprezintă 85 % din costul total de 8 856 030 EUR, compus din cheltuieli pentru servicii personalizate în valoare de 8 738 968 EUR și cheltuieli pentru activități de pregătire, gestionare, informare și publicitate, control și raportare în valoare de 117 062 EUR;</w:t>
      </w:r>
    </w:p>
    <w:p w14:paraId="6B7E77E4" w14:textId="16AA54F9" w:rsidR="00C22B54" w:rsidRPr="00432712" w:rsidRDefault="00C22B54" w:rsidP="00C22B54">
      <w:pPr>
        <w:pStyle w:val="NormalHanging12a"/>
      </w:pPr>
      <w:r w:rsidRPr="00432712">
        <w:t xml:space="preserve">2. </w:t>
      </w:r>
      <w:r w:rsidRPr="00432712">
        <w:tab/>
        <w:t>observă că autoritățile belgiene au depus cererea la 18 septembrie 2025 și că, în urma primirii de informații suplimentare din partea Belgiei, Comisia și-a finalizat evaluarea la 9 ianuarie 2026 și a adus-o la cunoștința Parlamentului în aceeași zi; subliniază că este important să se scurteze intervalul de timp dintre depunerea unei cereri de asistență din partea FEG și decizia de finanțare, garantând totodată pe deplin drepturile Parlamentului în calitate de componentă a autorității bugetare;</w:t>
      </w:r>
    </w:p>
    <w:p w14:paraId="6DCA450F" w14:textId="77777777" w:rsidR="00C22B54" w:rsidRPr="00432712" w:rsidRDefault="00C22B54" w:rsidP="00C22B54">
      <w:pPr>
        <w:pStyle w:val="NormalHanging12a"/>
      </w:pPr>
      <w:r w:rsidRPr="00432712">
        <w:t>3.</w:t>
      </w:r>
      <w:r w:rsidRPr="00432712">
        <w:tab/>
        <w:t>constată că cererea se referă la lucrătorii a căror activitate a încetat la Audi și la cinci furnizori și producători din aval și că toți acești lucrători vor fi considerați beneficiari vizați;</w:t>
      </w:r>
    </w:p>
    <w:p w14:paraId="03C84B8F" w14:textId="1FB33754" w:rsidR="00C22B54" w:rsidRPr="00432712" w:rsidRDefault="00C22B54" w:rsidP="00C22B54">
      <w:pPr>
        <w:pStyle w:val="NormalHanging12a"/>
      </w:pPr>
      <w:r w:rsidRPr="00432712">
        <w:t>4.</w:t>
      </w:r>
      <w:r w:rsidRPr="00432712">
        <w:tab/>
        <w:t xml:space="preserve">constată că creșterea numărului de falimente din ultimii doi ani a condus la o creștere considerabilă a ratei șomajului în unele regiuni din Belgia, în special în regiunile Bruxelles și Hainaut (Valonia); subliniază că riscul de șomaj este corelat cu nivelul de educație și că una din două persoane cu un nivel scăzut de educație și una din trei persoane cu un nivel mediu de educație se confruntă cu un risc de șomaj mai ridicat, </w:t>
      </w:r>
      <w:r w:rsidR="00931459" w:rsidRPr="00432712">
        <w:t>respectivele</w:t>
      </w:r>
      <w:r w:rsidRPr="00432712">
        <w:t xml:space="preserve"> grupuri reprezentând 83 % dintre lucrătorii disponibilizați; regretă că disponibilizări</w:t>
      </w:r>
      <w:r w:rsidR="00931459" w:rsidRPr="00432712">
        <w:t>le</w:t>
      </w:r>
      <w:r w:rsidRPr="00432712">
        <w:t xml:space="preserve"> vor agrava și mai mult situația; invită autoritățile belgiene să ia măsuri pentru a reduce numărul de falimente, în vederea prevenirii declinului structural și regional, abordând totodată disparitățile sociale care conduc la excluziunea forței de muncă, cum ar fi inegalitățile de gen și nivelul scăzut de educație;</w:t>
      </w:r>
    </w:p>
    <w:p w14:paraId="36077136" w14:textId="77777777" w:rsidR="00C22B54" w:rsidRPr="00432712" w:rsidRDefault="00C22B54" w:rsidP="00C22B54">
      <w:pPr>
        <w:pStyle w:val="NormalHanging12a"/>
        <w:rPr>
          <w:noProof/>
        </w:rPr>
      </w:pPr>
      <w:r w:rsidRPr="00432712">
        <w:t>5.</w:t>
      </w:r>
      <w:r w:rsidRPr="00432712">
        <w:tab/>
        <w:t>constată că piața mondială a producției și vânzării de autovehicule, în special de autovehicule electrice, este marcată de o concurență tot mai agresivă la nivel mondial; subliniază obstacolele din ce în ce mai mari cu care se confruntă producătorii europeni de autovehicule în ceea ce privește introducerea pe piață a unor modele inovatoare și la prețuri accesibile în segmente orientate spre viitor, cum ar fi vehiculele electrice cu baterie;  regretă că Audi și-a încetat activitățile în Belgia deși era în continuare profitabilă și că producția va fi transferată în China și Mexic, având drept consecință disponibilizarea a 3 414 lucrători; observă cu îngrijorare că dificultățile legate de condițiile de producție, inclusiv accesul insuficient la surse de energie curată mai ieftine și utilizarea limitată a acestora, au contribuit la relocarea instalațiilor Audi în afara Uniunii;</w:t>
      </w:r>
    </w:p>
    <w:p w14:paraId="568EEA4D" w14:textId="77777777" w:rsidR="00C22B54" w:rsidRPr="00432712" w:rsidRDefault="00C22B54" w:rsidP="00C22B54">
      <w:pPr>
        <w:pStyle w:val="NormalHanging12a"/>
        <w:rPr>
          <w:bCs/>
          <w:iCs/>
        </w:rPr>
      </w:pPr>
      <w:r w:rsidRPr="00432712">
        <w:t>6.</w:t>
      </w:r>
      <w:r w:rsidRPr="00432712">
        <w:tab/>
        <w:t>accentuează că închiderea uzinei după mai bine de 70 de ani de funcționare, în ciuda faptului că producea vehicule electrice, demonstrează că dificultățile cu care se confruntă industria europeană sunt de ordin structural, și nu doar tehnologic;</w:t>
      </w:r>
    </w:p>
    <w:p w14:paraId="43BF62F7" w14:textId="77777777" w:rsidR="00C22B54" w:rsidRPr="00432712" w:rsidRDefault="00C22B54" w:rsidP="00C22B54">
      <w:pPr>
        <w:pStyle w:val="NormalHanging12a"/>
      </w:pPr>
      <w:r w:rsidRPr="00432712">
        <w:t xml:space="preserve">7. </w:t>
      </w:r>
      <w:r w:rsidRPr="00432712">
        <w:tab/>
        <w:t>subliniază importanța găsirii unei soluții sustenabile pentru reconversia fabricii închise, în scopul creării de locuri de muncă de înaltă calitate în regiune; îndeamnă autoritățile belgiene să ia măsurile necesare pentru a facilita deschiderea unei noi unități de producție în fosta fabrică Audi;</w:t>
      </w:r>
    </w:p>
    <w:p w14:paraId="20447327" w14:textId="77777777" w:rsidR="00C22B54" w:rsidRPr="00432712" w:rsidRDefault="00C22B54" w:rsidP="00C22B54">
      <w:pPr>
        <w:pStyle w:val="NormalHanging12a"/>
        <w:ind w:left="720" w:hanging="720"/>
        <w:rPr>
          <w:bCs/>
          <w:iCs/>
        </w:rPr>
      </w:pPr>
      <w:r w:rsidRPr="00432712">
        <w:t>8.</w:t>
      </w:r>
      <w:r w:rsidRPr="00432712">
        <w:tab/>
        <w:t xml:space="preserve">subliniază că calificările și competențele lucrătorilor disponibilizați rămân esențiale pentru o economie europeană adaptată exigențelor viitorului, care să ducă la bun </w:t>
      </w:r>
      <w:r w:rsidRPr="00432712">
        <w:lastRenderedPageBreak/>
        <w:t>sfârșit tranziția verde, menținând totodată o bază industrială puternică; consideră, prin urmare, că mobilizarea FEG trebuie integrată într-un răspuns mai amplu în materie de politici, la toate nivelurile politice, pentru a garanta că lucrătorii afectați au acces la oportunități adecvate, în conformitate cu calificările și competențele lor;</w:t>
      </w:r>
    </w:p>
    <w:p w14:paraId="7D025556" w14:textId="77777777" w:rsidR="00C22B54" w:rsidRPr="00432712" w:rsidRDefault="00C22B54" w:rsidP="00C22B54">
      <w:pPr>
        <w:pStyle w:val="NormalHanging12a"/>
      </w:pPr>
      <w:r w:rsidRPr="00432712">
        <w:t>9.</w:t>
      </w:r>
      <w:r w:rsidRPr="00432712">
        <w:tab/>
        <w:t>amintește că serviciile personalizate care urmează să fie furnizate lucrătorilor, stabilite de comun acord cu sindicatele și partenerii sociali, constau în următoarele măsuri: servicii de consiliere, informare și plasament; formare, inclusiv pentru dobândirea de competențe informatice; ziua locurilor de muncă; contribuție la înființarea unei întreprinderi; stimulente pentru participarea la activități de căutare a unui loc de muncă; subliniază importanța promovării unor locuri de muncă de înaltă calitate, orientate spre viitor, pentru a se asigura reziliența economică și socială pe termen lung;</w:t>
      </w:r>
    </w:p>
    <w:p w14:paraId="5D90D0F5" w14:textId="77777777" w:rsidR="00C22B54" w:rsidRPr="00432712" w:rsidRDefault="00C22B54" w:rsidP="00C22B54">
      <w:pPr>
        <w:pStyle w:val="NormalHanging12a"/>
        <w:rPr>
          <w:bCs/>
          <w:iCs/>
        </w:rPr>
      </w:pPr>
      <w:r w:rsidRPr="00432712">
        <w:t>10.</w:t>
      </w:r>
      <w:r w:rsidRPr="00432712">
        <w:tab/>
        <w:t>subliniază că autoritățile belgiene trebuie să asigure vizibilitatea finanțării din partea Uniunii și să evidențieze valoarea adăugată a acesteia, furnizând informații eficiente și specifice beneficiarilor, autorităților regionale și locale, partenerilor sociali și publicului larg;</w:t>
      </w:r>
    </w:p>
    <w:p w14:paraId="17AD25A4" w14:textId="77777777" w:rsidR="00C22B54" w:rsidRPr="00432712" w:rsidRDefault="00C22B54" w:rsidP="00C22B54">
      <w:pPr>
        <w:pStyle w:val="NormalHanging12a"/>
      </w:pPr>
      <w:r w:rsidRPr="00432712">
        <w:t>11.</w:t>
      </w:r>
      <w:r w:rsidRPr="00432712">
        <w:tab/>
        <w:t>solicită evaluări finale aprofundate ale măsurilor aplicate, inclusiv informații clare care să precizeze modul în care au fost utilizate fondurile și dacă acestea au atins efectiv obiectivele pentru care a fost creat FEG, inclusiv date și calendare referitoare la numărul lucrătorilor reintegrați cu succes pe piața muncii și la locurile de muncă pe care le-au obținut, precum și la persoanele care au finalizat măsuri de formare și perfecționare, cu indicarea calendarelor relevante;</w:t>
      </w:r>
    </w:p>
    <w:p w14:paraId="6889C7DD" w14:textId="77777777" w:rsidR="00C22B54" w:rsidRPr="00432712" w:rsidRDefault="00C22B54" w:rsidP="00C22B54">
      <w:pPr>
        <w:pStyle w:val="NormalHanging12a"/>
      </w:pPr>
      <w:r w:rsidRPr="00432712">
        <w:t>12.</w:t>
      </w:r>
      <w:r w:rsidRPr="00432712">
        <w:tab/>
        <w:t>constată că Belgia a început să ofere servicii personalizate beneficiarilor vizați la 17 februarie 2025 și că perioada de eligibilitate pentru o contribuție financiară din FEG va începe așadar la această dată și va dura 24 de luni de la data intrării în vigoare a deciziei de finanțare;</w:t>
      </w:r>
    </w:p>
    <w:p w14:paraId="08C54779" w14:textId="77777777" w:rsidR="00C22B54" w:rsidRPr="00432712" w:rsidRDefault="00C22B54" w:rsidP="00C22B54">
      <w:pPr>
        <w:pStyle w:val="NormalHanging12a"/>
        <w:rPr>
          <w:sz w:val="23"/>
          <w:szCs w:val="23"/>
        </w:rPr>
      </w:pPr>
      <w:r w:rsidRPr="00432712">
        <w:t>13.</w:t>
      </w:r>
      <w:r w:rsidRPr="00432712">
        <w:tab/>
        <w:t>observă că Belgia a început să suporte cheltuieli administrative pentru execuția FEG la 9 iulie 2024 și că aceste cheltuieli vor fi, prin urmare, eligibile pentru o contribuție financiară din FEG de la această dată pentru o perioadă de 31 de luni de la data intrării în vigoare a deciziei de finanțare;</w:t>
      </w:r>
    </w:p>
    <w:p w14:paraId="1353ACCD" w14:textId="77777777" w:rsidR="00C22B54" w:rsidRPr="00432712" w:rsidRDefault="00C22B54" w:rsidP="00C22B54">
      <w:pPr>
        <w:pStyle w:val="NormalHanging12a"/>
      </w:pPr>
      <w:r w:rsidRPr="00432712">
        <w:t>14.</w:t>
      </w:r>
      <w:r w:rsidRPr="00432712">
        <w:tab/>
        <w:t>observă că autoritățile belgiene au dat asigurări că, în ceea ce privește accesul la acțiunile propuse și punerea lor în aplicare, se vor respecta principiile egalității de tratament și nediscriminării și se va evita orice formă de dublă finanțare;</w:t>
      </w:r>
    </w:p>
    <w:p w14:paraId="0C18DEA9" w14:textId="77777777" w:rsidR="00C22B54" w:rsidRPr="00432712" w:rsidRDefault="00C22B54" w:rsidP="00C22B54">
      <w:pPr>
        <w:pStyle w:val="NormalHanging12a"/>
      </w:pPr>
      <w:r w:rsidRPr="00432712">
        <w:t>15.</w:t>
      </w:r>
      <w:r w:rsidRPr="00432712">
        <w:tab/>
        <w:t>reafirmă că asistența din partea FEG nu trebuie să înlocuiască acțiunile care intră în responsabilitatea întreprinderilor, în temeiul legislației naționale sau al acordurilor colective;</w:t>
      </w:r>
    </w:p>
    <w:p w14:paraId="3122B6FD" w14:textId="77777777" w:rsidR="00C22B54" w:rsidRPr="00432712" w:rsidRDefault="00C22B54" w:rsidP="00C22B54">
      <w:pPr>
        <w:pStyle w:val="NormalHanging12a"/>
        <w:rPr>
          <w:bCs/>
          <w:iCs/>
        </w:rPr>
      </w:pPr>
      <w:r w:rsidRPr="00432712">
        <w:t>16.</w:t>
      </w:r>
      <w:r w:rsidRPr="00432712">
        <w:tab/>
        <w:t xml:space="preserve">reamintește că FEG este un instrument de solidaritate și de tranziție justă și, deși oferă sprijin după pierderea locurilor de muncă, nu poate înlocui o politică industrială proactivă, coerentă și coordonată a Uniunii, menită să protejeze baza industrială de ocupare a forței de muncă din Europa, securitatea socială, precum și reziliența economică și socială pe termen lung la nivel european și să prevină declinul structural regional; subliniază că principala sarcină a Uniunii trebuie să fie prevenirea unor astfel de închideri de la bun început, prin crearea condițiilor necesare pentru o energie la prețuri accesibile, curată și fiabilă, astfel încât producția industrială să rămână competitivă, investind totodată în dezvoltarea competențelor, atât ale lucrătorilor înalt </w:t>
      </w:r>
      <w:r w:rsidRPr="00432712">
        <w:lastRenderedPageBreak/>
        <w:t xml:space="preserve">calificați, cât și ale lucrătorilor din sectorul industrial; reliefează, în plus, necesitatea urgentă ca Uniunea să depună eforturi coerente și coordonate în materie de competitivitate, în parteneriat strâns cu statele membre, pentru a proteja baza industrială de ocupare a forței de muncă și securitatea socială în Europa și subliniază că numai o economie europeană solidă și rezilientă poate preveni în mod eficace disponibilizările pe scară largă, reducând astfel necesitatea intervenției FEG; </w:t>
      </w:r>
    </w:p>
    <w:p w14:paraId="1BD2C73A" w14:textId="77777777" w:rsidR="00C22B54" w:rsidRPr="00432712" w:rsidRDefault="00C22B54" w:rsidP="00C22B54">
      <w:pPr>
        <w:pStyle w:val="NormalHanging12a"/>
      </w:pPr>
      <w:r w:rsidRPr="00432712">
        <w:t>17.</w:t>
      </w:r>
      <w:r w:rsidRPr="00432712">
        <w:tab/>
        <w:t>aprobă decizia anexată la prezenta rezoluție;</w:t>
      </w:r>
    </w:p>
    <w:p w14:paraId="0031C235" w14:textId="77777777" w:rsidR="00C22B54" w:rsidRPr="00432712" w:rsidRDefault="00C22B54" w:rsidP="00C22B54">
      <w:pPr>
        <w:pStyle w:val="NormalHanging12a"/>
      </w:pPr>
      <w:r w:rsidRPr="00432712">
        <w:t>18.</w:t>
      </w:r>
      <w:r w:rsidRPr="00432712">
        <w:tab/>
        <w:t xml:space="preserve">încredințează Președintei sarcina de a semna această decizie împreună cu Președintele Consiliului și de a asigura publicarea sa în </w:t>
      </w:r>
      <w:r w:rsidRPr="00432712">
        <w:rPr>
          <w:i/>
        </w:rPr>
        <w:t>Jurnalul Oficial al Uniunii Europene</w:t>
      </w:r>
      <w:r w:rsidRPr="00432712">
        <w:t>;</w:t>
      </w:r>
    </w:p>
    <w:p w14:paraId="1DE91A31" w14:textId="2C060E74" w:rsidR="00C22B54" w:rsidRPr="00432712" w:rsidRDefault="00C22B54" w:rsidP="00C22B54">
      <w:pPr>
        <w:pStyle w:val="NormalHanging12a"/>
      </w:pPr>
      <w:r w:rsidRPr="00432712">
        <w:t>19.</w:t>
      </w:r>
      <w:r w:rsidRPr="00432712">
        <w:tab/>
        <w:t>încredințează Președintei sarcina de a transmite prezenta rezoluție, împreună cu anexa, Consiliului și Comisiei.</w:t>
      </w:r>
    </w:p>
    <w:p w14:paraId="129E9E19" w14:textId="77777777" w:rsidR="00C22B54" w:rsidRPr="00432712" w:rsidRDefault="00C22B54" w:rsidP="00C22B54">
      <w:pPr>
        <w:rPr>
          <w:noProof/>
        </w:rPr>
      </w:pPr>
    </w:p>
    <w:p w14:paraId="6A23E5D1" w14:textId="77777777" w:rsidR="00C22B54" w:rsidRPr="00432712" w:rsidRDefault="00C22B54" w:rsidP="00C22B54">
      <w:pPr>
        <w:pStyle w:val="PageHeading"/>
        <w:rPr>
          <w:noProof/>
        </w:rPr>
        <w:sectPr w:rsidR="00C22B54" w:rsidRPr="00432712" w:rsidSect="003A40E8">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3480BA" w14:textId="43699212" w:rsidR="00C22B54" w:rsidRPr="00A213D9" w:rsidRDefault="00C22B54" w:rsidP="00C22B54">
      <w:pPr>
        <w:pStyle w:val="PageHeading"/>
        <w:rPr>
          <w:rFonts w:ascii="Times New Roman" w:hAnsi="Times New Roman"/>
        </w:rPr>
      </w:pPr>
      <w:bookmarkStart w:id="7" w:name="_Toc221179976"/>
      <w:r w:rsidRPr="00A213D9">
        <w:rPr>
          <w:rFonts w:ascii="Times New Roman" w:hAnsi="Times New Roman"/>
        </w:rPr>
        <w:lastRenderedPageBreak/>
        <w:t>ANEXĂ</w:t>
      </w:r>
      <w:bookmarkStart w:id="8" w:name="_Hlk219192825"/>
      <w:bookmarkEnd w:id="7"/>
    </w:p>
    <w:p w14:paraId="0D983D7F" w14:textId="7318662D" w:rsidR="00C57997" w:rsidRPr="00A213D9" w:rsidRDefault="00C57997" w:rsidP="00A213D9">
      <w:pPr>
        <w:pStyle w:val="PageHeading"/>
        <w:rPr>
          <w:rFonts w:ascii="Times New Roman" w:hAnsi="Times New Roman"/>
        </w:rPr>
      </w:pPr>
      <w:r w:rsidRPr="00A213D9">
        <w:rPr>
          <w:rFonts w:ascii="Times New Roman" w:hAnsi="Times New Roman"/>
          <w:bCs/>
        </w:rPr>
        <w:t xml:space="preserve">DECIZIA </w:t>
      </w:r>
      <w:r w:rsidRPr="00A213D9">
        <w:rPr>
          <w:rFonts w:ascii="Times New Roman" w:hAnsi="Times New Roman" w:cs="Times New Roman"/>
          <w:bCs/>
        </w:rPr>
        <w:t>PARLAMENTULUI</w:t>
      </w:r>
      <w:r w:rsidRPr="00A213D9">
        <w:rPr>
          <w:rFonts w:ascii="Times New Roman" w:hAnsi="Times New Roman"/>
          <w:bCs/>
        </w:rPr>
        <w:t xml:space="preserve"> EUROPEAN ȘI A CONSILIULUI</w:t>
      </w:r>
    </w:p>
    <w:p w14:paraId="3F3B5ECD" w14:textId="1460D016" w:rsidR="00C22B54" w:rsidRDefault="00C22B54" w:rsidP="00A213D9">
      <w:pPr>
        <w:pStyle w:val="NormalHanging12a"/>
        <w:ind w:left="0" w:firstLine="0"/>
        <w:jc w:val="center"/>
        <w:rPr>
          <w:b/>
        </w:rPr>
      </w:pPr>
      <w:bookmarkStart w:id="9" w:name="_Hlk212804276"/>
      <w:bookmarkStart w:id="10" w:name="_Hlk212804598"/>
      <w:r w:rsidRPr="00432712">
        <w:rPr>
          <w:b/>
        </w:rPr>
        <w:t xml:space="preserve">privind mobilizarea Fondului european de ajustare la globalizare pentru lucrătorii disponibilizați în urma unei cereri din partea Belgiei </w:t>
      </w:r>
      <w:r w:rsidR="00B2654C" w:rsidRPr="00432712">
        <w:rPr>
          <w:b/>
        </w:rPr>
        <w:t xml:space="preserve">- </w:t>
      </w:r>
      <w:r w:rsidRPr="00432712">
        <w:rPr>
          <w:b/>
        </w:rPr>
        <w:t>EGF/2025/006 BE/Audi</w:t>
      </w:r>
    </w:p>
    <w:p w14:paraId="57F240BC" w14:textId="77777777" w:rsidR="00C57997" w:rsidRDefault="00C57997" w:rsidP="00C22B54">
      <w:pPr>
        <w:pStyle w:val="NormalHanging12a"/>
        <w:ind w:left="0" w:firstLine="0"/>
        <w:rPr>
          <w:b/>
        </w:rPr>
      </w:pPr>
    </w:p>
    <w:p w14:paraId="3596F5CF" w14:textId="0DF9875C" w:rsidR="00C57997" w:rsidRPr="00432712" w:rsidRDefault="00C57997" w:rsidP="00A213D9">
      <w:pPr>
        <w:pStyle w:val="NormalHanging12a"/>
        <w:ind w:left="0" w:firstLine="0"/>
        <w:jc w:val="both"/>
        <w:rPr>
          <w:b/>
          <w:bCs/>
        </w:rPr>
      </w:pPr>
      <w:r>
        <w:rPr>
          <w:i/>
          <w:noProof/>
        </w:rPr>
        <w:t>(</w:t>
      </w:r>
      <w:r w:rsidRPr="00272DA5">
        <w:rPr>
          <w:i/>
          <w:noProof/>
        </w:rPr>
        <w:t xml:space="preserve">Textul prezentei anexe nu este reprodus aici, întrucât corespunde cu actul final, Decizia </w:t>
      </w:r>
      <w:r w:rsidRPr="00C57997">
        <w:rPr>
          <w:rStyle w:val="ATHeading3Char"/>
          <w:b w:val="0"/>
          <w:bCs/>
          <w:i/>
        </w:rPr>
        <w:t>(UE)</w:t>
      </w:r>
      <w:r w:rsidR="00A213D9">
        <w:rPr>
          <w:rStyle w:val="ATHeading3Char"/>
          <w:b w:val="0"/>
          <w:bCs/>
          <w:i/>
        </w:rPr>
        <w:t> </w:t>
      </w:r>
      <w:r w:rsidRPr="00C57997">
        <w:rPr>
          <w:rStyle w:val="ATHeading3Char"/>
          <w:b w:val="0"/>
          <w:bCs/>
          <w:i/>
        </w:rPr>
        <w:t>2026/454.)</w:t>
      </w:r>
      <w:bookmarkEnd w:id="8"/>
      <w:bookmarkEnd w:id="9"/>
      <w:bookmarkEnd w:id="10"/>
    </w:p>
    <w:sectPr w:rsidR="00C57997" w:rsidRPr="00432712" w:rsidSect="003A40E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44EB" w14:textId="77777777" w:rsidR="00DB12E2" w:rsidRPr="003A40E8" w:rsidRDefault="00DB12E2">
      <w:r w:rsidRPr="003A40E8">
        <w:separator/>
      </w:r>
    </w:p>
  </w:endnote>
  <w:endnote w:type="continuationSeparator" w:id="0">
    <w:p w14:paraId="7488F373" w14:textId="77777777" w:rsidR="00DB12E2" w:rsidRPr="003A40E8" w:rsidRDefault="00DB12E2">
      <w:r w:rsidRPr="003A4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976D" w14:textId="77777777" w:rsidR="00C22B54" w:rsidRPr="003A40E8" w:rsidRDefault="00C22B54" w:rsidP="007C6F96">
    <w:pPr>
      <w:pStyle w:val="EPFooter"/>
    </w:pPr>
    <w:r w:rsidRPr="003A40E8">
      <w:t>PE</w:t>
    </w:r>
    <w:r w:rsidRPr="003A40E8">
      <w:rPr>
        <w:rStyle w:val="HideTWBExt"/>
      </w:rPr>
      <w:t>&lt;NoPE&gt;</w:t>
    </w:r>
    <w:r w:rsidRPr="003A40E8">
      <w:t>782.226</w:t>
    </w:r>
    <w:r w:rsidRPr="003A40E8">
      <w:rPr>
        <w:rStyle w:val="HideTWBExt"/>
      </w:rPr>
      <w:t>&lt;/NoPE&gt;&lt;Version&gt;</w:t>
    </w:r>
    <w:r w:rsidRPr="003A40E8">
      <w:t>v02-00</w:t>
    </w:r>
    <w:r w:rsidRPr="003A40E8">
      <w:rPr>
        <w:rStyle w:val="HideTWBExt"/>
      </w:rPr>
      <w:t>&lt;/Version&gt;</w:t>
    </w:r>
    <w:r w:rsidRPr="003A40E8">
      <w:tab/>
    </w:r>
    <w:r w:rsidRPr="003A40E8">
      <w:fldChar w:fldCharType="begin"/>
    </w:r>
    <w:r w:rsidRPr="003A40E8">
      <w:instrText xml:space="preserve"> PAGE  \* MERGEFORMAT </w:instrText>
    </w:r>
    <w:r w:rsidRPr="003A40E8">
      <w:fldChar w:fldCharType="separate"/>
    </w:r>
    <w:r w:rsidRPr="003A40E8">
      <w:rPr>
        <w:noProof/>
      </w:rPr>
      <w:t>20</w:t>
    </w:r>
    <w:r w:rsidRPr="003A40E8">
      <w:fldChar w:fldCharType="end"/>
    </w:r>
    <w:r w:rsidRPr="003A40E8">
      <w:t>/</w:t>
    </w:r>
    <w:fldSimple w:instr=" NUMPAGES  \* MERGEFORMAT ">
      <w:r w:rsidRPr="003A40E8">
        <w:rPr>
          <w:noProof/>
        </w:rPr>
        <w:t>21</w:t>
      </w:r>
    </w:fldSimple>
    <w:r w:rsidRPr="003A40E8">
      <w:tab/>
    </w:r>
    <w:r w:rsidRPr="003A40E8">
      <w:rPr>
        <w:rStyle w:val="HideTWBExt"/>
      </w:rPr>
      <w:t>&lt;PathFdR&gt;</w:t>
    </w:r>
    <w:r w:rsidRPr="003A40E8">
      <w:t>RR\1336415RO.docx</w:t>
    </w:r>
    <w:r w:rsidRPr="003A40E8">
      <w:rPr>
        <w:rStyle w:val="HideTWBExt"/>
      </w:rPr>
      <w:t>&lt;/PathFdR&gt;</w:t>
    </w:r>
  </w:p>
  <w:p w14:paraId="3538E559" w14:textId="77777777" w:rsidR="00C22B54" w:rsidRPr="003A40E8" w:rsidRDefault="00C22B54" w:rsidP="007C6F96">
    <w:pPr>
      <w:pStyle w:val="EPFooter2"/>
    </w:pPr>
    <w:r w:rsidRPr="003A40E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8BDC" w14:textId="77777777" w:rsidR="00C22B54" w:rsidRPr="003A40E8" w:rsidRDefault="00C22B54" w:rsidP="007C6F96">
    <w:pPr>
      <w:pStyle w:val="EPFooter"/>
    </w:pPr>
    <w:r w:rsidRPr="003A40E8">
      <w:rPr>
        <w:rStyle w:val="HideTWBExt"/>
      </w:rPr>
      <w:t>&lt;PathFdR&gt;</w:t>
    </w:r>
    <w:r w:rsidRPr="003A40E8">
      <w:t>RR\1336415RO.docx</w:t>
    </w:r>
    <w:r w:rsidRPr="003A40E8">
      <w:rPr>
        <w:rStyle w:val="HideTWBExt"/>
      </w:rPr>
      <w:t>&lt;/PathFdR&gt;</w:t>
    </w:r>
    <w:r w:rsidRPr="003A40E8">
      <w:tab/>
    </w:r>
    <w:r w:rsidRPr="003A40E8">
      <w:tab/>
      <w:t>PE</w:t>
    </w:r>
    <w:r w:rsidRPr="003A40E8">
      <w:rPr>
        <w:rStyle w:val="HideTWBExt"/>
      </w:rPr>
      <w:t>&lt;NoPE&gt;</w:t>
    </w:r>
    <w:r w:rsidRPr="003A40E8">
      <w:t>782.226</w:t>
    </w:r>
    <w:r w:rsidRPr="003A40E8">
      <w:rPr>
        <w:rStyle w:val="HideTWBExt"/>
      </w:rPr>
      <w:t>&lt;/NoPE&gt;&lt;Version&gt;</w:t>
    </w:r>
    <w:r w:rsidRPr="003A40E8">
      <w:t>v02-00</w:t>
    </w:r>
    <w:r w:rsidRPr="003A40E8">
      <w:rPr>
        <w:rStyle w:val="HideTWBExt"/>
      </w:rPr>
      <w:t>&lt;/Version&gt;</w:t>
    </w:r>
  </w:p>
  <w:p w14:paraId="23A9564F" w14:textId="77777777" w:rsidR="00C22B54" w:rsidRPr="003A40E8" w:rsidRDefault="00C22B54" w:rsidP="007C6F96">
    <w:pPr>
      <w:pStyle w:val="EPFooter2"/>
    </w:pPr>
    <w:r w:rsidRPr="003A40E8">
      <w:t>RO</w:t>
    </w:r>
    <w:r w:rsidRPr="003A40E8">
      <w:tab/>
    </w:r>
    <w:r w:rsidRPr="003A40E8">
      <w:rPr>
        <w:b w:val="0"/>
        <w:i/>
        <w:color w:val="C0C0C0"/>
        <w:sz w:val="22"/>
      </w:rPr>
      <w:t>Unită în diversitate</w:t>
    </w:r>
    <w:r w:rsidRPr="003A40E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2C11" w14:textId="77777777" w:rsidR="00064002" w:rsidRPr="003A40E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B645" w14:textId="77777777" w:rsidR="00064002" w:rsidRPr="003A40E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5243" w14:textId="77777777" w:rsidR="00064002" w:rsidRPr="003A40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12100" w14:textId="77777777" w:rsidR="00DB12E2" w:rsidRPr="003A40E8" w:rsidRDefault="00DB12E2">
      <w:r w:rsidRPr="003A40E8">
        <w:separator/>
      </w:r>
    </w:p>
  </w:footnote>
  <w:footnote w:type="continuationSeparator" w:id="0">
    <w:p w14:paraId="15CB89A6" w14:textId="77777777" w:rsidR="00DB12E2" w:rsidRPr="003A40E8" w:rsidRDefault="00DB12E2">
      <w:r w:rsidRPr="003A40E8">
        <w:continuationSeparator/>
      </w:r>
    </w:p>
  </w:footnote>
  <w:footnote w:id="1">
    <w:p w14:paraId="0FD08174" w14:textId="1373E496"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lang w:val="ro-RO"/>
        </w:rPr>
        <w:t xml:space="preserve"> </w:t>
      </w:r>
      <w:r w:rsidR="003A40E8" w:rsidRPr="003A40E8">
        <w:rPr>
          <w:sz w:val="24"/>
          <w:lang w:val="ro-RO"/>
        </w:rPr>
        <w:tab/>
      </w:r>
      <w:r w:rsidRPr="003A40E8">
        <w:rPr>
          <w:sz w:val="24"/>
          <w:lang w:val="ro-RO"/>
        </w:rPr>
        <w:t xml:space="preserve">JO L 153, 3.5.2021, p. 48, ELI: </w:t>
      </w:r>
      <w:hyperlink r:id="rId1" w:history="1">
        <w:r w:rsidRPr="003A40E8">
          <w:rPr>
            <w:rStyle w:val="Hyperlink"/>
            <w:sz w:val="24"/>
            <w:lang w:val="ro-RO"/>
          </w:rPr>
          <w:t>http://data.europa.eu/eli/reg/2021/691/oj</w:t>
        </w:r>
      </w:hyperlink>
      <w:r w:rsidRPr="003A40E8">
        <w:rPr>
          <w:sz w:val="24"/>
          <w:lang w:val="ro-RO"/>
        </w:rPr>
        <w:t>.</w:t>
      </w:r>
    </w:p>
  </w:footnote>
  <w:footnote w:id="2">
    <w:p w14:paraId="4D02F397" w14:textId="225DC8BB"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lang w:val="ro-RO"/>
        </w:rPr>
        <w:t xml:space="preserve"> </w:t>
      </w:r>
      <w:r w:rsidR="003A40E8" w:rsidRPr="003A40E8">
        <w:rPr>
          <w:sz w:val="24"/>
          <w:lang w:val="ro-RO"/>
        </w:rPr>
        <w:tab/>
      </w:r>
      <w:r w:rsidRPr="003A40E8">
        <w:rPr>
          <w:sz w:val="24"/>
          <w:lang w:val="ro-RO"/>
        </w:rPr>
        <w:t xml:space="preserve">JO L 433 I, 22.12.2020, p. 11, ELI: </w:t>
      </w:r>
      <w:hyperlink r:id="rId2" w:history="1">
        <w:r w:rsidRPr="003A40E8">
          <w:rPr>
            <w:rStyle w:val="Hyperlink"/>
            <w:sz w:val="24"/>
            <w:lang w:val="ro-RO"/>
          </w:rPr>
          <w:t>http://data.europa.eu/eli/reg/2020/2093/oj</w:t>
        </w:r>
      </w:hyperlink>
      <w:r w:rsidRPr="003A40E8">
        <w:rPr>
          <w:sz w:val="24"/>
          <w:lang w:val="ro-RO"/>
        </w:rPr>
        <w:t>.</w:t>
      </w:r>
    </w:p>
  </w:footnote>
  <w:footnote w:id="3">
    <w:p w14:paraId="0547C765" w14:textId="787EDE95"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shd w:val="clear" w:color="auto" w:fill="FFFFFF"/>
          <w:lang w:val="ro-RO"/>
        </w:rPr>
        <w:t xml:space="preserve"> </w:t>
      </w:r>
      <w:r w:rsidR="003A40E8" w:rsidRPr="003A40E8">
        <w:rPr>
          <w:sz w:val="24"/>
          <w:shd w:val="clear" w:color="auto" w:fill="FFFFFF"/>
          <w:lang w:val="ro-RO"/>
        </w:rPr>
        <w:tab/>
      </w:r>
      <w:r w:rsidRPr="003A40E8">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Pr="003A40E8">
        <w:rPr>
          <w:color w:val="333333"/>
          <w:sz w:val="24"/>
          <w:shd w:val="clear" w:color="auto" w:fill="FFFFFF"/>
          <w:lang w:val="ro-RO"/>
        </w:rPr>
        <w:t xml:space="preserve"> </w:t>
      </w:r>
      <w:hyperlink r:id="rId3" w:history="1">
        <w:r w:rsidRPr="003A40E8">
          <w:rPr>
            <w:rStyle w:val="Hyperlink"/>
            <w:sz w:val="24"/>
            <w:shd w:val="clear" w:color="auto" w:fill="FFFFFF"/>
            <w:lang w:val="ro-RO"/>
          </w:rPr>
          <w:t>http://data.europa.eu/eli/reg/2024/765/oj</w:t>
        </w:r>
      </w:hyperlink>
      <w:r w:rsidRPr="003A40E8">
        <w:rPr>
          <w:i/>
          <w:color w:val="333333"/>
          <w:sz w:val="24"/>
          <w:shd w:val="clear" w:color="auto" w:fill="FFFFFF"/>
          <w:lang w:val="ro-RO"/>
        </w:rPr>
        <w:t>).</w:t>
      </w:r>
    </w:p>
  </w:footnote>
  <w:footnote w:id="4">
    <w:p w14:paraId="2DB91182" w14:textId="1E596701"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lang w:val="ro-RO"/>
        </w:rPr>
        <w:t xml:space="preserve"> </w:t>
      </w:r>
      <w:r w:rsidR="003A40E8" w:rsidRPr="003A40E8">
        <w:rPr>
          <w:sz w:val="24"/>
          <w:lang w:val="ro-RO"/>
        </w:rPr>
        <w:tab/>
      </w:r>
      <w:r w:rsidRPr="003A40E8">
        <w:rPr>
          <w:sz w:val="24"/>
          <w:lang w:val="ro-RO"/>
        </w:rPr>
        <w:t xml:space="preserve">JO L 433 I, 22.12.2020, p. 28, ELI: </w:t>
      </w:r>
      <w:hyperlink r:id="rId4" w:history="1">
        <w:r w:rsidRPr="003A40E8">
          <w:rPr>
            <w:rStyle w:val="Hyperlink"/>
            <w:sz w:val="24"/>
            <w:lang w:val="ro-RO"/>
          </w:rPr>
          <w:t>http://data.europa.eu/eli/agree_interinstit/2020/1222/oj</w:t>
        </w:r>
      </w:hyperlink>
      <w:r w:rsidRPr="003A40E8">
        <w:rPr>
          <w:sz w:val="24"/>
          <w:lang w:val="ro-RO"/>
        </w:rPr>
        <w:t>.</w:t>
      </w:r>
    </w:p>
  </w:footnote>
  <w:footnote w:id="5">
    <w:p w14:paraId="2FE17B53" w14:textId="054D9DA7"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lang w:val="ro-RO"/>
        </w:rPr>
        <w:t xml:space="preserve"> </w:t>
      </w:r>
      <w:r w:rsidR="003A40E8" w:rsidRPr="003A40E8">
        <w:rPr>
          <w:sz w:val="24"/>
          <w:lang w:val="ro-RO"/>
        </w:rPr>
        <w:tab/>
      </w:r>
      <w:r w:rsidRPr="003A40E8">
        <w:rPr>
          <w:sz w:val="24"/>
          <w:lang w:val="ro-RO"/>
        </w:rPr>
        <w:t>În sensul articolului 3 din Regulamentul privind FEG.</w:t>
      </w:r>
    </w:p>
  </w:footnote>
  <w:footnote w:id="6">
    <w:p w14:paraId="7844E37C" w14:textId="2A8CDC01" w:rsidR="00C22B54" w:rsidRPr="003A40E8" w:rsidRDefault="00C22B54" w:rsidP="003A40E8">
      <w:pPr>
        <w:pStyle w:val="FootnoteText"/>
        <w:ind w:left="567" w:hanging="567"/>
        <w:rPr>
          <w:sz w:val="24"/>
          <w:lang w:val="ro-RO"/>
        </w:rPr>
      </w:pPr>
      <w:r w:rsidRPr="003A40E8">
        <w:rPr>
          <w:rStyle w:val="FootnoteReference"/>
          <w:sz w:val="24"/>
          <w:lang w:val="ro-RO"/>
        </w:rPr>
        <w:footnoteRef/>
      </w:r>
      <w:r w:rsidR="003A40E8" w:rsidRPr="003A40E8">
        <w:rPr>
          <w:sz w:val="24"/>
          <w:lang w:val="ro-RO"/>
        </w:rPr>
        <w:t xml:space="preserve"> </w:t>
      </w:r>
      <w:r w:rsidR="003A40E8" w:rsidRPr="003A40E8">
        <w:rPr>
          <w:sz w:val="24"/>
          <w:lang w:val="ro-RO"/>
        </w:rPr>
        <w:tab/>
      </w:r>
      <w:r w:rsidRPr="003A40E8">
        <w:rPr>
          <w:sz w:val="24"/>
          <w:lang w:val="ro-RO"/>
        </w:rPr>
        <w:t>Articolul 8 din Regulamentul privind CFM.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0E60" w14:textId="77777777" w:rsidR="00C22B54" w:rsidRPr="003A40E8" w:rsidRDefault="00C22B54">
    <w:pPr>
      <w:pStyle w:val="Header"/>
    </w:pPr>
  </w:p>
  <w:p w14:paraId="171D5F61" w14:textId="77777777" w:rsidR="00C22B54" w:rsidRPr="003A40E8" w:rsidRDefault="00C22B54"/>
  <w:p w14:paraId="5CE0D24B" w14:textId="77777777" w:rsidR="00C22B54" w:rsidRPr="003A40E8" w:rsidRDefault="00C22B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CC1B" w14:textId="77777777" w:rsidR="00064002" w:rsidRPr="003A40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153E" w14:textId="77777777" w:rsidR="00064002" w:rsidRPr="003A40E8"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38A1" w14:textId="77777777" w:rsidR="00064002" w:rsidRPr="003A40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2840088">
    <w:abstractNumId w:val="9"/>
  </w:num>
  <w:num w:numId="2" w16cid:durableId="1375470218">
    <w:abstractNumId w:val="9"/>
  </w:num>
  <w:num w:numId="3" w16cid:durableId="1660186575">
    <w:abstractNumId w:val="7"/>
  </w:num>
  <w:num w:numId="4" w16cid:durableId="118690910">
    <w:abstractNumId w:val="7"/>
  </w:num>
  <w:num w:numId="5" w16cid:durableId="1635789279">
    <w:abstractNumId w:val="6"/>
  </w:num>
  <w:num w:numId="6" w16cid:durableId="437943086">
    <w:abstractNumId w:val="6"/>
  </w:num>
  <w:num w:numId="7" w16cid:durableId="205341592">
    <w:abstractNumId w:val="5"/>
  </w:num>
  <w:num w:numId="8" w16cid:durableId="2135101485">
    <w:abstractNumId w:val="5"/>
  </w:num>
  <w:num w:numId="9" w16cid:durableId="581335666">
    <w:abstractNumId w:val="4"/>
  </w:num>
  <w:num w:numId="10" w16cid:durableId="650059575">
    <w:abstractNumId w:val="4"/>
  </w:num>
  <w:num w:numId="11" w16cid:durableId="1774544452">
    <w:abstractNumId w:val="8"/>
  </w:num>
  <w:num w:numId="12" w16cid:durableId="100688547">
    <w:abstractNumId w:val="8"/>
  </w:num>
  <w:num w:numId="13" w16cid:durableId="387001747">
    <w:abstractNumId w:val="3"/>
  </w:num>
  <w:num w:numId="14" w16cid:durableId="1782988471">
    <w:abstractNumId w:val="3"/>
  </w:num>
  <w:num w:numId="15" w16cid:durableId="1389914721">
    <w:abstractNumId w:val="2"/>
  </w:num>
  <w:num w:numId="16" w16cid:durableId="1345014074">
    <w:abstractNumId w:val="2"/>
  </w:num>
  <w:num w:numId="17" w16cid:durableId="1766610176">
    <w:abstractNumId w:val="1"/>
  </w:num>
  <w:num w:numId="18" w16cid:durableId="2143644500">
    <w:abstractNumId w:val="1"/>
  </w:num>
  <w:num w:numId="19" w16cid:durableId="1519195517">
    <w:abstractNumId w:val="0"/>
  </w:num>
  <w:num w:numId="20" w16cid:durableId="831527126">
    <w:abstractNumId w:val="0"/>
  </w:num>
  <w:num w:numId="21" w16cid:durableId="410394073">
    <w:abstractNumId w:val="9"/>
  </w:num>
  <w:num w:numId="22" w16cid:durableId="1618558144">
    <w:abstractNumId w:val="7"/>
  </w:num>
  <w:num w:numId="23" w16cid:durableId="1022635774">
    <w:abstractNumId w:val="6"/>
  </w:num>
  <w:num w:numId="24" w16cid:durableId="609048076">
    <w:abstractNumId w:val="5"/>
  </w:num>
  <w:num w:numId="25" w16cid:durableId="1258714583">
    <w:abstractNumId w:val="4"/>
  </w:num>
  <w:num w:numId="26" w16cid:durableId="396779630">
    <w:abstractNumId w:val="8"/>
  </w:num>
  <w:num w:numId="27" w16cid:durableId="1376200062">
    <w:abstractNumId w:val="3"/>
  </w:num>
  <w:num w:numId="28" w16cid:durableId="839351265">
    <w:abstractNumId w:val="2"/>
  </w:num>
  <w:num w:numId="29" w16cid:durableId="2054115593">
    <w:abstractNumId w:val="1"/>
  </w:num>
  <w:num w:numId="30" w16cid:durableId="171342249">
    <w:abstractNumId w:val="0"/>
  </w:num>
  <w:num w:numId="31" w16cid:durableId="443884693">
    <w:abstractNumId w:val="9"/>
  </w:num>
  <w:num w:numId="32" w16cid:durableId="991982966">
    <w:abstractNumId w:val="7"/>
  </w:num>
  <w:num w:numId="33" w16cid:durableId="936599311">
    <w:abstractNumId w:val="6"/>
  </w:num>
  <w:num w:numId="34" w16cid:durableId="994139466">
    <w:abstractNumId w:val="5"/>
  </w:num>
  <w:num w:numId="35" w16cid:durableId="1981423664">
    <w:abstractNumId w:val="4"/>
  </w:num>
  <w:num w:numId="36" w16cid:durableId="304044640">
    <w:abstractNumId w:val="8"/>
  </w:num>
  <w:num w:numId="37" w16cid:durableId="496651910">
    <w:abstractNumId w:val="3"/>
  </w:num>
  <w:num w:numId="38" w16cid:durableId="794253111">
    <w:abstractNumId w:val="2"/>
  </w:num>
  <w:num w:numId="39" w16cid:durableId="1948148741">
    <w:abstractNumId w:val="1"/>
  </w:num>
  <w:num w:numId="40" w16cid:durableId="2017340525">
    <w:abstractNumId w:val="0"/>
  </w:num>
  <w:num w:numId="41" w16cid:durableId="1354696736">
    <w:abstractNumId w:val="10"/>
  </w:num>
  <w:num w:numId="42" w16cid:durableId="155414696">
    <w:abstractNumId w:val="10"/>
  </w:num>
  <w:num w:numId="43" w16cid:durableId="1706909768">
    <w:abstractNumId w:val="10"/>
  </w:num>
  <w:num w:numId="44" w16cid:durableId="8888784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RO"/>
    <w:docVar w:name="dvnumam" w:val="0"/>
    <w:docVar w:name="dvpe" w:val="782.226"/>
    <w:docVar w:name="dvrapporteur" w:val="Raportor: "/>
    <w:docVar w:name="dvtitre" w:val="Rezoluția Parlamentului European din ... februarie 2026 referitoare la propunerea de decizie a Parlamentului European și a Consiliului privind mobilizarea Fondului european de ajustare la globalizare pentru lucrătorii disponibilizați în urma unei cereri din partea Belgiei (EGF/2025/006 BE/Audi)(COM(2026)0002 – C10-0002/2026 – 2026/0001(BUD))"/>
  </w:docVars>
  <w:rsids>
    <w:rsidRoot w:val="00DB12E2"/>
    <w:rsid w:val="00002272"/>
    <w:rsid w:val="00064002"/>
    <w:rsid w:val="000677B9"/>
    <w:rsid w:val="000831BA"/>
    <w:rsid w:val="000A42CC"/>
    <w:rsid w:val="000E7DD9"/>
    <w:rsid w:val="0010095E"/>
    <w:rsid w:val="00125B37"/>
    <w:rsid w:val="00134E34"/>
    <w:rsid w:val="00187494"/>
    <w:rsid w:val="001F32AE"/>
    <w:rsid w:val="00266E30"/>
    <w:rsid w:val="002767FF"/>
    <w:rsid w:val="002B18FE"/>
    <w:rsid w:val="002B5493"/>
    <w:rsid w:val="002C1D48"/>
    <w:rsid w:val="00343214"/>
    <w:rsid w:val="00361C00"/>
    <w:rsid w:val="0039306C"/>
    <w:rsid w:val="00395FA1"/>
    <w:rsid w:val="003A40E8"/>
    <w:rsid w:val="003E15D4"/>
    <w:rsid w:val="00411CCE"/>
    <w:rsid w:val="0041666E"/>
    <w:rsid w:val="00421060"/>
    <w:rsid w:val="0043271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04E"/>
    <w:rsid w:val="006E322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459"/>
    <w:rsid w:val="0093193B"/>
    <w:rsid w:val="009509D8"/>
    <w:rsid w:val="00950B64"/>
    <w:rsid w:val="00981893"/>
    <w:rsid w:val="009E4028"/>
    <w:rsid w:val="00A1687D"/>
    <w:rsid w:val="00A213D9"/>
    <w:rsid w:val="00A43E52"/>
    <w:rsid w:val="00A4678D"/>
    <w:rsid w:val="00A778C7"/>
    <w:rsid w:val="00AB441E"/>
    <w:rsid w:val="00AB6293"/>
    <w:rsid w:val="00AE0928"/>
    <w:rsid w:val="00AF3B82"/>
    <w:rsid w:val="00AF4830"/>
    <w:rsid w:val="00B12E95"/>
    <w:rsid w:val="00B22876"/>
    <w:rsid w:val="00B2654C"/>
    <w:rsid w:val="00B558F0"/>
    <w:rsid w:val="00BD48FE"/>
    <w:rsid w:val="00BD7BD8"/>
    <w:rsid w:val="00BE6ADC"/>
    <w:rsid w:val="00C05BFE"/>
    <w:rsid w:val="00C22B54"/>
    <w:rsid w:val="00C23CD4"/>
    <w:rsid w:val="00C57997"/>
    <w:rsid w:val="00C61C0C"/>
    <w:rsid w:val="00C941CB"/>
    <w:rsid w:val="00CC2357"/>
    <w:rsid w:val="00CF071A"/>
    <w:rsid w:val="00CF0C74"/>
    <w:rsid w:val="00D058B8"/>
    <w:rsid w:val="00D56C11"/>
    <w:rsid w:val="00D834A0"/>
    <w:rsid w:val="00D872DF"/>
    <w:rsid w:val="00D91E21"/>
    <w:rsid w:val="00DA7FCD"/>
    <w:rsid w:val="00DB12E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82C25"/>
  <w15:chartTrackingRefBased/>
  <w15:docId w15:val="{42C2B2F9-1952-4707-9C60-525FF886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2B5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22B54"/>
    <w:pPr>
      <w:keepNext/>
      <w:spacing w:after="480"/>
      <w:jc w:val="center"/>
    </w:pPr>
    <w:rPr>
      <w:rFonts w:ascii="Arial" w:hAnsi="Arial" w:cs="Arial"/>
      <w:b/>
    </w:rPr>
  </w:style>
  <w:style w:type="paragraph" w:customStyle="1" w:styleId="NormalHanging12a">
    <w:name w:val="NormalHanging12a"/>
    <w:basedOn w:val="Normal"/>
    <w:link w:val="NormalHanging12aChar"/>
    <w:rsid w:val="00C22B54"/>
    <w:pPr>
      <w:spacing w:after="240"/>
      <w:ind w:left="567" w:hanging="567"/>
    </w:pPr>
  </w:style>
  <w:style w:type="paragraph" w:styleId="Header">
    <w:name w:val="header"/>
    <w:basedOn w:val="Normal"/>
    <w:link w:val="HeaderChar"/>
    <w:rsid w:val="00C22B54"/>
    <w:pPr>
      <w:tabs>
        <w:tab w:val="center" w:pos="4513"/>
        <w:tab w:val="right" w:pos="9026"/>
      </w:tabs>
    </w:pPr>
  </w:style>
  <w:style w:type="character" w:customStyle="1" w:styleId="HeaderChar">
    <w:name w:val="Header Char"/>
    <w:basedOn w:val="DefaultParagraphFont"/>
    <w:link w:val="Header"/>
    <w:rsid w:val="00C22B54"/>
    <w:rPr>
      <w:sz w:val="24"/>
      <w:lang w:val="ro-RO"/>
    </w:rPr>
  </w:style>
  <w:style w:type="paragraph" w:customStyle="1" w:styleId="EPFooter">
    <w:name w:val="EPFooter"/>
    <w:basedOn w:val="Normal"/>
    <w:rsid w:val="00C22B54"/>
    <w:pPr>
      <w:tabs>
        <w:tab w:val="center" w:pos="4535"/>
        <w:tab w:val="right" w:pos="9071"/>
      </w:tabs>
      <w:spacing w:before="240" w:after="240"/>
    </w:pPr>
    <w:rPr>
      <w:color w:val="010000"/>
      <w:sz w:val="22"/>
    </w:rPr>
  </w:style>
  <w:style w:type="paragraph" w:customStyle="1" w:styleId="EPComma">
    <w:name w:val="EPComma"/>
    <w:basedOn w:val="Normal"/>
    <w:rsid w:val="00C22B54"/>
    <w:pPr>
      <w:spacing w:before="480" w:after="240"/>
    </w:pPr>
  </w:style>
  <w:style w:type="character" w:styleId="Hyperlink">
    <w:name w:val="Hyperlink"/>
    <w:basedOn w:val="DefaultParagraphFont"/>
    <w:uiPriority w:val="99"/>
    <w:rsid w:val="00C22B54"/>
    <w:rPr>
      <w:color w:val="0563C1" w:themeColor="hyperlink"/>
      <w:u w:val="single"/>
    </w:rPr>
  </w:style>
  <w:style w:type="character" w:customStyle="1" w:styleId="NormalHanging12aChar">
    <w:name w:val="NormalHanging12a Char"/>
    <w:basedOn w:val="DefaultParagraphFont"/>
    <w:link w:val="NormalHanging12a"/>
    <w:locked/>
    <w:rsid w:val="00C22B54"/>
    <w:rPr>
      <w:sz w:val="24"/>
      <w:lang w:val="ro-RO"/>
    </w:rPr>
  </w:style>
  <w:style w:type="character" w:customStyle="1" w:styleId="PageHeadingChar">
    <w:name w:val="PageHeading Char"/>
    <w:basedOn w:val="DefaultParagraphFont"/>
    <w:link w:val="PageHeading"/>
    <w:locked/>
    <w:rsid w:val="00C22B54"/>
    <w:rPr>
      <w:rFonts w:ascii="Arial" w:hAnsi="Arial" w:cs="Arial"/>
      <w:b/>
      <w:sz w:val="24"/>
      <w:lang w:val="ro-RO"/>
    </w:rPr>
  </w:style>
  <w:style w:type="paragraph" w:customStyle="1" w:styleId="Fait">
    <w:name w:val="Fait à"/>
    <w:basedOn w:val="Normal"/>
    <w:next w:val="Institutionquisigne"/>
    <w:rsid w:val="00C22B54"/>
    <w:pPr>
      <w:keepNext/>
      <w:widowControl/>
      <w:spacing w:before="120" w:line="360" w:lineRule="auto"/>
    </w:pPr>
    <w:rPr>
      <w:rFonts w:eastAsiaTheme="minorHAnsi"/>
      <w:szCs w:val="22"/>
      <w:lang w:eastAsia="ro-RO" w:bidi="ro-RO"/>
    </w:rPr>
  </w:style>
  <w:style w:type="paragraph" w:customStyle="1" w:styleId="Formuledadoption">
    <w:name w:val="Formule d'adoption"/>
    <w:basedOn w:val="Normal"/>
    <w:next w:val="Titrearticle"/>
    <w:rsid w:val="00C22B54"/>
    <w:pPr>
      <w:keepNext/>
      <w:widowControl/>
      <w:spacing w:before="120" w:after="120" w:line="360" w:lineRule="auto"/>
    </w:pPr>
    <w:rPr>
      <w:rFonts w:eastAsiaTheme="minorHAnsi"/>
      <w:szCs w:val="22"/>
      <w:lang w:eastAsia="ro-RO" w:bidi="ro-RO"/>
    </w:rPr>
  </w:style>
  <w:style w:type="paragraph" w:customStyle="1" w:styleId="Institutionquiagit">
    <w:name w:val="Institution qui agit"/>
    <w:basedOn w:val="Normal"/>
    <w:next w:val="Normal"/>
    <w:rsid w:val="00C22B54"/>
    <w:pPr>
      <w:keepNext/>
      <w:widowControl/>
      <w:spacing w:before="600" w:after="120" w:line="360" w:lineRule="auto"/>
    </w:pPr>
    <w:rPr>
      <w:rFonts w:eastAsiaTheme="minorHAnsi"/>
      <w:szCs w:val="22"/>
      <w:lang w:eastAsia="ro-RO" w:bidi="ro-RO"/>
    </w:rPr>
  </w:style>
  <w:style w:type="paragraph" w:customStyle="1" w:styleId="Institutionquisigne">
    <w:name w:val="Institution qui signe"/>
    <w:basedOn w:val="Normal"/>
    <w:next w:val="Personnequisigne"/>
    <w:rsid w:val="00C22B54"/>
    <w:pPr>
      <w:keepNext/>
      <w:widowControl/>
      <w:tabs>
        <w:tab w:val="left" w:pos="5669"/>
      </w:tabs>
      <w:spacing w:before="720" w:line="360" w:lineRule="auto"/>
    </w:pPr>
    <w:rPr>
      <w:rFonts w:eastAsiaTheme="minorHAnsi"/>
      <w:i/>
      <w:szCs w:val="22"/>
      <w:lang w:eastAsia="ro-RO" w:bidi="ro-RO"/>
    </w:rPr>
  </w:style>
  <w:style w:type="paragraph" w:customStyle="1" w:styleId="ManualConsidrant">
    <w:name w:val="Manual Considérant"/>
    <w:basedOn w:val="Normal"/>
    <w:rsid w:val="00C22B54"/>
    <w:pPr>
      <w:widowControl/>
      <w:spacing w:before="120" w:after="120" w:line="360" w:lineRule="auto"/>
      <w:ind w:left="850" w:hanging="850"/>
    </w:pPr>
    <w:rPr>
      <w:rFonts w:eastAsiaTheme="minorHAnsi"/>
      <w:szCs w:val="22"/>
      <w:lang w:eastAsia="ro-RO" w:bidi="ro-RO"/>
    </w:rPr>
  </w:style>
  <w:style w:type="paragraph" w:customStyle="1" w:styleId="Personnequisigne">
    <w:name w:val="Personne qui signe"/>
    <w:basedOn w:val="Normal"/>
    <w:next w:val="Institutionquisigne"/>
    <w:rsid w:val="00C22B54"/>
    <w:pPr>
      <w:widowControl/>
      <w:tabs>
        <w:tab w:val="left" w:pos="5669"/>
      </w:tabs>
      <w:spacing w:line="360" w:lineRule="auto"/>
    </w:pPr>
    <w:rPr>
      <w:rFonts w:eastAsiaTheme="minorHAnsi"/>
      <w:i/>
      <w:szCs w:val="22"/>
      <w:lang w:eastAsia="ro-RO" w:bidi="ro-RO"/>
    </w:rPr>
  </w:style>
  <w:style w:type="paragraph" w:customStyle="1" w:styleId="Titrearticle">
    <w:name w:val="Titre article"/>
    <w:basedOn w:val="Normal"/>
    <w:next w:val="Normal"/>
    <w:rsid w:val="00C22B54"/>
    <w:pPr>
      <w:keepNext/>
      <w:widowControl/>
      <w:spacing w:before="360" w:after="120" w:line="360" w:lineRule="auto"/>
      <w:jc w:val="center"/>
    </w:pPr>
    <w:rPr>
      <w:rFonts w:eastAsiaTheme="minorHAnsi"/>
      <w:i/>
      <w:szCs w:val="22"/>
      <w:lang w:eastAsia="ro-RO" w:bidi="ro-RO"/>
    </w:rPr>
  </w:style>
  <w:style w:type="paragraph" w:customStyle="1" w:styleId="Lignefinal">
    <w:name w:val="Ligne final"/>
    <w:basedOn w:val="Normal"/>
    <w:next w:val="Normal"/>
    <w:rsid w:val="00C22B54"/>
    <w:pPr>
      <w:widowControl/>
      <w:pBdr>
        <w:bottom w:val="single" w:sz="4" w:space="0" w:color="000000"/>
      </w:pBdr>
      <w:spacing w:before="360" w:after="120" w:line="360" w:lineRule="auto"/>
      <w:ind w:left="3400" w:right="3400"/>
      <w:jc w:val="center"/>
    </w:pPr>
    <w:rPr>
      <w:rFonts w:eastAsiaTheme="minorHAnsi"/>
      <w:b/>
      <w:szCs w:val="22"/>
      <w:lang w:eastAsia="ro-RO" w:bidi="ro-RO"/>
    </w:rPr>
  </w:style>
  <w:style w:type="paragraph" w:styleId="Revision">
    <w:name w:val="Revision"/>
    <w:hidden/>
    <w:uiPriority w:val="99"/>
    <w:semiHidden/>
    <w:rsid w:val="00931459"/>
    <w:rPr>
      <w:sz w:val="24"/>
      <w:lang w:val="ro-RO"/>
    </w:rPr>
  </w:style>
  <w:style w:type="paragraph" w:styleId="Footer">
    <w:name w:val="footer"/>
    <w:basedOn w:val="Normal"/>
    <w:link w:val="FooterChar"/>
    <w:rsid w:val="00931459"/>
    <w:pPr>
      <w:tabs>
        <w:tab w:val="center" w:pos="4513"/>
        <w:tab w:val="right" w:pos="9026"/>
      </w:tabs>
    </w:pPr>
  </w:style>
  <w:style w:type="character" w:customStyle="1" w:styleId="FooterChar">
    <w:name w:val="Footer Char"/>
    <w:basedOn w:val="DefaultParagraphFont"/>
    <w:link w:val="Footer"/>
    <w:rsid w:val="00931459"/>
    <w:rPr>
      <w:sz w:val="24"/>
      <w:lang w:val="ro-RO"/>
    </w:rPr>
  </w:style>
  <w:style w:type="character" w:styleId="CommentReference">
    <w:name w:val="annotation reference"/>
    <w:basedOn w:val="DefaultParagraphFont"/>
    <w:rsid w:val="002C1D48"/>
    <w:rPr>
      <w:sz w:val="16"/>
      <w:szCs w:val="16"/>
    </w:rPr>
  </w:style>
  <w:style w:type="paragraph" w:styleId="CommentText">
    <w:name w:val="annotation text"/>
    <w:basedOn w:val="Normal"/>
    <w:link w:val="CommentTextChar"/>
    <w:rsid w:val="002C1D48"/>
    <w:rPr>
      <w:sz w:val="20"/>
    </w:rPr>
  </w:style>
  <w:style w:type="character" w:customStyle="1" w:styleId="CommentTextChar">
    <w:name w:val="Comment Text Char"/>
    <w:basedOn w:val="DefaultParagraphFont"/>
    <w:link w:val="CommentText"/>
    <w:rsid w:val="002C1D48"/>
    <w:rPr>
      <w:lang w:val="ro-RO"/>
    </w:rPr>
  </w:style>
  <w:style w:type="paragraph" w:styleId="CommentSubject">
    <w:name w:val="annotation subject"/>
    <w:basedOn w:val="CommentText"/>
    <w:next w:val="CommentText"/>
    <w:link w:val="CommentSubjectChar"/>
    <w:rsid w:val="002C1D48"/>
    <w:rPr>
      <w:b/>
      <w:bCs/>
    </w:rPr>
  </w:style>
  <w:style w:type="character" w:customStyle="1" w:styleId="CommentSubjectChar">
    <w:name w:val="Comment Subject Char"/>
    <w:basedOn w:val="CommentTextChar"/>
    <w:link w:val="CommentSubject"/>
    <w:rsid w:val="002C1D48"/>
    <w:rPr>
      <w:b/>
      <w:bCs/>
      <w:lang w:val="ro-RO"/>
    </w:rPr>
  </w:style>
  <w:style w:type="character" w:customStyle="1" w:styleId="ATHeading3Char">
    <w:name w:val="AT Heading 3 Char"/>
    <w:link w:val="ATHeading3"/>
    <w:locked/>
    <w:rsid w:val="00C57997"/>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1895</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SOLTYSOVA Zuzana</cp:lastModifiedBy>
  <cp:revision>3</cp:revision>
  <cp:lastPrinted>2004-11-19T15:42:00Z</cp:lastPrinted>
  <dcterms:created xsi:type="dcterms:W3CDTF">2026-03-31T12:35:00Z</dcterms:created>
  <dcterms:modified xsi:type="dcterms:W3CDTF">2026-04-30T15:06:00Z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P10_TA(2026)0038_</vt:lpwstr>
  </property>
  <property fmtid="{D5CDD505-2E9C-101B-9397-08002B2CF9AE}" pid="4" name="&lt;Type&gt;">
    <vt:lpwstr>RR</vt:lpwstr>
  </property>
</Properties>
</file>