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1690" w14:paraId="66784D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6B0D24" w14:textId="77777777" w:rsidR="00751A4A" w:rsidRPr="00861690" w:rsidRDefault="009761AB" w:rsidP="0010095E">
            <w:pPr>
              <w:pStyle w:val="EPName"/>
            </w:pPr>
            <w:r w:rsidRPr="00861690">
              <w:t>Európsky parlament</w:t>
            </w:r>
          </w:p>
          <w:p w14:paraId="45E3E0D7" w14:textId="77777777" w:rsidR="00751A4A" w:rsidRPr="008616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1690">
              <w:t>2024</w:t>
            </w:r>
            <w:r w:rsidR="00817416" w:rsidRPr="00861690">
              <w:t>-202</w:t>
            </w:r>
            <w:r w:rsidRPr="00861690">
              <w:t>9</w:t>
            </w:r>
          </w:p>
        </w:tc>
        <w:tc>
          <w:tcPr>
            <w:tcW w:w="2268" w:type="dxa"/>
            <w:shd w:val="clear" w:color="auto" w:fill="auto"/>
          </w:tcPr>
          <w:p w14:paraId="52356BE0" w14:textId="77777777" w:rsidR="00751A4A" w:rsidRPr="00861690" w:rsidRDefault="00187494" w:rsidP="0010095E">
            <w:pPr>
              <w:pStyle w:val="EPLogo"/>
            </w:pPr>
            <w:r w:rsidRPr="00861690">
              <w:rPr>
                <w:noProof/>
                <w:lang w:eastAsia="ja-JP"/>
              </w:rPr>
              <w:drawing>
                <wp:inline distT="0" distB="0" distL="0" distR="0" wp14:anchorId="267C2D3D" wp14:editId="04E044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312CBD" w14:textId="77777777" w:rsidR="00D058B8" w:rsidRPr="00861690" w:rsidRDefault="00D058B8" w:rsidP="004C5D52">
      <w:pPr>
        <w:pStyle w:val="LineTop"/>
      </w:pPr>
    </w:p>
    <w:p w14:paraId="698E24E7" w14:textId="77777777" w:rsidR="00680577" w:rsidRPr="00861690" w:rsidRDefault="009761AB" w:rsidP="00680577">
      <w:pPr>
        <w:pStyle w:val="EPBodyTA1"/>
      </w:pPr>
      <w:r w:rsidRPr="00861690">
        <w:t>PRIJATÉ TEXTY</w:t>
      </w:r>
    </w:p>
    <w:p w14:paraId="0D2A8E62" w14:textId="77777777" w:rsidR="00D058B8" w:rsidRPr="00861690" w:rsidRDefault="00D058B8" w:rsidP="00D058B8">
      <w:pPr>
        <w:pStyle w:val="LineBottom"/>
      </w:pPr>
    </w:p>
    <w:p w14:paraId="34A4FE9F" w14:textId="45E4304F" w:rsidR="009761AB" w:rsidRPr="00861690" w:rsidRDefault="009761AB" w:rsidP="009761AB">
      <w:pPr>
        <w:pStyle w:val="ATHeading1"/>
      </w:pPr>
      <w:bookmarkStart w:id="0" w:name="TANumber"/>
      <w:r w:rsidRPr="00861690">
        <w:t>P10_TA(2026)00</w:t>
      </w:r>
      <w:r w:rsidR="00861690" w:rsidRPr="00861690">
        <w:t>38</w:t>
      </w:r>
      <w:bookmarkEnd w:id="0"/>
    </w:p>
    <w:p w14:paraId="38C8FC5E" w14:textId="77777777" w:rsidR="009761AB" w:rsidRPr="00861690" w:rsidRDefault="009761AB" w:rsidP="009761AB">
      <w:pPr>
        <w:pStyle w:val="ATHeading2"/>
      </w:pPr>
      <w:bookmarkStart w:id="1" w:name="title"/>
      <w:r w:rsidRPr="00861690">
        <w:t>Mobilizácia Európskeho fondu na prispôsobenie sa globalizácii: žiadosť EGF/2025/006 BE/Audi – Belgicko</w:t>
      </w:r>
      <w:bookmarkEnd w:id="1"/>
    </w:p>
    <w:p w14:paraId="11867D7D" w14:textId="77777777" w:rsidR="009761AB" w:rsidRPr="00861690" w:rsidRDefault="009761AB" w:rsidP="009761AB">
      <w:pPr>
        <w:rPr>
          <w:i/>
          <w:vanish/>
        </w:rPr>
      </w:pPr>
      <w:r w:rsidRPr="00861690">
        <w:rPr>
          <w:i/>
        </w:rPr>
        <w:fldChar w:fldCharType="begin"/>
      </w:r>
      <w:r w:rsidRPr="00861690">
        <w:rPr>
          <w:i/>
        </w:rPr>
        <w:instrText xml:space="preserve"> TC"(</w:instrText>
      </w:r>
      <w:bookmarkStart w:id="2" w:name="DocNumber"/>
      <w:r w:rsidRPr="00861690">
        <w:rPr>
          <w:i/>
        </w:rPr>
        <w:instrText>A10-0006/2026</w:instrText>
      </w:r>
      <w:bookmarkEnd w:id="2"/>
      <w:r w:rsidRPr="00861690">
        <w:rPr>
          <w:i/>
        </w:rPr>
        <w:instrText xml:space="preserve"> - Spravodajca: Nicolae Ștefănuță)"\l3 \n&gt; \* MERGEFORMAT </w:instrText>
      </w:r>
      <w:r w:rsidRPr="00861690">
        <w:rPr>
          <w:i/>
        </w:rPr>
        <w:fldChar w:fldCharType="end"/>
      </w:r>
    </w:p>
    <w:p w14:paraId="6F88E7FE" w14:textId="77777777" w:rsidR="009761AB" w:rsidRPr="00861690" w:rsidRDefault="009761AB" w:rsidP="009761AB">
      <w:pPr>
        <w:rPr>
          <w:vanish/>
        </w:rPr>
      </w:pPr>
      <w:bookmarkStart w:id="3" w:name="Commission"/>
      <w:r w:rsidRPr="00861690">
        <w:rPr>
          <w:vanish/>
        </w:rPr>
        <w:t>Výbor pre rozpočet</w:t>
      </w:r>
      <w:bookmarkEnd w:id="3"/>
    </w:p>
    <w:p w14:paraId="7238F554" w14:textId="77777777" w:rsidR="009761AB" w:rsidRPr="00861690" w:rsidRDefault="009761AB" w:rsidP="009761AB">
      <w:pPr>
        <w:rPr>
          <w:vanish/>
        </w:rPr>
      </w:pPr>
      <w:bookmarkStart w:id="4" w:name="PE"/>
      <w:r w:rsidRPr="00861690">
        <w:rPr>
          <w:vanish/>
        </w:rPr>
        <w:t>PE782.226</w:t>
      </w:r>
      <w:bookmarkEnd w:id="4"/>
    </w:p>
    <w:p w14:paraId="0E2893AD" w14:textId="6FD6E76A" w:rsidR="009761AB" w:rsidRPr="00861690" w:rsidRDefault="009761AB" w:rsidP="009761AB">
      <w:pPr>
        <w:pStyle w:val="ATHeading3"/>
      </w:pPr>
      <w:bookmarkStart w:id="5" w:name="Sujet"/>
      <w:r w:rsidRPr="00861690">
        <w:t xml:space="preserve">Uznesenie Európskeho parlamentu z </w:t>
      </w:r>
      <w:r w:rsidR="00861690" w:rsidRPr="00861690">
        <w:t>11</w:t>
      </w:r>
      <w:r w:rsidRPr="00861690">
        <w:t xml:space="preserve">. </w:t>
      </w:r>
      <w:r w:rsidR="00ED25C1" w:rsidRPr="00861690">
        <w:t xml:space="preserve">februára </w:t>
      </w:r>
      <w:r w:rsidRPr="00861690">
        <w:t>2026 o návrhu rozhodnutia Európskeho parlamentu a Rady o mobilizácii Európskeho fondu na prispôsobenie sa globalizácii na pomoc pracovníkom, ktorí prišli o zamestnanie, na základe žiadosti Belgicka – EGF/2025/006 BE/Audi</w:t>
      </w:r>
      <w:bookmarkEnd w:id="5"/>
      <w:r w:rsidRPr="00861690">
        <w:t xml:space="preserve"> </w:t>
      </w:r>
      <w:bookmarkStart w:id="6" w:name="References"/>
      <w:r w:rsidRPr="00861690">
        <w:t>(COM(2026)0002 – C10-0002/2026 – 2026/0001(BUD))</w:t>
      </w:r>
      <w:bookmarkEnd w:id="6"/>
    </w:p>
    <w:p w14:paraId="69FBF844" w14:textId="77777777" w:rsidR="005B2ADC" w:rsidRPr="00861690" w:rsidRDefault="005B2ADC" w:rsidP="005B2ADC">
      <w:pPr>
        <w:pStyle w:val="EPComma"/>
        <w:rPr>
          <w:noProof/>
        </w:rPr>
      </w:pPr>
      <w:r w:rsidRPr="00861690">
        <w:rPr>
          <w:i/>
        </w:rPr>
        <w:t>Európsky parlament</w:t>
      </w:r>
      <w:r w:rsidRPr="00861690">
        <w:t>,</w:t>
      </w:r>
    </w:p>
    <w:p w14:paraId="027043E4" w14:textId="77777777" w:rsidR="005B2ADC" w:rsidRPr="00861690" w:rsidRDefault="005B2ADC" w:rsidP="005B2ADC">
      <w:pPr>
        <w:pStyle w:val="NormalHanging12a"/>
        <w:rPr>
          <w:noProof/>
        </w:rPr>
      </w:pPr>
      <w:r w:rsidRPr="00861690">
        <w:t>–</w:t>
      </w:r>
      <w:r w:rsidRPr="00861690">
        <w:tab/>
        <w:t>so zreteľom na návrh Komisie pre Európsky parlament a Radu (COM(2026)0002 – C10-0002/2026),</w:t>
      </w:r>
    </w:p>
    <w:p w14:paraId="27E9269F" w14:textId="77777777" w:rsidR="005B2ADC" w:rsidRPr="00861690" w:rsidRDefault="005B2ADC" w:rsidP="005B2ADC">
      <w:pPr>
        <w:pStyle w:val="NormalHanging12a"/>
      </w:pPr>
      <w:r w:rsidRPr="00861690">
        <w:t>–</w:t>
      </w:r>
      <w:r w:rsidRPr="00861690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861690">
        <w:rPr>
          <w:vertAlign w:val="superscript"/>
        </w:rPr>
        <w:footnoteReference w:id="1"/>
      </w:r>
      <w:r w:rsidRPr="00861690">
        <w:t xml:space="preserve"> (ďalej len „nariadenie o EGF“), </w:t>
      </w:r>
    </w:p>
    <w:p w14:paraId="367B5C5C" w14:textId="77777777" w:rsidR="005B2ADC" w:rsidRPr="00861690" w:rsidRDefault="005B2ADC" w:rsidP="005B2ADC">
      <w:pPr>
        <w:pStyle w:val="NormalHanging12a"/>
        <w:rPr>
          <w:noProof/>
        </w:rPr>
      </w:pPr>
      <w:r w:rsidRPr="00861690">
        <w:t>–</w:t>
      </w:r>
      <w:r w:rsidRPr="00861690">
        <w:tab/>
        <w:t xml:space="preserve">so zreteľom na nariadenie Rady (EÚ, </w:t>
      </w:r>
      <w:proofErr w:type="spellStart"/>
      <w:r w:rsidRPr="00861690">
        <w:t>Euratom</w:t>
      </w:r>
      <w:proofErr w:type="spellEnd"/>
      <w:r w:rsidRPr="00861690">
        <w:t>) 2020/2093 zo 17. decembra 2020, ktorým sa stanovuje viacročný finančný rámec na roky 2021 až 2027</w:t>
      </w:r>
      <w:r w:rsidRPr="00861690">
        <w:rPr>
          <w:noProof/>
          <w:vertAlign w:val="superscript"/>
        </w:rPr>
        <w:footnoteReference w:id="2"/>
      </w:r>
      <w:r w:rsidRPr="00861690">
        <w:t xml:space="preserve">, zmenené nariadením (EÚ, </w:t>
      </w:r>
      <w:proofErr w:type="spellStart"/>
      <w:r w:rsidRPr="00861690">
        <w:t>Euratom</w:t>
      </w:r>
      <w:proofErr w:type="spellEnd"/>
      <w:r w:rsidRPr="00861690">
        <w:t>) 2024/765</w:t>
      </w:r>
      <w:r w:rsidRPr="00861690">
        <w:rPr>
          <w:noProof/>
          <w:vertAlign w:val="superscript"/>
        </w:rPr>
        <w:footnoteReference w:id="3"/>
      </w:r>
      <w:r w:rsidRPr="00861690">
        <w:t xml:space="preserve"> (ďalej len „nariadenie o VFR“), a najmä na jeho článok 8, </w:t>
      </w:r>
    </w:p>
    <w:p w14:paraId="3593018D" w14:textId="77777777" w:rsidR="005B2ADC" w:rsidRPr="00861690" w:rsidRDefault="005B2ADC" w:rsidP="005B2ADC">
      <w:pPr>
        <w:pStyle w:val="NormalHanging12a"/>
        <w:rPr>
          <w:noProof/>
        </w:rPr>
      </w:pPr>
      <w:r w:rsidRPr="00861690">
        <w:t>–</w:t>
      </w:r>
      <w:r w:rsidRPr="00861690">
        <w:tab/>
        <w:t xml:space="preserve">so zreteľom na </w:t>
      </w:r>
      <w:proofErr w:type="spellStart"/>
      <w:r w:rsidRPr="00861690">
        <w:t>Medziinštitucionálnu</w:t>
      </w:r>
      <w:proofErr w:type="spellEnd"/>
      <w:r w:rsidRPr="00861690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861690">
        <w:rPr>
          <w:rStyle w:val="FootnoteReference"/>
          <w:noProof/>
        </w:rPr>
        <w:footnoteReference w:id="4"/>
      </w:r>
      <w:r w:rsidRPr="00861690">
        <w:t xml:space="preserve">, a </w:t>
      </w:r>
      <w:r w:rsidRPr="00861690">
        <w:lastRenderedPageBreak/>
        <w:t>najmä na jej bod 9,</w:t>
      </w:r>
    </w:p>
    <w:p w14:paraId="63AF46AD" w14:textId="77777777" w:rsidR="005B2ADC" w:rsidRPr="00861690" w:rsidRDefault="005B2ADC" w:rsidP="005B2ADC">
      <w:pPr>
        <w:pStyle w:val="NormalHanging12a"/>
      </w:pPr>
      <w:r w:rsidRPr="00861690">
        <w:t>–</w:t>
      </w:r>
      <w:r w:rsidRPr="00861690">
        <w:tab/>
        <w:t>so zreteľom na Európsky pilier sociálnych práv,</w:t>
      </w:r>
    </w:p>
    <w:p w14:paraId="56374D7D" w14:textId="77777777" w:rsidR="005B2ADC" w:rsidRPr="00861690" w:rsidRDefault="005B2ADC" w:rsidP="005B2ADC">
      <w:pPr>
        <w:pStyle w:val="NormalHanging12a"/>
      </w:pPr>
      <w:r w:rsidRPr="00861690">
        <w:t>–</w:t>
      </w:r>
      <w:r w:rsidRPr="00861690">
        <w:tab/>
        <w:t>so zreteľom na list Výboru pre zamestnanosť a sociálne veci,</w:t>
      </w:r>
    </w:p>
    <w:p w14:paraId="22A48ACE" w14:textId="77777777" w:rsidR="005B2ADC" w:rsidRPr="00861690" w:rsidRDefault="005B2ADC" w:rsidP="005B2ADC">
      <w:pPr>
        <w:pStyle w:val="NormalHanging12a"/>
      </w:pPr>
      <w:r w:rsidRPr="00861690">
        <w:t>–</w:t>
      </w:r>
      <w:r w:rsidRPr="00861690">
        <w:tab/>
        <w:t>so zreteľom na správu Výboru pre rozpočet (A10-0006/2026),</w:t>
      </w:r>
    </w:p>
    <w:p w14:paraId="1D6DC4E0" w14:textId="77777777" w:rsidR="005B2ADC" w:rsidRPr="00861690" w:rsidRDefault="005B2ADC" w:rsidP="005B2ADC">
      <w:pPr>
        <w:pStyle w:val="NormalHanging12a"/>
        <w:rPr>
          <w:noProof/>
        </w:rPr>
      </w:pPr>
      <w:r w:rsidRPr="00861690">
        <w:t>A.</w:t>
      </w:r>
      <w:r w:rsidRPr="00861690">
        <w:tab/>
        <w:t>keďže Únia vytvorila legislatívne a rozpočtové nástroje s cieľom poskytovať dodatočnú podporu pracovníkom postihnutým dôsledkami veľkých štrukturálnych udalostí a zmien v usporiadaní svetového obchodu a pomáhať im pri opätovnom začleňovaní do trhu práce; keďže táto pomoc sa uskutočňuje formou finančnej podpory poskytovanej pracovníkom;</w:t>
      </w:r>
    </w:p>
    <w:p w14:paraId="17267628" w14:textId="77777777" w:rsidR="005B2ADC" w:rsidRPr="00861690" w:rsidRDefault="005B2ADC" w:rsidP="005B2ADC">
      <w:pPr>
        <w:pStyle w:val="NormalHanging12a"/>
      </w:pPr>
      <w:r w:rsidRPr="00861690">
        <w:t xml:space="preserve">B. </w:t>
      </w:r>
      <w:r w:rsidRPr="00861690">
        <w:tab/>
        <w:t>keďže Belgicko predložilo žiadosť EGF/2025/006 BE/Audi o finančný príspevok z EGF v dôsledku prepustenia 3 414 pracovníkov</w:t>
      </w:r>
      <w:r w:rsidRPr="00861690">
        <w:rPr>
          <w:vertAlign w:val="superscript"/>
        </w:rPr>
        <w:footnoteReference w:id="5"/>
      </w:r>
      <w:r w:rsidRPr="00861690">
        <w:t xml:space="preserve"> v hospodárskom odvetví zaradenom podľa klasifikácie NACE </w:t>
      </w:r>
      <w:proofErr w:type="spellStart"/>
      <w:r w:rsidRPr="00861690">
        <w:t>Revision</w:t>
      </w:r>
      <w:proofErr w:type="spellEnd"/>
      <w:r w:rsidRPr="00861690">
        <w:t xml:space="preserve"> 2 do divízie 29 (Výroba motorových vozidiel, prívesov a návesov) v regiónoch </w:t>
      </w:r>
      <w:proofErr w:type="spellStart"/>
      <w:r w:rsidRPr="00861690">
        <w:t>Bruxelles</w:t>
      </w:r>
      <w:proofErr w:type="spellEnd"/>
      <w:r w:rsidRPr="00861690">
        <w:t xml:space="preserve"> </w:t>
      </w:r>
      <w:proofErr w:type="spellStart"/>
      <w:r w:rsidRPr="00861690">
        <w:t>Capitale</w:t>
      </w:r>
      <w:proofErr w:type="spellEnd"/>
      <w:r w:rsidRPr="00861690">
        <w:t xml:space="preserve"> (BE10), Provincie </w:t>
      </w:r>
      <w:proofErr w:type="spellStart"/>
      <w:r w:rsidRPr="00861690">
        <w:t>Oost-Vlaanderen</w:t>
      </w:r>
      <w:proofErr w:type="spellEnd"/>
      <w:r w:rsidRPr="00861690">
        <w:t xml:space="preserve"> (BE23) a Provincie </w:t>
      </w:r>
      <w:proofErr w:type="spellStart"/>
      <w:r w:rsidRPr="00861690">
        <w:t>Hainaut</w:t>
      </w:r>
      <w:proofErr w:type="spellEnd"/>
      <w:r w:rsidRPr="00861690">
        <w:t xml:space="preserve"> (BE32), pričom v referenčnom období od 28. februára 2025 do 28. júna 2025 bolo prepustených 3 148 pracovníkov, čo zahŕňa 2 580 pracovníkov, ktorí prišli o zamestnanie v spoločnosti Audi S.A./</w:t>
      </w:r>
      <w:proofErr w:type="spellStart"/>
      <w:r w:rsidRPr="00861690">
        <w:t>n.V</w:t>
      </w:r>
      <w:proofErr w:type="spellEnd"/>
      <w:r w:rsidRPr="00861690">
        <w:t xml:space="preserve">. (Audi) a jej dcérskych spoločnostiach, a 568 pracovníkov, ktorí prišli o zamestnanie u piatich dodávateľov a nadväzujúcich výrobcov, a 266 pracovníkov, ktorí prišli o zamestnanie pred referenčným obdobím alebo po ňom; </w:t>
      </w:r>
    </w:p>
    <w:p w14:paraId="398F9986" w14:textId="77777777" w:rsidR="005B2ADC" w:rsidRPr="00861690" w:rsidRDefault="005B2ADC" w:rsidP="005B2ADC">
      <w:pPr>
        <w:pStyle w:val="NormalHanging12a"/>
      </w:pPr>
      <w:r w:rsidRPr="00861690">
        <w:t>C.</w:t>
      </w:r>
      <w:r w:rsidRPr="00861690">
        <w:tab/>
        <w:t xml:space="preserve">keďže žiadosť vychádza z intervenčných kritérií uvedených v článku 4 ods. 2 písm. a) nariadenia o EGF; keďže v prípade 266 prepustených pracovníkov, ktorých činnosť bola ukončená pred štvormesačným referenčným obdobím alebo po ňom, možno preukázať jasnú príčinnú súvislosť s udalosťou, ktorá viedla k ukončeniu činnosti prepustených pracovníkov počas referenčného obdobia, ako sa vyžaduje v článku 6 ods. 2 nariadenia o EGF; </w:t>
      </w:r>
    </w:p>
    <w:p w14:paraId="55017DF9" w14:textId="77777777" w:rsidR="005B2ADC" w:rsidRPr="00861690" w:rsidRDefault="005B2ADC" w:rsidP="005B2ADC">
      <w:pPr>
        <w:pStyle w:val="NormalHanging12a"/>
      </w:pPr>
      <w:r w:rsidRPr="00861690">
        <w:t xml:space="preserve">D. </w:t>
      </w:r>
      <w:r w:rsidRPr="00861690">
        <w:tab/>
        <w:t xml:space="preserve">keďže v príslušnom závode spoločnosti Audi sa vyrábal len jeden model, pričom výroba sa z dôvodu vysokých výrobných nákladov spojených s umiestnením závodu zastavila skôr, ako sa plánovalo; keďže závod bol odstavený 28. februára 2025; </w:t>
      </w:r>
    </w:p>
    <w:p w14:paraId="354AA08F" w14:textId="77777777" w:rsidR="005B2ADC" w:rsidRPr="00861690" w:rsidRDefault="005B2ADC" w:rsidP="005B2ADC">
      <w:pPr>
        <w:pStyle w:val="NormalHanging12a"/>
      </w:pPr>
      <w:r w:rsidRPr="00861690">
        <w:t>E.</w:t>
      </w:r>
      <w:r w:rsidRPr="00861690">
        <w:tab/>
        <w:t>keďže Belgicko poskytuje vnútroštátne predbežné financovanie a spolufinancovanie opatrení;</w:t>
      </w:r>
    </w:p>
    <w:p w14:paraId="0AFE6565" w14:textId="77777777" w:rsidR="005B2ADC" w:rsidRPr="00861690" w:rsidRDefault="005B2ADC" w:rsidP="005B2ADC">
      <w:pPr>
        <w:pStyle w:val="NormalHanging12a"/>
      </w:pPr>
      <w:r w:rsidRPr="00861690">
        <w:t>F.</w:t>
      </w:r>
      <w:r w:rsidRPr="00861690">
        <w:tab/>
        <w:t>keďže dotknuté podniky splnili požiadavky stanovené v právnych predpisoch Únie a vo vnútroštátnych právnych predpisoch, ktoré sa týkajú hromadného prepúšťania;</w:t>
      </w:r>
    </w:p>
    <w:p w14:paraId="5C848631" w14:textId="7AC20594" w:rsidR="005B2ADC" w:rsidRPr="00861690" w:rsidRDefault="005B2ADC" w:rsidP="005B2ADC">
      <w:pPr>
        <w:pStyle w:val="NormalHanging12a"/>
      </w:pPr>
      <w:r w:rsidRPr="00861690">
        <w:t>G.</w:t>
      </w:r>
      <w:r w:rsidRPr="00861690">
        <w:tab/>
        <w:t xml:space="preserve">keďže finančné príspevky z EGF by mali byť zacielené predovšetkým na aktívne </w:t>
      </w:r>
      <w:r w:rsidR="001854E0" w:rsidRPr="00861690">
        <w:t xml:space="preserve">opatrenia </w:t>
      </w:r>
      <w:r w:rsidRPr="00861690">
        <w:t xml:space="preserve">politiky trhu práce a </w:t>
      </w:r>
      <w:proofErr w:type="spellStart"/>
      <w:r w:rsidRPr="00861690">
        <w:t>personalizované</w:t>
      </w:r>
      <w:proofErr w:type="spellEnd"/>
      <w:r w:rsidRPr="00861690">
        <w:t xml:space="preserve"> služby zamerané na rýchle opätovné začlenenie prijímateľov do dôstojného a udržateľného zamestnania, v rámci ktorých sa im ponúkne odborná príprava na získanie zručností, ktoré im uľahčia prístup na trh práce, a zároveň sa pripravia na ekologickejšie a digitálnejšie európske hospodárstvo;</w:t>
      </w:r>
    </w:p>
    <w:p w14:paraId="631CEFF9" w14:textId="77777777" w:rsidR="005B2ADC" w:rsidRPr="00861690" w:rsidRDefault="005B2ADC" w:rsidP="005B2ADC">
      <w:pPr>
        <w:pStyle w:val="NormalHanging12a"/>
      </w:pPr>
      <w:r w:rsidRPr="00861690">
        <w:t>H.</w:t>
      </w:r>
      <w:r w:rsidRPr="00861690">
        <w:tab/>
        <w:t xml:space="preserve">keďže EGF nesmie prekročiť maximálnu ročnú sumu 30 miliónov EUR (v cenách roku </w:t>
      </w:r>
      <w:r w:rsidRPr="00861690">
        <w:lastRenderedPageBreak/>
        <w:t>2018)</w:t>
      </w:r>
      <w:r w:rsidRPr="00861690">
        <w:rPr>
          <w:rStyle w:val="FootnoteReference"/>
        </w:rPr>
        <w:footnoteReference w:id="6"/>
      </w:r>
      <w:r w:rsidRPr="00861690">
        <w:t xml:space="preserve">; </w:t>
      </w:r>
    </w:p>
    <w:p w14:paraId="682F0C0E" w14:textId="77777777" w:rsidR="005B2ADC" w:rsidRPr="00861690" w:rsidRDefault="005B2ADC" w:rsidP="005B2ADC">
      <w:pPr>
        <w:pStyle w:val="NormalHanging12a"/>
      </w:pPr>
      <w:r w:rsidRPr="00861690">
        <w:t>1.</w:t>
      </w:r>
      <w:r w:rsidRPr="00861690">
        <w:tab/>
        <w:t xml:space="preserve">súhlasí s Komisiou, že podmienky stanovené v nariadení o EGF, a najmä v jeho článku 4 ods. 2 písm. a), sú splnené a že Belgicko má podľa uvedeného nariadenia nárok na finančný príspevok vo výške 7 527 625 EUR, čo predstavuje 85 % celkových nákladov vo výške 8 856 030 EUR zahŕňajúcich výdavky na </w:t>
      </w:r>
      <w:proofErr w:type="spellStart"/>
      <w:r w:rsidRPr="00861690">
        <w:t>personalizované</w:t>
      </w:r>
      <w:proofErr w:type="spellEnd"/>
      <w:r w:rsidRPr="00861690">
        <w:t xml:space="preserve"> služby vo výške 8 738 968 EUR a výdavky na činnosti prípravy, riadenia, informovania a propagácie, kontroly a podávania správ vo výške 117 062 EUR;</w:t>
      </w:r>
    </w:p>
    <w:p w14:paraId="6FEE64CD" w14:textId="1AAAC9B7" w:rsidR="005B2ADC" w:rsidRPr="00861690" w:rsidRDefault="005B2ADC" w:rsidP="005B2ADC">
      <w:pPr>
        <w:pStyle w:val="NormalHanging12a"/>
      </w:pPr>
      <w:r w:rsidRPr="00861690">
        <w:t xml:space="preserve">2. </w:t>
      </w:r>
      <w:r w:rsidRPr="00861690">
        <w:tab/>
        <w:t xml:space="preserve">poznamenáva, že belgické orgány podali žiadosť 18. septembra 2025 a že na základe dodatočných informácií, ktoré Belgicko poskytlo, Komisia 9. januára 2026 dokončila svoje posúdenie a v ten istý deň o ňom informovala </w:t>
      </w:r>
      <w:r w:rsidR="0079006C" w:rsidRPr="00861690">
        <w:t>Európsky p</w:t>
      </w:r>
      <w:r w:rsidRPr="00861690">
        <w:t>arlament; zdôrazňuje, že je dôležité skrátiť čas medzi predložením žiadosti o pomoc z EGF a rozhodnutím o financovaní a zároveň v plnej miere chrániť práva Európskeho parlamentu ako jednej zo zložiek rozpočtového orgánu;</w:t>
      </w:r>
    </w:p>
    <w:p w14:paraId="279E0602" w14:textId="77777777" w:rsidR="005B2ADC" w:rsidRPr="00861690" w:rsidRDefault="005B2ADC" w:rsidP="005B2ADC">
      <w:pPr>
        <w:pStyle w:val="NormalHanging12a"/>
      </w:pPr>
      <w:r w:rsidRPr="00861690">
        <w:t>3.</w:t>
      </w:r>
      <w:r w:rsidRPr="00861690">
        <w:tab/>
        <w:t>konštatuje, že žiadosť sa týka pracovníkov, ktorých činnosť bola ukončená v spoločnosti Audi a u piatich dodávateľov a nadväzujúcich výrobcov, a že všetci budú dotknutými prijímateľmi;</w:t>
      </w:r>
    </w:p>
    <w:p w14:paraId="1FE6292E" w14:textId="4C8FE4CD" w:rsidR="005B2ADC" w:rsidRPr="00861690" w:rsidRDefault="005B2ADC" w:rsidP="005B2ADC">
      <w:pPr>
        <w:pStyle w:val="NormalHanging12a"/>
      </w:pPr>
      <w:r w:rsidRPr="00861690">
        <w:t>4.</w:t>
      </w:r>
      <w:r w:rsidRPr="00861690">
        <w:tab/>
        <w:t xml:space="preserve">berie na vedomie, že nárast konkurzov za posledné dva roky výrazne zvýšil mieru nezamestnanosti v niektorých regiónoch Belgicka, najmä v Bruseli a </w:t>
      </w:r>
      <w:proofErr w:type="spellStart"/>
      <w:r w:rsidRPr="00861690">
        <w:t>Hainaut</w:t>
      </w:r>
      <w:proofErr w:type="spellEnd"/>
      <w:r w:rsidRPr="00861690">
        <w:t xml:space="preserve"> (</w:t>
      </w:r>
      <w:proofErr w:type="spellStart"/>
      <w:r w:rsidRPr="00861690">
        <w:t>Valónsko</w:t>
      </w:r>
      <w:proofErr w:type="spellEnd"/>
      <w:r w:rsidRPr="00861690">
        <w:t xml:space="preserve">); zdôrazňuje, že riziko nezamestnanosti súvisí s úrovňou vzdelania a že každá druhá osoba s nízkym vzdelaním a každá tretia osoba so stredným vzdelaním čelí vyššiemu riziku nezamestnanosti, pričom </w:t>
      </w:r>
      <w:r w:rsidR="00696F77" w:rsidRPr="00861690">
        <w:t xml:space="preserve">uvedené </w:t>
      </w:r>
      <w:r w:rsidRPr="00861690">
        <w:t>skupiny tvoria 83 % pracovníkov, ktorí prišli o zamestnanie; vyjadruje poľutovanie nad tým, že prepúšťanie situáciu ešte ďalej zhorší; vyzýva belgické orgány, aby s cieľom zabrániť štrukturálnemu a regionálnemu úpadku prijali opatrenia na zníženie počtu konkurzov a aby sa zároveň zaoberali sociálnou nerovnosťou vedúcou k vylúčeniu pracovnej sily, ako je rodová nerovnosť a nízka úroveň vzdelania;</w:t>
      </w:r>
    </w:p>
    <w:p w14:paraId="6C49C33D" w14:textId="6097EEFF" w:rsidR="005B2ADC" w:rsidRPr="00861690" w:rsidRDefault="005B2ADC" w:rsidP="005B2ADC">
      <w:pPr>
        <w:pStyle w:val="NormalHanging12a"/>
        <w:rPr>
          <w:noProof/>
        </w:rPr>
      </w:pPr>
      <w:r w:rsidRPr="00861690">
        <w:t>5.</w:t>
      </w:r>
      <w:r w:rsidRPr="00861690">
        <w:tab/>
        <w:t xml:space="preserve">konštatuje, že globálny trh výroby a predaja </w:t>
      </w:r>
      <w:r w:rsidR="005967F7" w:rsidRPr="00861690">
        <w:t>vozidiel</w:t>
      </w:r>
      <w:r w:rsidRPr="00861690">
        <w:t xml:space="preserve">, najmä elektrických vozidiel, sa vyznačuje čoraz agresívnejšou globálnou konkurenciou; upozorňuje na čoraz väčšie výzvy, ktorým čelia európski výrobcovia </w:t>
      </w:r>
      <w:r w:rsidR="00AE7C0C" w:rsidRPr="00861690">
        <w:t xml:space="preserve">vozidiel </w:t>
      </w:r>
      <w:r w:rsidRPr="00861690">
        <w:t>pri uvádzaní inovatívnych a cenovo dostupných modelov na trh v segmentoch orientovaných na budúcnosť, ako sú batériové elektrické vozidlá; vyjadruje poľutovanie nad tým, že spoločnosť Audi ukončila svoju činnosť v Belgicku napriek tomu, že naďalej dosahovala zisk, a že výroba sa presunie do Číny a Mexika, čo vedie k prepusteniu 3 414 pracovníkov; so znepokojením konštatuje, že náročné výrobné podmienky vrátane nedostatočného prístupu k lacnejším zdrojom čistej energie a ich nedostatočného zavádzania prispeli k premiestneniu závodov spoločnosti Audi mimo Úni</w:t>
      </w:r>
      <w:r w:rsidR="00AE7C0C" w:rsidRPr="00861690">
        <w:t>u</w:t>
      </w:r>
      <w:r w:rsidRPr="00861690">
        <w:t>;</w:t>
      </w:r>
    </w:p>
    <w:p w14:paraId="339E2DB0" w14:textId="77777777" w:rsidR="005B2ADC" w:rsidRPr="00861690" w:rsidRDefault="005B2ADC" w:rsidP="005B2ADC">
      <w:pPr>
        <w:pStyle w:val="NormalHanging12a"/>
        <w:rPr>
          <w:bCs/>
          <w:iCs/>
        </w:rPr>
      </w:pPr>
      <w:r w:rsidRPr="00861690">
        <w:t>6.</w:t>
      </w:r>
      <w:r w:rsidRPr="00861690">
        <w:tab/>
        <w:t>zdôrazňuje, že zatvorenie závodu po viac ako 70 rokoch prevádzky bez ohľadu na, že sa v ňom vyrábajú elektrické vozidlá, svedčí o tom, že výzvy, ktorým čelí európsky priemysel, majú skôr štrukturálny než výlučne technologický charakter;</w:t>
      </w:r>
    </w:p>
    <w:p w14:paraId="2B2E1AC5" w14:textId="77777777" w:rsidR="005B2ADC" w:rsidRPr="00861690" w:rsidRDefault="005B2ADC" w:rsidP="005B2ADC">
      <w:pPr>
        <w:pStyle w:val="NormalHanging12a"/>
      </w:pPr>
      <w:r w:rsidRPr="00861690">
        <w:t xml:space="preserve">7. </w:t>
      </w:r>
      <w:r w:rsidRPr="00861690">
        <w:tab/>
        <w:t xml:space="preserve">zdôrazňuje, že je dôležité nájsť udržateľné riešenie, pokiaľ ide o nové využitie zatvorenej továrne, tak aby sa v regióne vytvorili kvalitné pracovné miesta; naliehavo vyzýva belgické orgány, aby podnikli potrebné kroky na uľahčenie otvorenia nového </w:t>
      </w:r>
      <w:r w:rsidRPr="00861690">
        <w:lastRenderedPageBreak/>
        <w:t>výrobného závodu v bývalej továrni Audi;</w:t>
      </w:r>
    </w:p>
    <w:p w14:paraId="22C5C2F2" w14:textId="77777777" w:rsidR="005B2ADC" w:rsidRPr="00861690" w:rsidRDefault="005B2ADC" w:rsidP="00861690">
      <w:pPr>
        <w:pStyle w:val="NormalHanging12a"/>
        <w:rPr>
          <w:bCs/>
          <w:iCs/>
        </w:rPr>
      </w:pPr>
      <w:r w:rsidRPr="00861690">
        <w:t>8.</w:t>
      </w:r>
      <w:r w:rsidRPr="00861690">
        <w:tab/>
        <w:t>zdôrazňuje, že kvalifikácie a zručnosti prepustených pracovníkov majú naďalej kľúčový význam pre európske hospodárstvo odolné voči budúcim zmenám, ktoré prechádza zelenou transformáciou a zároveň si udržiava silnú priemyselnú základňu; domnieva sa preto, že mobilizácia EGF musí byť súčasťou širšej politickej reakcie na všetkých politických úrovniach, aby sa zabezpečilo, že dotknutí pracovníci nájdu primerané príležitosti zodpovedajúce ich kvalifikácii a zručnostiam;</w:t>
      </w:r>
    </w:p>
    <w:p w14:paraId="5041EAA2" w14:textId="77777777" w:rsidR="005B2ADC" w:rsidRPr="00861690" w:rsidRDefault="005B2ADC" w:rsidP="005B2ADC">
      <w:pPr>
        <w:pStyle w:val="NormalHanging12a"/>
      </w:pPr>
      <w:r w:rsidRPr="00861690">
        <w:t>9.</w:t>
      </w:r>
      <w:r w:rsidRPr="00861690">
        <w:tab/>
        <w:t xml:space="preserve">pripomína, že po dohode s odborovými zväzmi a sociálnymi partnermi pozostávajú </w:t>
      </w:r>
      <w:proofErr w:type="spellStart"/>
      <w:r w:rsidRPr="00861690">
        <w:t>personalizované</w:t>
      </w:r>
      <w:proofErr w:type="spellEnd"/>
      <w:r w:rsidRPr="00861690">
        <w:t xml:space="preserve"> služby, ktoré sa majú poskytovať pracovníkom, z týchto opatrení: poradenské a informačné služby a služby sprostredkovania práce; odborná príprava zahŕňajúca zručnosti v oblasti IT; deň pracovných príležitostí; príspevok na založenie podniku; stimuly za účasť na činnostiach súvisiacich s hľadaním zamestnania; zdôrazňuje význam podpory vysokokvalitných pracovných miest orientovaných na budúcnosť s cieľom zabezpečiť dlhodobú hospodársku a sociálnu odolnosť;</w:t>
      </w:r>
    </w:p>
    <w:p w14:paraId="0BD31B80" w14:textId="77777777" w:rsidR="005B2ADC" w:rsidRPr="00861690" w:rsidRDefault="005B2ADC" w:rsidP="005B2ADC">
      <w:pPr>
        <w:pStyle w:val="NormalHanging12a"/>
        <w:rPr>
          <w:bCs/>
          <w:iCs/>
        </w:rPr>
      </w:pPr>
      <w:r w:rsidRPr="00861690">
        <w:t>10.</w:t>
      </w:r>
      <w:r w:rsidRPr="00861690">
        <w:tab/>
        <w:t>zdôrazňuje, že belgické orgány musia zabezpečiť viditeľnosť financovania z prostriedkov Únie a zdôrazniť jeho pridanú hodnotu tým, že poskytnú účinné a cielené informácie prijímateľom, regionálnym a miestnym orgánom, sociálnym partnerom a širšej verejnosti;</w:t>
      </w:r>
    </w:p>
    <w:p w14:paraId="3CD2BE63" w14:textId="77777777" w:rsidR="005B2ADC" w:rsidRPr="00861690" w:rsidRDefault="005B2ADC" w:rsidP="005B2ADC">
      <w:pPr>
        <w:pStyle w:val="NormalHanging12a"/>
      </w:pPr>
      <w:r w:rsidRPr="00861690">
        <w:t>11.</w:t>
      </w:r>
      <w:r w:rsidRPr="00861690">
        <w:tab/>
        <w:t>požaduje dôkladné záverečné hodnotenie vykonaných opatrení vrátane jasných informácií o tom, ako sa finančné prostriedky použili a či sa skutočne dosiahli ciele, na ktoré bol EGF vytvorený, vrátane údajov o počte pracovníkov, ktorí sa úspešne opätovne začlenili do zamestnania, a o pracovných miestach, ktoré obsadili, ako aj o osobách, ktoré dokončili opatrenia v oblasti odbornej prípravy a zvyšovania úrovne zručností, a to s uvedením príslušných časových rámcov;</w:t>
      </w:r>
    </w:p>
    <w:p w14:paraId="7BDEC157" w14:textId="77777777" w:rsidR="005B2ADC" w:rsidRPr="00861690" w:rsidRDefault="005B2ADC" w:rsidP="005B2ADC">
      <w:pPr>
        <w:pStyle w:val="NormalHanging12a"/>
      </w:pPr>
      <w:r w:rsidRPr="00861690">
        <w:t>12.</w:t>
      </w:r>
      <w:r w:rsidRPr="00861690">
        <w:tab/>
        <w:t xml:space="preserve">poznamenáva, že Belgicko začalo poskytovať </w:t>
      </w:r>
      <w:proofErr w:type="spellStart"/>
      <w:r w:rsidRPr="00861690">
        <w:t>personalizované</w:t>
      </w:r>
      <w:proofErr w:type="spellEnd"/>
      <w:r w:rsidRPr="00861690">
        <w:t xml:space="preserve"> služby dotknutým prijímateľom 17. februára 2025 a že obdobie oprávnenosti na finančný príspevok z EGF preto potrvá od uvedeného dátumu až do 24 mesiacov odo dňa nadobudnutia účinnosti rozhodnutia o financovaní;</w:t>
      </w:r>
    </w:p>
    <w:p w14:paraId="2BAC1D98" w14:textId="77777777" w:rsidR="005B2ADC" w:rsidRPr="00861690" w:rsidRDefault="005B2ADC" w:rsidP="005B2ADC">
      <w:pPr>
        <w:pStyle w:val="NormalHanging12a"/>
        <w:rPr>
          <w:sz w:val="23"/>
          <w:szCs w:val="23"/>
        </w:rPr>
      </w:pPr>
      <w:r w:rsidRPr="00861690">
        <w:t>13.</w:t>
      </w:r>
      <w:r w:rsidRPr="00861690">
        <w:tab/>
        <w:t>poznamenáva, že Belgicku začali vznikať administratívne výdavky na využívanie EGF 9. júla 2024 a že tieto výdavky sú preto oprávnené na finančný príspevok z EGF od uvedeného dátumu až do 31 mesiacov odo dňa nadobudnutia účinnosti rozhodnutia o financovaní;</w:t>
      </w:r>
    </w:p>
    <w:p w14:paraId="04F814C8" w14:textId="77777777" w:rsidR="005B2ADC" w:rsidRPr="00861690" w:rsidRDefault="005B2ADC" w:rsidP="005B2ADC">
      <w:pPr>
        <w:pStyle w:val="NormalHanging12a"/>
      </w:pPr>
      <w:r w:rsidRPr="00861690">
        <w:t>14.</w:t>
      </w:r>
      <w:r w:rsidRPr="00861690">
        <w:tab/>
        <w:t>konštatuje,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3C41F7DA" w14:textId="77777777" w:rsidR="005B2ADC" w:rsidRPr="00861690" w:rsidRDefault="005B2ADC" w:rsidP="005B2ADC">
      <w:pPr>
        <w:pStyle w:val="NormalHanging12a"/>
      </w:pPr>
      <w:r w:rsidRPr="00861690">
        <w:t>15.</w:t>
      </w:r>
      <w:r w:rsidRPr="00861690">
        <w:tab/>
        <w:t>opakuje, že pomoc z EGF nesmie nahrádzať opatrenia, za ktoré na základe vnútroštátnych právnych predpisov alebo kolektívnych zmlúv zodpovedajú podniky;</w:t>
      </w:r>
    </w:p>
    <w:p w14:paraId="49CE2CB4" w14:textId="77777777" w:rsidR="005B2ADC" w:rsidRPr="00861690" w:rsidRDefault="005B2ADC" w:rsidP="005B2ADC">
      <w:pPr>
        <w:pStyle w:val="NormalHanging12a"/>
        <w:rPr>
          <w:bCs/>
          <w:iCs/>
        </w:rPr>
      </w:pPr>
      <w:r w:rsidRPr="00861690">
        <w:t>16.</w:t>
      </w:r>
      <w:r w:rsidRPr="00861690">
        <w:tab/>
        <w:t xml:space="preserve">pripomína, že EGF je nástrojom solidarity a spravodlivej transformácie a hoci poskytuje podporu po strate zamestnania, nemôže nahradiť proaktívnu, súdržnú a koordinovanú priemyselnú politiku Únie, ktorej cieľom je chrániť európsku priemyselnú zamestnaneckú základňu a sociálne zabezpečenie a dlhodobú hospodársku a sociálnu odolnosť a zabrániť regionálnemu štrukturálnemu úpadku; zdôrazňuje, že hlavnou úlohou Únie musí byť v prvom rade predchádzať takémuto zatváraniu, a to vytvorením </w:t>
      </w:r>
      <w:r w:rsidRPr="00861690">
        <w:lastRenderedPageBreak/>
        <w:t>podmienok pre cenovo dostupnú, čistú a spoľahlivú energiu, aby sa zachovala konkurencieschopnosť priemyselnej výroby, a zároveň investovať do zručností vysokokvalifikovaných pracovníkov a pracovníkov v priemysle; okrem toho zdôrazňuje, že v záujme ochrany európskej priemyselnej zamestnaneckej základne a sociálneho zabezpečenia je naliehavo potrebné, aby Únia v úzkom partnerstve s členskými štátmi vyvíjala súdržné a koordinované úsilie na zvýšenie konkurencieschopnosti, a</w:t>
      </w:r>
      <w:r w:rsidRPr="00861690">
        <w:rPr>
          <w:b/>
          <w:i/>
        </w:rPr>
        <w:t xml:space="preserve"> </w:t>
      </w:r>
      <w:r w:rsidRPr="00861690">
        <w:t>zdôrazňuje, že rozsiahlemu prepúšťaniu môže účinne zabrániť len silné a odolné európske hospodárstvo, čím sa zníži potreba intervencie z EGF</w:t>
      </w:r>
      <w:r w:rsidRPr="00861690">
        <w:rPr>
          <w:b/>
          <w:i/>
        </w:rPr>
        <w:t>;</w:t>
      </w:r>
      <w:r w:rsidRPr="00861690">
        <w:t xml:space="preserve"> </w:t>
      </w:r>
    </w:p>
    <w:p w14:paraId="0595CC50" w14:textId="77777777" w:rsidR="005B2ADC" w:rsidRPr="00861690" w:rsidRDefault="005B2ADC" w:rsidP="005B2ADC">
      <w:pPr>
        <w:pStyle w:val="NormalHanging12a"/>
      </w:pPr>
      <w:r w:rsidRPr="00861690">
        <w:t>17.</w:t>
      </w:r>
      <w:r w:rsidRPr="00861690">
        <w:tab/>
        <w:t>schvaľuje rozhodnutie, ktoré je uvedené v prílohe k tomuto uzneseniu;</w:t>
      </w:r>
    </w:p>
    <w:p w14:paraId="5ECBC126" w14:textId="77777777" w:rsidR="005B2ADC" w:rsidRPr="00861690" w:rsidRDefault="005B2ADC" w:rsidP="005B2ADC">
      <w:pPr>
        <w:pStyle w:val="NormalHanging12a"/>
      </w:pPr>
      <w:r w:rsidRPr="00861690">
        <w:t>18.</w:t>
      </w:r>
      <w:r w:rsidRPr="00861690">
        <w:tab/>
        <w:t xml:space="preserve">poveruje svoju predsedníčku, aby podpísala toto rozhodnutie spoločne s predsedom Rady a aby zabezpečila jeho uverejnenie v </w:t>
      </w:r>
      <w:r w:rsidRPr="00861690">
        <w:rPr>
          <w:i/>
        </w:rPr>
        <w:t>Úradnom vestníku Európskej únie</w:t>
      </w:r>
      <w:r w:rsidRPr="00861690">
        <w:t>;</w:t>
      </w:r>
    </w:p>
    <w:p w14:paraId="49BDAF76" w14:textId="77777777" w:rsidR="005B2ADC" w:rsidRPr="00861690" w:rsidRDefault="005B2ADC" w:rsidP="005B2ADC">
      <w:pPr>
        <w:pStyle w:val="NormalHanging12a"/>
      </w:pPr>
      <w:r w:rsidRPr="00861690">
        <w:t>19.</w:t>
      </w:r>
      <w:r w:rsidRPr="00861690">
        <w:tab/>
        <w:t>poveruje svoju predsedníčku, aby postúpila toto uznesenie spolu s prílohou Rade a Komisii.</w:t>
      </w:r>
    </w:p>
    <w:p w14:paraId="5AC1F146" w14:textId="77777777" w:rsidR="005B2ADC" w:rsidRPr="00861690" w:rsidRDefault="005B2ADC" w:rsidP="005B2ADC">
      <w:pPr>
        <w:rPr>
          <w:noProof/>
        </w:rPr>
      </w:pPr>
    </w:p>
    <w:p w14:paraId="5D51EEFC" w14:textId="77777777" w:rsidR="005B2ADC" w:rsidRPr="00861690" w:rsidRDefault="005B2ADC" w:rsidP="005B2ADC">
      <w:pPr>
        <w:pStyle w:val="PageHeading"/>
        <w:rPr>
          <w:noProof/>
        </w:rPr>
        <w:sectPr w:rsidR="005B2ADC" w:rsidRPr="00861690" w:rsidSect="00355C6C">
          <w:headerReference w:type="even" r:id="rId9"/>
          <w:footerReference w:type="even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A5A85B7" w14:textId="77777777" w:rsidR="00696F77" w:rsidRPr="00861690" w:rsidRDefault="00E32BE8" w:rsidP="00E32BE8">
      <w:pPr>
        <w:keepNext/>
        <w:spacing w:after="480"/>
        <w:jc w:val="center"/>
        <w:rPr>
          <w:b/>
        </w:rPr>
      </w:pPr>
      <w:bookmarkStart w:id="7" w:name="_Toc221113952"/>
      <w:r w:rsidRPr="00861690">
        <w:rPr>
          <w:b/>
        </w:rPr>
        <w:lastRenderedPageBreak/>
        <w:t>PRÍLOHA</w:t>
      </w:r>
    </w:p>
    <w:p w14:paraId="679D2712" w14:textId="3FB88BDF" w:rsidR="00E32BE8" w:rsidRPr="00861690" w:rsidRDefault="00E32BE8" w:rsidP="00696F77">
      <w:pPr>
        <w:keepNext/>
        <w:spacing w:after="480"/>
        <w:jc w:val="center"/>
        <w:rPr>
          <w:b/>
        </w:rPr>
      </w:pPr>
      <w:bookmarkStart w:id="8" w:name="_Hlk219192825"/>
      <w:r w:rsidRPr="00861690">
        <w:rPr>
          <w:b/>
        </w:rPr>
        <w:t>ROZHODNUTIE EURÓPSKEHO PARLAMENTU A RADY</w:t>
      </w:r>
      <w:bookmarkEnd w:id="7"/>
    </w:p>
    <w:p w14:paraId="12F0C77E" w14:textId="77777777" w:rsidR="00E32BE8" w:rsidRDefault="00E32BE8" w:rsidP="005B0939">
      <w:pPr>
        <w:spacing w:after="240"/>
        <w:jc w:val="center"/>
        <w:rPr>
          <w:b/>
        </w:rPr>
      </w:pPr>
      <w:bookmarkStart w:id="9" w:name="_Hlk212804276"/>
      <w:bookmarkStart w:id="10" w:name="_Hlk212804598"/>
      <w:r w:rsidRPr="00861690">
        <w:rPr>
          <w:b/>
        </w:rPr>
        <w:t>o mobilizácii Európskeho fondu na prispôsobenie sa globalizácii na pomoc pracovníkom, ktorí prišli o zamestnanie, na základe žiadosti Belgicka – EGF/2025/006 BE/Audi</w:t>
      </w:r>
    </w:p>
    <w:p w14:paraId="3FD637EC" w14:textId="31542E17" w:rsidR="005B0939" w:rsidRPr="005B0939" w:rsidRDefault="005B0939" w:rsidP="005B0939">
      <w:pPr>
        <w:spacing w:after="240"/>
        <w:rPr>
          <w:i/>
          <w:iCs/>
        </w:rPr>
      </w:pPr>
      <w:r w:rsidRPr="005B0939">
        <w:rPr>
          <w:i/>
          <w:iCs/>
        </w:rPr>
        <w:t xml:space="preserve">(Znenie tejto prílohy sa neuvádza, pretože zodpovedá konečnému aktu, rozhodnutiu (EÚ) </w:t>
      </w:r>
      <w:r>
        <w:rPr>
          <w:i/>
          <w:iCs/>
        </w:rPr>
        <w:t>2026/454</w:t>
      </w:r>
      <w:r w:rsidRPr="005B0939">
        <w:rPr>
          <w:i/>
          <w:iCs/>
        </w:rPr>
        <w:t>.)</w:t>
      </w:r>
    </w:p>
    <w:p w14:paraId="1E81029A" w14:textId="77777777" w:rsidR="005B0939" w:rsidRPr="00861690" w:rsidRDefault="005B0939" w:rsidP="00696F77">
      <w:pPr>
        <w:spacing w:after="240"/>
        <w:rPr>
          <w:b/>
          <w:bCs/>
        </w:rPr>
      </w:pPr>
    </w:p>
    <w:bookmarkEnd w:id="9"/>
    <w:bookmarkEnd w:id="10"/>
    <w:bookmarkEnd w:id="8"/>
    <w:sectPr w:rsidR="005B0939" w:rsidRPr="00861690" w:rsidSect="00355C6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2A206" w14:textId="77777777" w:rsidR="009761AB" w:rsidRPr="00355C6C" w:rsidRDefault="009761AB">
      <w:r w:rsidRPr="00355C6C">
        <w:separator/>
      </w:r>
    </w:p>
  </w:endnote>
  <w:endnote w:type="continuationSeparator" w:id="0">
    <w:p w14:paraId="19CE6256" w14:textId="77777777" w:rsidR="009761AB" w:rsidRPr="00355C6C" w:rsidRDefault="009761AB">
      <w:r w:rsidRPr="00355C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4C20A" w14:textId="77777777" w:rsidR="005B2ADC" w:rsidRPr="00355C6C" w:rsidRDefault="005B2ADC" w:rsidP="00E43737">
    <w:pPr>
      <w:pStyle w:val="EPFooter"/>
    </w:pPr>
    <w:r w:rsidRPr="00355C6C">
      <w:t>PE</w:t>
    </w:r>
    <w:r w:rsidRPr="00355C6C">
      <w:rPr>
        <w:rStyle w:val="HideTWBExt"/>
      </w:rPr>
      <w:t>&lt;NoPE&gt;</w:t>
    </w:r>
    <w:r w:rsidRPr="00355C6C">
      <w:t>782.226</w:t>
    </w:r>
    <w:r w:rsidRPr="00355C6C">
      <w:rPr>
        <w:rStyle w:val="HideTWBExt"/>
      </w:rPr>
      <w:t>&lt;/NoPE&gt;&lt;Version&gt;</w:t>
    </w:r>
    <w:r w:rsidRPr="00355C6C">
      <w:t>v02-00</w:t>
    </w:r>
    <w:r w:rsidRPr="00355C6C">
      <w:rPr>
        <w:rStyle w:val="HideTWBExt"/>
      </w:rPr>
      <w:t>&lt;/Version&gt;</w:t>
    </w:r>
    <w:r w:rsidRPr="00355C6C">
      <w:tab/>
    </w:r>
    <w:r w:rsidRPr="00355C6C">
      <w:fldChar w:fldCharType="begin"/>
    </w:r>
    <w:r w:rsidRPr="00355C6C">
      <w:instrText xml:space="preserve"> PAGE  \* MERGEFORMAT </w:instrText>
    </w:r>
    <w:r w:rsidRPr="00355C6C">
      <w:fldChar w:fldCharType="separate"/>
    </w:r>
    <w:r w:rsidRPr="00355C6C">
      <w:rPr>
        <w:noProof/>
      </w:rPr>
      <w:t>20</w:t>
    </w:r>
    <w:r w:rsidRPr="00355C6C">
      <w:fldChar w:fldCharType="end"/>
    </w:r>
    <w:r w:rsidRPr="00355C6C">
      <w:t>/</w:t>
    </w:r>
    <w:r w:rsidR="005B0939">
      <w:fldChar w:fldCharType="begin"/>
    </w:r>
    <w:r w:rsidR="005B0939">
      <w:instrText xml:space="preserve"> NUMPAGES  \* MERGEFORMAT </w:instrText>
    </w:r>
    <w:r w:rsidR="005B0939">
      <w:fldChar w:fldCharType="separate"/>
    </w:r>
    <w:r w:rsidRPr="00355C6C">
      <w:rPr>
        <w:noProof/>
      </w:rPr>
      <w:t>20</w:t>
    </w:r>
    <w:r w:rsidR="005B0939">
      <w:rPr>
        <w:noProof/>
      </w:rPr>
      <w:fldChar w:fldCharType="end"/>
    </w:r>
    <w:r w:rsidRPr="00355C6C">
      <w:tab/>
    </w:r>
    <w:r w:rsidRPr="00355C6C">
      <w:rPr>
        <w:rStyle w:val="HideTWBExt"/>
      </w:rPr>
      <w:t>&lt;PathFdR&gt;</w:t>
    </w:r>
    <w:r w:rsidRPr="00355C6C">
      <w:t>RR\1336415SK.docx</w:t>
    </w:r>
    <w:r w:rsidRPr="00355C6C">
      <w:rPr>
        <w:rStyle w:val="HideTWBExt"/>
      </w:rPr>
      <w:t>&lt;/PathFdR&gt;</w:t>
    </w:r>
  </w:p>
  <w:p w14:paraId="1884BA39" w14:textId="77777777" w:rsidR="005B2ADC" w:rsidRPr="00355C6C" w:rsidRDefault="005B2ADC" w:rsidP="00E43737">
    <w:pPr>
      <w:pStyle w:val="EPFooter2"/>
    </w:pPr>
    <w:r w:rsidRPr="00355C6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53A3F" w14:textId="77777777" w:rsidR="005B2ADC" w:rsidRPr="00355C6C" w:rsidRDefault="005B2ADC" w:rsidP="00E43737">
    <w:pPr>
      <w:pStyle w:val="EPFooter"/>
    </w:pPr>
    <w:r w:rsidRPr="00355C6C">
      <w:rPr>
        <w:rStyle w:val="HideTWBExt"/>
      </w:rPr>
      <w:t>&lt;PathFdR&gt;</w:t>
    </w:r>
    <w:r w:rsidRPr="00355C6C">
      <w:t>RR\1336415SK.docx</w:t>
    </w:r>
    <w:r w:rsidRPr="00355C6C">
      <w:rPr>
        <w:rStyle w:val="HideTWBExt"/>
      </w:rPr>
      <w:t>&lt;/PathFdR&gt;</w:t>
    </w:r>
    <w:r w:rsidRPr="00355C6C">
      <w:tab/>
    </w:r>
    <w:r w:rsidRPr="00355C6C">
      <w:tab/>
      <w:t>PE</w:t>
    </w:r>
    <w:r w:rsidRPr="00355C6C">
      <w:rPr>
        <w:rStyle w:val="HideTWBExt"/>
      </w:rPr>
      <w:t>&lt;NoPE&gt;</w:t>
    </w:r>
    <w:r w:rsidRPr="00355C6C">
      <w:t>782.226</w:t>
    </w:r>
    <w:r w:rsidRPr="00355C6C">
      <w:rPr>
        <w:rStyle w:val="HideTWBExt"/>
      </w:rPr>
      <w:t>&lt;/NoPE&gt;&lt;Version&gt;</w:t>
    </w:r>
    <w:r w:rsidRPr="00355C6C">
      <w:t>v02-00</w:t>
    </w:r>
    <w:r w:rsidRPr="00355C6C">
      <w:rPr>
        <w:rStyle w:val="HideTWBExt"/>
      </w:rPr>
      <w:t>&lt;/Version&gt;</w:t>
    </w:r>
  </w:p>
  <w:p w14:paraId="05C859A8" w14:textId="77777777" w:rsidR="005B2ADC" w:rsidRPr="00355C6C" w:rsidRDefault="005B2ADC" w:rsidP="00E43737">
    <w:pPr>
      <w:pStyle w:val="EPFooter2"/>
    </w:pPr>
    <w:r w:rsidRPr="00355C6C">
      <w:t>SK</w:t>
    </w:r>
    <w:r w:rsidRPr="00355C6C">
      <w:tab/>
    </w:r>
    <w:r w:rsidRPr="00355C6C">
      <w:rPr>
        <w:b w:val="0"/>
        <w:i/>
        <w:color w:val="C0C0C0"/>
        <w:sz w:val="22"/>
      </w:rPr>
      <w:t>Zjednotení v rozmanitosti</w:t>
    </w:r>
    <w:r w:rsidRPr="00355C6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1F58" w14:textId="77777777" w:rsidR="00064002" w:rsidRPr="00355C6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16BE" w14:textId="77777777" w:rsidR="00064002" w:rsidRPr="00355C6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C0DF" w14:textId="77777777" w:rsidR="00064002" w:rsidRPr="00355C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A2C39" w14:textId="77777777" w:rsidR="009761AB" w:rsidRPr="00355C6C" w:rsidRDefault="009761AB">
      <w:r w:rsidRPr="00355C6C">
        <w:separator/>
      </w:r>
    </w:p>
  </w:footnote>
  <w:footnote w:type="continuationSeparator" w:id="0">
    <w:p w14:paraId="011195C6" w14:textId="77777777" w:rsidR="009761AB" w:rsidRPr="00355C6C" w:rsidRDefault="009761AB">
      <w:r w:rsidRPr="00355C6C">
        <w:continuationSeparator/>
      </w:r>
    </w:p>
  </w:footnote>
  <w:footnote w:id="1">
    <w:p w14:paraId="5C8E8E7C" w14:textId="6848223B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lang w:val="sk-SK"/>
        </w:rPr>
        <w:t xml:space="preserve"> </w:t>
      </w:r>
      <w:r w:rsidR="00355C6C" w:rsidRPr="00E32BE8">
        <w:rPr>
          <w:sz w:val="24"/>
          <w:szCs w:val="24"/>
          <w:lang w:val="sk-SK"/>
        </w:rPr>
        <w:tab/>
      </w:r>
      <w:r w:rsidRPr="00E32BE8">
        <w:rPr>
          <w:sz w:val="24"/>
          <w:szCs w:val="24"/>
          <w:lang w:val="sk-SK"/>
        </w:rPr>
        <w:t xml:space="preserve">Ú. v. EÚ L 153, 3.5.2021, s. 48, ELI: </w:t>
      </w:r>
      <w:r w:rsidR="005B0939">
        <w:fldChar w:fldCharType="begin"/>
      </w:r>
      <w:r w:rsidR="005B0939" w:rsidRPr="005B0939">
        <w:rPr>
          <w:lang w:val="fi-FI"/>
        </w:rPr>
        <w:instrText>HYPERLINK "http://data.europa.eu/eli/reg/2021/691/oj"</w:instrText>
      </w:r>
      <w:r w:rsidR="005B0939">
        <w:fldChar w:fldCharType="separate"/>
      </w:r>
      <w:r w:rsidRPr="00E32BE8">
        <w:rPr>
          <w:rStyle w:val="Hyperlink"/>
          <w:sz w:val="24"/>
          <w:szCs w:val="24"/>
          <w:lang w:val="sk-SK"/>
        </w:rPr>
        <w:t>http://data.europa.eu/eli/reg/2021/691/oj</w:t>
      </w:r>
      <w:r w:rsidR="005B0939">
        <w:rPr>
          <w:rStyle w:val="Hyperlink"/>
          <w:sz w:val="24"/>
          <w:szCs w:val="24"/>
          <w:lang w:val="sk-SK"/>
        </w:rPr>
        <w:fldChar w:fldCharType="end"/>
      </w:r>
      <w:r w:rsidRPr="00E32BE8">
        <w:rPr>
          <w:sz w:val="24"/>
          <w:szCs w:val="24"/>
          <w:lang w:val="sk-SK"/>
        </w:rPr>
        <w:t>.</w:t>
      </w:r>
    </w:p>
  </w:footnote>
  <w:footnote w:id="2">
    <w:p w14:paraId="63FD14D8" w14:textId="2ADB8404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lang w:val="sk-SK"/>
        </w:rPr>
        <w:t xml:space="preserve"> </w:t>
      </w:r>
      <w:r w:rsidR="00355C6C" w:rsidRPr="00E32BE8">
        <w:rPr>
          <w:sz w:val="24"/>
          <w:szCs w:val="24"/>
          <w:lang w:val="sk-SK"/>
        </w:rPr>
        <w:tab/>
      </w:r>
      <w:r w:rsidRPr="00E32BE8">
        <w:rPr>
          <w:sz w:val="24"/>
          <w:szCs w:val="24"/>
          <w:lang w:val="sk-SK"/>
        </w:rPr>
        <w:t xml:space="preserve">Ú. v. EÚ L 433 I, 22.12.2020, s. 11, ELI: </w:t>
      </w:r>
      <w:r w:rsidR="005B0939">
        <w:fldChar w:fldCharType="begin"/>
      </w:r>
      <w:r w:rsidR="005B0939" w:rsidRPr="005B0939">
        <w:rPr>
          <w:lang w:val="fi-FI"/>
        </w:rPr>
        <w:instrText>HYPERLINK "http://data.europa.eu/eli/reg/2020/2093/oj"</w:instrText>
      </w:r>
      <w:r w:rsidR="005B0939">
        <w:fldChar w:fldCharType="separate"/>
      </w:r>
      <w:r w:rsidRPr="00E32BE8">
        <w:rPr>
          <w:rStyle w:val="Hyperlink"/>
          <w:sz w:val="24"/>
          <w:szCs w:val="24"/>
          <w:lang w:val="sk-SK"/>
        </w:rPr>
        <w:t>http://data.europa.eu/eli/reg/2020/2093/oj</w:t>
      </w:r>
      <w:r w:rsidR="005B0939">
        <w:rPr>
          <w:rStyle w:val="Hyperlink"/>
          <w:sz w:val="24"/>
          <w:szCs w:val="24"/>
          <w:lang w:val="sk-SK"/>
        </w:rPr>
        <w:fldChar w:fldCharType="end"/>
      </w:r>
      <w:r w:rsidRPr="00E32BE8">
        <w:rPr>
          <w:sz w:val="24"/>
          <w:szCs w:val="24"/>
          <w:lang w:val="sk-SK"/>
        </w:rPr>
        <w:t>.</w:t>
      </w:r>
    </w:p>
  </w:footnote>
  <w:footnote w:id="3">
    <w:p w14:paraId="7F158E96" w14:textId="1E9C93C9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shd w:val="clear" w:color="auto" w:fill="FFFFFF"/>
          <w:lang w:val="sk-SK"/>
        </w:rPr>
        <w:t xml:space="preserve"> </w:t>
      </w:r>
      <w:r w:rsidR="00355C6C" w:rsidRPr="00E32BE8">
        <w:rPr>
          <w:sz w:val="24"/>
          <w:szCs w:val="24"/>
          <w:shd w:val="clear" w:color="auto" w:fill="FFFFFF"/>
          <w:lang w:val="sk-SK"/>
        </w:rPr>
        <w:tab/>
      </w:r>
      <w:r w:rsidRPr="00E32BE8">
        <w:rPr>
          <w:sz w:val="24"/>
          <w:szCs w:val="24"/>
          <w:shd w:val="clear" w:color="auto" w:fill="FFFFFF"/>
          <w:lang w:val="sk-SK"/>
        </w:rPr>
        <w:t xml:space="preserve">Nariadenie Rady (EÚ, </w:t>
      </w:r>
      <w:proofErr w:type="spellStart"/>
      <w:r w:rsidRPr="00E32BE8">
        <w:rPr>
          <w:sz w:val="24"/>
          <w:szCs w:val="24"/>
          <w:shd w:val="clear" w:color="auto" w:fill="FFFFFF"/>
          <w:lang w:val="sk-SK"/>
        </w:rPr>
        <w:t>Euratom</w:t>
      </w:r>
      <w:proofErr w:type="spellEnd"/>
      <w:r w:rsidRPr="00E32BE8">
        <w:rPr>
          <w:sz w:val="24"/>
          <w:szCs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E32BE8">
        <w:rPr>
          <w:sz w:val="24"/>
          <w:szCs w:val="24"/>
          <w:shd w:val="clear" w:color="auto" w:fill="FFFFFF"/>
          <w:lang w:val="sk-SK"/>
        </w:rPr>
        <w:t>Euratom</w:t>
      </w:r>
      <w:proofErr w:type="spellEnd"/>
      <w:r w:rsidRPr="00E32BE8">
        <w:rPr>
          <w:sz w:val="24"/>
          <w:szCs w:val="24"/>
          <w:shd w:val="clear" w:color="auto" w:fill="FFFFFF"/>
          <w:lang w:val="sk-SK"/>
        </w:rPr>
        <w:t>) 2020/2093, ktorým sa stanovuje viacročný finančný rámec na roky 2021 až 2027 (Ú. v. EÚ L, 2024/765, 29.2.2024, ELI:</w:t>
      </w:r>
      <w:r w:rsidRPr="00E32BE8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r w:rsidR="005B0939">
        <w:fldChar w:fldCharType="begin"/>
      </w:r>
      <w:r w:rsidR="005B0939" w:rsidRPr="005B0939">
        <w:rPr>
          <w:lang w:val="sk-SK"/>
        </w:rPr>
        <w:instrText>HYPERLINK "http://data.europa.eu/eli/reg/2024/765/oj"</w:instrText>
      </w:r>
      <w:r w:rsidR="005B0939">
        <w:fldChar w:fldCharType="separate"/>
      </w:r>
      <w:r w:rsidRPr="00E32BE8">
        <w:rPr>
          <w:rStyle w:val="Hyperlink"/>
          <w:sz w:val="24"/>
          <w:szCs w:val="24"/>
          <w:shd w:val="clear" w:color="auto" w:fill="FFFFFF"/>
          <w:lang w:val="sk-SK"/>
        </w:rPr>
        <w:t>http://data.europa.eu/eli/reg/2024/765/oj</w:t>
      </w:r>
      <w:r w:rsidR="005B0939">
        <w:rPr>
          <w:rStyle w:val="Hyperlink"/>
          <w:sz w:val="24"/>
          <w:szCs w:val="24"/>
          <w:shd w:val="clear" w:color="auto" w:fill="FFFFFF"/>
          <w:lang w:val="sk-SK"/>
        </w:rPr>
        <w:fldChar w:fldCharType="end"/>
      </w:r>
      <w:r w:rsidRPr="00E32BE8">
        <w:rPr>
          <w:i/>
          <w:color w:val="333333"/>
          <w:sz w:val="24"/>
          <w:szCs w:val="24"/>
          <w:shd w:val="clear" w:color="auto" w:fill="FFFFFF"/>
          <w:lang w:val="sk-SK"/>
        </w:rPr>
        <w:t>).</w:t>
      </w:r>
    </w:p>
  </w:footnote>
  <w:footnote w:id="4">
    <w:p w14:paraId="790C14D0" w14:textId="26082F83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lang w:val="sk-SK"/>
        </w:rPr>
        <w:t xml:space="preserve"> </w:t>
      </w:r>
      <w:r w:rsidR="00355C6C" w:rsidRPr="00E32BE8">
        <w:rPr>
          <w:sz w:val="24"/>
          <w:szCs w:val="24"/>
          <w:lang w:val="sk-SK"/>
        </w:rPr>
        <w:tab/>
      </w:r>
      <w:r w:rsidRPr="00E32BE8">
        <w:rPr>
          <w:sz w:val="24"/>
          <w:szCs w:val="24"/>
          <w:lang w:val="sk-SK"/>
        </w:rPr>
        <w:t xml:space="preserve">Ú. v. EÚ L 433 I, 22.12.2020, s. 28, ELI: </w:t>
      </w:r>
      <w:r w:rsidR="005B0939">
        <w:fldChar w:fldCharType="begin"/>
      </w:r>
      <w:r w:rsidR="005B0939" w:rsidRPr="005B0939">
        <w:rPr>
          <w:lang w:val="fi-FI"/>
        </w:rPr>
        <w:instrText>HYPERLINK "http://data.europa.eu/eli/agree_interinstit/2020/1222/oj"</w:instrText>
      </w:r>
      <w:r w:rsidR="005B0939">
        <w:fldChar w:fldCharType="separate"/>
      </w:r>
      <w:r w:rsidRPr="00E32BE8">
        <w:rPr>
          <w:rStyle w:val="Hyperlink"/>
          <w:sz w:val="24"/>
          <w:szCs w:val="24"/>
          <w:lang w:val="sk-SK"/>
        </w:rPr>
        <w:t>http://data.europa.eu/eli/agree_interinstit/2020/1222/oj</w:t>
      </w:r>
      <w:r w:rsidR="005B0939">
        <w:rPr>
          <w:rStyle w:val="Hyperlink"/>
          <w:sz w:val="24"/>
          <w:szCs w:val="24"/>
          <w:lang w:val="sk-SK"/>
        </w:rPr>
        <w:fldChar w:fldCharType="end"/>
      </w:r>
      <w:r w:rsidRPr="00E32BE8">
        <w:rPr>
          <w:sz w:val="24"/>
          <w:szCs w:val="24"/>
          <w:lang w:val="sk-SK"/>
        </w:rPr>
        <w:t>.</w:t>
      </w:r>
    </w:p>
  </w:footnote>
  <w:footnote w:id="5">
    <w:p w14:paraId="5F87675F" w14:textId="40406426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lang w:val="sk-SK"/>
        </w:rPr>
        <w:t xml:space="preserve"> </w:t>
      </w:r>
      <w:r w:rsidR="00355C6C" w:rsidRPr="00E32BE8">
        <w:rPr>
          <w:sz w:val="24"/>
          <w:szCs w:val="24"/>
          <w:lang w:val="sk-SK"/>
        </w:rPr>
        <w:tab/>
      </w:r>
      <w:r w:rsidRPr="00E32BE8">
        <w:rPr>
          <w:sz w:val="24"/>
          <w:szCs w:val="24"/>
          <w:lang w:val="sk-SK"/>
        </w:rPr>
        <w:t>V zmysle článku 3 nariadenia o EGF.</w:t>
      </w:r>
    </w:p>
  </w:footnote>
  <w:footnote w:id="6">
    <w:p w14:paraId="6895926F" w14:textId="4C4DB2F0" w:rsidR="005B2ADC" w:rsidRPr="00E32BE8" w:rsidRDefault="005B2ADC" w:rsidP="00355C6C">
      <w:pPr>
        <w:pStyle w:val="FootnoteText"/>
        <w:ind w:left="567" w:hanging="567"/>
        <w:rPr>
          <w:sz w:val="24"/>
          <w:szCs w:val="24"/>
          <w:lang w:val="sk-SK"/>
        </w:rPr>
      </w:pPr>
      <w:r w:rsidRPr="00E32BE8">
        <w:rPr>
          <w:rStyle w:val="FootnoteReference"/>
          <w:sz w:val="24"/>
          <w:szCs w:val="24"/>
          <w:lang w:val="sk-SK"/>
        </w:rPr>
        <w:footnoteRef/>
      </w:r>
      <w:r w:rsidR="00355C6C" w:rsidRPr="00E32BE8">
        <w:rPr>
          <w:sz w:val="24"/>
          <w:szCs w:val="24"/>
          <w:lang w:val="sk-SK"/>
        </w:rPr>
        <w:t xml:space="preserve"> </w:t>
      </w:r>
      <w:r w:rsidR="00355C6C" w:rsidRPr="00E32BE8">
        <w:rPr>
          <w:sz w:val="24"/>
          <w:szCs w:val="24"/>
          <w:lang w:val="sk-SK"/>
        </w:rPr>
        <w:tab/>
      </w:r>
      <w:r w:rsidRPr="00E32BE8">
        <w:rPr>
          <w:sz w:val="24"/>
          <w:szCs w:val="24"/>
          <w:lang w:val="sk-SK"/>
        </w:rPr>
        <w:t>Článok 8 nariadenia o VFR.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AFC25" w14:textId="77777777" w:rsidR="005B2ADC" w:rsidRPr="00355C6C" w:rsidRDefault="005B2ADC">
    <w:pPr>
      <w:pStyle w:val="Header"/>
    </w:pPr>
  </w:p>
  <w:p w14:paraId="6D880822" w14:textId="77777777" w:rsidR="005B2ADC" w:rsidRPr="00355C6C" w:rsidRDefault="005B2ADC"/>
  <w:p w14:paraId="16ACE163" w14:textId="77777777" w:rsidR="005B2ADC" w:rsidRPr="00355C6C" w:rsidRDefault="005B2AD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7B6E" w14:textId="77777777" w:rsidR="00064002" w:rsidRPr="00355C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B689" w14:textId="77777777" w:rsidR="00064002" w:rsidRPr="00355C6C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3A5D6" w14:textId="77777777" w:rsidR="00064002" w:rsidRPr="00355C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2391207">
    <w:abstractNumId w:val="9"/>
  </w:num>
  <w:num w:numId="2" w16cid:durableId="63839055">
    <w:abstractNumId w:val="9"/>
  </w:num>
  <w:num w:numId="3" w16cid:durableId="1409617949">
    <w:abstractNumId w:val="7"/>
  </w:num>
  <w:num w:numId="4" w16cid:durableId="1923484045">
    <w:abstractNumId w:val="7"/>
  </w:num>
  <w:num w:numId="5" w16cid:durableId="1770269870">
    <w:abstractNumId w:val="6"/>
  </w:num>
  <w:num w:numId="6" w16cid:durableId="270822627">
    <w:abstractNumId w:val="6"/>
  </w:num>
  <w:num w:numId="7" w16cid:durableId="301930292">
    <w:abstractNumId w:val="5"/>
  </w:num>
  <w:num w:numId="8" w16cid:durableId="860053150">
    <w:abstractNumId w:val="5"/>
  </w:num>
  <w:num w:numId="9" w16cid:durableId="1613200365">
    <w:abstractNumId w:val="4"/>
  </w:num>
  <w:num w:numId="10" w16cid:durableId="795566858">
    <w:abstractNumId w:val="4"/>
  </w:num>
  <w:num w:numId="11" w16cid:durableId="1884511479">
    <w:abstractNumId w:val="8"/>
  </w:num>
  <w:num w:numId="12" w16cid:durableId="1966737502">
    <w:abstractNumId w:val="8"/>
  </w:num>
  <w:num w:numId="13" w16cid:durableId="1282224286">
    <w:abstractNumId w:val="3"/>
  </w:num>
  <w:num w:numId="14" w16cid:durableId="440342740">
    <w:abstractNumId w:val="3"/>
  </w:num>
  <w:num w:numId="15" w16cid:durableId="1249457620">
    <w:abstractNumId w:val="2"/>
  </w:num>
  <w:num w:numId="16" w16cid:durableId="1883125791">
    <w:abstractNumId w:val="2"/>
  </w:num>
  <w:num w:numId="17" w16cid:durableId="1234314791">
    <w:abstractNumId w:val="1"/>
  </w:num>
  <w:num w:numId="18" w16cid:durableId="1883899936">
    <w:abstractNumId w:val="1"/>
  </w:num>
  <w:num w:numId="19" w16cid:durableId="1471747121">
    <w:abstractNumId w:val="0"/>
  </w:num>
  <w:num w:numId="20" w16cid:durableId="1417435414">
    <w:abstractNumId w:val="0"/>
  </w:num>
  <w:num w:numId="21" w16cid:durableId="1201287998">
    <w:abstractNumId w:val="9"/>
  </w:num>
  <w:num w:numId="22" w16cid:durableId="44573719">
    <w:abstractNumId w:val="7"/>
  </w:num>
  <w:num w:numId="23" w16cid:durableId="1871380846">
    <w:abstractNumId w:val="6"/>
  </w:num>
  <w:num w:numId="24" w16cid:durableId="1897886393">
    <w:abstractNumId w:val="5"/>
  </w:num>
  <w:num w:numId="25" w16cid:durableId="1257638876">
    <w:abstractNumId w:val="4"/>
  </w:num>
  <w:num w:numId="26" w16cid:durableId="398402421">
    <w:abstractNumId w:val="8"/>
  </w:num>
  <w:num w:numId="27" w16cid:durableId="1168445193">
    <w:abstractNumId w:val="3"/>
  </w:num>
  <w:num w:numId="28" w16cid:durableId="1527013631">
    <w:abstractNumId w:val="2"/>
  </w:num>
  <w:num w:numId="29" w16cid:durableId="555044842">
    <w:abstractNumId w:val="1"/>
  </w:num>
  <w:num w:numId="30" w16cid:durableId="217714790">
    <w:abstractNumId w:val="0"/>
  </w:num>
  <w:num w:numId="31" w16cid:durableId="70665351">
    <w:abstractNumId w:val="9"/>
  </w:num>
  <w:num w:numId="32" w16cid:durableId="917860347">
    <w:abstractNumId w:val="7"/>
  </w:num>
  <w:num w:numId="33" w16cid:durableId="1626887875">
    <w:abstractNumId w:val="6"/>
  </w:num>
  <w:num w:numId="34" w16cid:durableId="1277560691">
    <w:abstractNumId w:val="5"/>
  </w:num>
  <w:num w:numId="35" w16cid:durableId="447433223">
    <w:abstractNumId w:val="4"/>
  </w:num>
  <w:num w:numId="36" w16cid:durableId="692615223">
    <w:abstractNumId w:val="8"/>
  </w:num>
  <w:num w:numId="37" w16cid:durableId="1784837504">
    <w:abstractNumId w:val="3"/>
  </w:num>
  <w:num w:numId="38" w16cid:durableId="693263358">
    <w:abstractNumId w:val="2"/>
  </w:num>
  <w:num w:numId="39" w16cid:durableId="1544053943">
    <w:abstractNumId w:val="1"/>
  </w:num>
  <w:num w:numId="40" w16cid:durableId="1707829745">
    <w:abstractNumId w:val="0"/>
  </w:num>
  <w:num w:numId="41" w16cid:durableId="1293827129">
    <w:abstractNumId w:val="10"/>
  </w:num>
  <w:num w:numId="42" w16cid:durableId="1811555993">
    <w:abstractNumId w:val="10"/>
  </w:num>
  <w:num w:numId="43" w16cid:durableId="892542713">
    <w:abstractNumId w:val="10"/>
  </w:num>
  <w:num w:numId="44" w16cid:durableId="939486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6/2026"/>
    <w:docVar w:name="dvlangue" w:val="SK"/>
    <w:docVar w:name="dvnumam" w:val="0"/>
    <w:docVar w:name="dvpe" w:val="782.226"/>
    <w:docVar w:name="dvrapporteur" w:val="Spravodajca: "/>
    <w:docVar w:name="dvtitre" w:val="Uznesenie Európskeho parlamentu z/zo xx. xxx 2026 o návrhu rozhodnutia Európskeho parlamentu a Rady o mobilizácii Európskeho fondu na prispôsobenie sa globalizácii na pomoc pracovníkom, ktorí prišli o zamestnanie, na základe žiadosti Belgicka – EGF/2025/006 BE/Audi(COM(2026)0002 – C10-0002/2026 – 2026/0001(BUD))"/>
  </w:docVars>
  <w:rsids>
    <w:rsidRoot w:val="009761AB"/>
    <w:rsid w:val="00002272"/>
    <w:rsid w:val="00064002"/>
    <w:rsid w:val="000677B9"/>
    <w:rsid w:val="000831BA"/>
    <w:rsid w:val="00086D96"/>
    <w:rsid w:val="000A42CC"/>
    <w:rsid w:val="000E7DD9"/>
    <w:rsid w:val="0010095E"/>
    <w:rsid w:val="00125B37"/>
    <w:rsid w:val="001854E0"/>
    <w:rsid w:val="00187494"/>
    <w:rsid w:val="001B589C"/>
    <w:rsid w:val="001D647F"/>
    <w:rsid w:val="001F32AE"/>
    <w:rsid w:val="0022502C"/>
    <w:rsid w:val="002767FF"/>
    <w:rsid w:val="002B18FE"/>
    <w:rsid w:val="002B5493"/>
    <w:rsid w:val="00343214"/>
    <w:rsid w:val="00355C6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0BB"/>
    <w:rsid w:val="004C0004"/>
    <w:rsid w:val="004C5D52"/>
    <w:rsid w:val="0050519A"/>
    <w:rsid w:val="005072A1"/>
    <w:rsid w:val="00514517"/>
    <w:rsid w:val="00545827"/>
    <w:rsid w:val="00560270"/>
    <w:rsid w:val="005967F7"/>
    <w:rsid w:val="005972D0"/>
    <w:rsid w:val="005B0939"/>
    <w:rsid w:val="005B2ADC"/>
    <w:rsid w:val="005C2568"/>
    <w:rsid w:val="005F1B17"/>
    <w:rsid w:val="006037C0"/>
    <w:rsid w:val="006631B6"/>
    <w:rsid w:val="00680577"/>
    <w:rsid w:val="00696F77"/>
    <w:rsid w:val="006F74FA"/>
    <w:rsid w:val="00731ADD"/>
    <w:rsid w:val="00734777"/>
    <w:rsid w:val="00747932"/>
    <w:rsid w:val="00751A4A"/>
    <w:rsid w:val="00756632"/>
    <w:rsid w:val="00762C74"/>
    <w:rsid w:val="00786EC0"/>
    <w:rsid w:val="0079006C"/>
    <w:rsid w:val="007D1690"/>
    <w:rsid w:val="007E22AD"/>
    <w:rsid w:val="00817416"/>
    <w:rsid w:val="00842779"/>
    <w:rsid w:val="00861690"/>
    <w:rsid w:val="00865F67"/>
    <w:rsid w:val="00881A7B"/>
    <w:rsid w:val="008840E5"/>
    <w:rsid w:val="00887B3E"/>
    <w:rsid w:val="008C2AC6"/>
    <w:rsid w:val="008E7D4B"/>
    <w:rsid w:val="00930C23"/>
    <w:rsid w:val="0093193B"/>
    <w:rsid w:val="009509D8"/>
    <w:rsid w:val="00950B64"/>
    <w:rsid w:val="009761AB"/>
    <w:rsid w:val="00981893"/>
    <w:rsid w:val="00997D6E"/>
    <w:rsid w:val="00A1687D"/>
    <w:rsid w:val="00A43E52"/>
    <w:rsid w:val="00A4678D"/>
    <w:rsid w:val="00A778C7"/>
    <w:rsid w:val="00AB441E"/>
    <w:rsid w:val="00AB6293"/>
    <w:rsid w:val="00AE0928"/>
    <w:rsid w:val="00AE7C0C"/>
    <w:rsid w:val="00AF3B82"/>
    <w:rsid w:val="00B12E95"/>
    <w:rsid w:val="00B22876"/>
    <w:rsid w:val="00B558F0"/>
    <w:rsid w:val="00BA3F3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D6C"/>
    <w:rsid w:val="00DA7FCD"/>
    <w:rsid w:val="00E0405E"/>
    <w:rsid w:val="00E32BE8"/>
    <w:rsid w:val="00E365E1"/>
    <w:rsid w:val="00E820A4"/>
    <w:rsid w:val="00EB006A"/>
    <w:rsid w:val="00EB4772"/>
    <w:rsid w:val="00ED169E"/>
    <w:rsid w:val="00ED25C1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ABAC7"/>
  <w15:chartTrackingRefBased/>
  <w15:docId w15:val="{297BD16F-7313-42F7-B667-8CDEE1E5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2A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B2A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B2A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B2A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2ADC"/>
    <w:rPr>
      <w:sz w:val="24"/>
      <w:lang w:val="sk-SK"/>
    </w:rPr>
  </w:style>
  <w:style w:type="paragraph" w:customStyle="1" w:styleId="EPFooter">
    <w:name w:val="EPFooter"/>
    <w:basedOn w:val="Normal"/>
    <w:rsid w:val="005B2A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2ADC"/>
    <w:pPr>
      <w:spacing w:before="480" w:after="240"/>
    </w:pPr>
  </w:style>
  <w:style w:type="character" w:styleId="Hyperlink">
    <w:name w:val="Hyperlink"/>
    <w:basedOn w:val="DefaultParagraphFont"/>
    <w:uiPriority w:val="99"/>
    <w:rsid w:val="005B2AD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B2ADC"/>
    <w:rPr>
      <w:sz w:val="24"/>
      <w:lang w:val="sk-SK"/>
    </w:rPr>
  </w:style>
  <w:style w:type="character" w:customStyle="1" w:styleId="PageHeadingChar">
    <w:name w:val="PageHeading Char"/>
    <w:basedOn w:val="DefaultParagraphFont"/>
    <w:link w:val="PageHeading"/>
    <w:locked/>
    <w:rsid w:val="005B2ADC"/>
    <w:rPr>
      <w:rFonts w:ascii="Arial" w:hAnsi="Arial" w:cs="Arial"/>
      <w:b/>
      <w:sz w:val="24"/>
      <w:lang w:val="sk-SK"/>
    </w:rPr>
  </w:style>
  <w:style w:type="paragraph" w:styleId="Footer">
    <w:name w:val="footer"/>
    <w:basedOn w:val="Normal"/>
    <w:link w:val="FooterChar"/>
    <w:rsid w:val="005972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972D0"/>
    <w:rPr>
      <w:sz w:val="24"/>
      <w:lang w:val="sk-SK"/>
    </w:rPr>
  </w:style>
  <w:style w:type="paragraph" w:styleId="Revision">
    <w:name w:val="Revision"/>
    <w:hidden/>
    <w:uiPriority w:val="99"/>
    <w:semiHidden/>
    <w:rsid w:val="00ED25C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1647</Words>
  <Characters>10286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2026-03-24T14:17:00Z</dcterms:created>
  <dcterms:modified xsi:type="dcterms:W3CDTF">2026-03-24T14:17:00Z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P10_TA(2026)0038_</vt:lpwstr>
  </property>
  <property fmtid="{D5CDD505-2E9C-101B-9397-08002B2CF9AE}" pid="4" name="&lt;Type&gt;">
    <vt:lpwstr>RR</vt:lpwstr>
  </property>
</Properties>
</file>