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6818" w14:paraId="1396C7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EFBB6E" w14:textId="4DF5E239" w:rsidR="00751A4A" w:rsidRPr="00D96818" w:rsidRDefault="0014184C" w:rsidP="0010095E">
            <w:pPr>
              <w:pStyle w:val="EPName"/>
            </w:pPr>
            <w:r w:rsidRPr="00D96818">
              <w:t>Европейски</w:t>
            </w:r>
            <w:r w:rsidR="00C36529" w:rsidRPr="00D96818">
              <w:t xml:space="preserve"> парламент</w:t>
            </w:r>
          </w:p>
          <w:p w14:paraId="09F6506B" w14:textId="20EAA45B" w:rsidR="00751A4A" w:rsidRPr="00D968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6818">
              <w:t>2024</w:t>
            </w:r>
            <w:r w:rsidR="0014184C">
              <w:t> – </w:t>
            </w:r>
            <w:r w:rsidR="00817416" w:rsidRPr="00D96818">
              <w:t>202</w:t>
            </w:r>
            <w:r w:rsidRPr="00D96818">
              <w:t>9</w:t>
            </w:r>
          </w:p>
        </w:tc>
        <w:tc>
          <w:tcPr>
            <w:tcW w:w="2268" w:type="dxa"/>
            <w:shd w:val="clear" w:color="auto" w:fill="auto"/>
          </w:tcPr>
          <w:p w14:paraId="4977CA40" w14:textId="77777777" w:rsidR="00751A4A" w:rsidRPr="00D96818" w:rsidRDefault="00187494" w:rsidP="0010095E">
            <w:pPr>
              <w:pStyle w:val="EPLogo"/>
            </w:pPr>
            <w:r w:rsidRPr="00D96818">
              <w:rPr>
                <w:noProof/>
                <w:lang w:eastAsia="ja-JP"/>
              </w:rPr>
              <w:drawing>
                <wp:inline distT="0" distB="0" distL="0" distR="0" wp14:anchorId="3CD818EC" wp14:editId="4940DA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751ED1" w14:textId="77777777" w:rsidR="00D058B8" w:rsidRPr="00D96818" w:rsidRDefault="00D058B8" w:rsidP="004C5D52">
      <w:pPr>
        <w:pStyle w:val="LineTop"/>
      </w:pPr>
    </w:p>
    <w:p w14:paraId="1A2BFBAA" w14:textId="55FABE9B" w:rsidR="00680577" w:rsidRPr="00D96818" w:rsidRDefault="00C36529" w:rsidP="00680577">
      <w:pPr>
        <w:pStyle w:val="EPBodyTA1"/>
      </w:pPr>
      <w:r w:rsidRPr="00D96818">
        <w:t>ПРИЕТИ ТЕКСТОВЕ</w:t>
      </w:r>
    </w:p>
    <w:p w14:paraId="24626407" w14:textId="77777777" w:rsidR="00D058B8" w:rsidRPr="00D96818" w:rsidRDefault="00D058B8" w:rsidP="00D058B8">
      <w:pPr>
        <w:pStyle w:val="LineBottom"/>
      </w:pPr>
    </w:p>
    <w:p w14:paraId="686624E1" w14:textId="0A88E1D3" w:rsidR="00C36529" w:rsidRPr="00D96818" w:rsidRDefault="00C36529" w:rsidP="00C36529">
      <w:pPr>
        <w:pStyle w:val="ATHeading1"/>
      </w:pPr>
      <w:bookmarkStart w:id="0" w:name="TANumber"/>
      <w:r w:rsidRPr="00D96818">
        <w:t>P10_TA(2026)00</w:t>
      </w:r>
      <w:r w:rsidR="00313D5C">
        <w:t>4</w:t>
      </w:r>
      <w:r w:rsidRPr="00D96818">
        <w:t>0</w:t>
      </w:r>
      <w:bookmarkEnd w:id="0"/>
    </w:p>
    <w:p w14:paraId="47585A31" w14:textId="77777777" w:rsidR="00C36529" w:rsidRPr="00D96818" w:rsidRDefault="00C36529" w:rsidP="00C36529">
      <w:pPr>
        <w:pStyle w:val="ATHeading2"/>
      </w:pPr>
      <w:bookmarkStart w:id="1" w:name="title"/>
      <w:r w:rsidRPr="00D96818">
        <w:t>Стратегически партньорства на ЕС в областта на отбраната и сигурността</w:t>
      </w:r>
      <w:bookmarkEnd w:id="1"/>
    </w:p>
    <w:p w14:paraId="1AF2C6D4" w14:textId="77777777" w:rsidR="00C36529" w:rsidRPr="00D96818" w:rsidRDefault="00C36529" w:rsidP="00C36529">
      <w:pPr>
        <w:rPr>
          <w:i/>
          <w:vanish/>
        </w:rPr>
      </w:pPr>
      <w:r w:rsidRPr="00D96818">
        <w:rPr>
          <w:i/>
        </w:rPr>
        <w:fldChar w:fldCharType="begin"/>
      </w:r>
      <w:r w:rsidRPr="00D96818">
        <w:rPr>
          <w:i/>
        </w:rPr>
        <w:instrText xml:space="preserve"> TC"(</w:instrText>
      </w:r>
      <w:bookmarkStart w:id="2" w:name="DocNumber"/>
      <w:r w:rsidRPr="00D96818">
        <w:rPr>
          <w:i/>
        </w:rPr>
        <w:instrText>A10-0005/2026</w:instrText>
      </w:r>
      <w:bookmarkEnd w:id="2"/>
      <w:r w:rsidRPr="00D96818">
        <w:rPr>
          <w:i/>
        </w:rPr>
        <w:instrText xml:space="preserve"> - Докладчик: Михал Шчерба)"\l3 \n&gt; \* MERGEFORMAT </w:instrText>
      </w:r>
      <w:r w:rsidRPr="00D96818">
        <w:rPr>
          <w:i/>
        </w:rPr>
        <w:fldChar w:fldCharType="end"/>
      </w:r>
    </w:p>
    <w:p w14:paraId="3B9B9509" w14:textId="77777777" w:rsidR="00C36529" w:rsidRPr="00D96818" w:rsidRDefault="00C36529" w:rsidP="00C36529">
      <w:pPr>
        <w:rPr>
          <w:vanish/>
        </w:rPr>
      </w:pPr>
      <w:bookmarkStart w:id="3" w:name="Commission"/>
      <w:r w:rsidRPr="00D96818">
        <w:rPr>
          <w:vanish/>
        </w:rPr>
        <w:t>Комисия по сигурност и отбрана</w:t>
      </w:r>
      <w:bookmarkEnd w:id="3"/>
    </w:p>
    <w:p w14:paraId="41447BE7" w14:textId="77777777" w:rsidR="00C36529" w:rsidRPr="00D96818" w:rsidRDefault="00C36529" w:rsidP="00C36529">
      <w:pPr>
        <w:rPr>
          <w:vanish/>
        </w:rPr>
      </w:pPr>
      <w:bookmarkStart w:id="4" w:name="PE"/>
      <w:r w:rsidRPr="00D96818">
        <w:rPr>
          <w:vanish/>
        </w:rPr>
        <w:t>PE778.180</w:t>
      </w:r>
      <w:bookmarkEnd w:id="4"/>
    </w:p>
    <w:p w14:paraId="4CCE5240" w14:textId="68BF0D9A" w:rsidR="00C36529" w:rsidRPr="00D96818" w:rsidRDefault="00C36529" w:rsidP="00C36529">
      <w:pPr>
        <w:pStyle w:val="ATHeading3"/>
      </w:pPr>
      <w:bookmarkStart w:id="5" w:name="Sujet"/>
      <w:r w:rsidRPr="00D96818">
        <w:t xml:space="preserve">Резолюция на Европейския парламент от </w:t>
      </w:r>
      <w:r w:rsidR="0014184C">
        <w:t>11 февруари</w:t>
      </w:r>
      <w:r w:rsidR="0014184C" w:rsidRPr="00D96818">
        <w:t xml:space="preserve"> </w:t>
      </w:r>
      <w:r w:rsidRPr="00D96818">
        <w:t>2026 г. относно стратегически партньорства на ЕС в областта на отбраната и сигурността</w:t>
      </w:r>
      <w:bookmarkEnd w:id="5"/>
      <w:r w:rsidRPr="00D96818">
        <w:t xml:space="preserve"> </w:t>
      </w:r>
      <w:bookmarkStart w:id="6" w:name="References"/>
      <w:r w:rsidRPr="00D96818">
        <w:t>(2025/2119(INI))</w:t>
      </w:r>
      <w:bookmarkEnd w:id="6"/>
    </w:p>
    <w:p w14:paraId="18553D43" w14:textId="77777777" w:rsidR="00226291" w:rsidRPr="00D96818" w:rsidRDefault="00226291" w:rsidP="00226291">
      <w:pPr>
        <w:pStyle w:val="Normal12"/>
      </w:pPr>
      <w:r w:rsidRPr="00D96818">
        <w:rPr>
          <w:i/>
        </w:rPr>
        <w:t>Европейският парламент</w:t>
      </w:r>
      <w:r w:rsidRPr="00D96818">
        <w:t>,</w:t>
      </w:r>
    </w:p>
    <w:p w14:paraId="191BE253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Договора за функционирането на Европейския съюз и дял V от Договора за Европейския съюз (ДЕС), и по-специално разпоредбите относно общата политика за сигурност и отбрана (ОПСО),</w:t>
      </w:r>
    </w:p>
    <w:p w14:paraId="5DC6395B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„Стратегическия компас за сигурност и отбрана – за Европейски съюз, който защитава своите граждани, ценности и интереси и допринася за международния мир и сигурност“, приет от Съвета на 21 март 2022 г.,</w:t>
      </w:r>
    </w:p>
    <w:p w14:paraId="18934289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Версайската декларация, приета на неформалното заседание на държавните и правителствените ръководители на 10 и 11 март 2022 г.,</w:t>
      </w:r>
    </w:p>
    <w:p w14:paraId="646C3984" w14:textId="5397B483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Решение (ОВППС) 2017/2315 на Съвета от 11 декември 2017 г. за установяване на постоянно структурирано сътрудничество (ПСС) и определяне на списъка на участващите държави членки</w:t>
      </w:r>
      <w:r w:rsidR="0014184C">
        <w:rPr>
          <w:rStyle w:val="FootnoteReference"/>
        </w:rPr>
        <w:footnoteReference w:id="1"/>
      </w:r>
      <w:r w:rsidRPr="00D96818">
        <w:t>,</w:t>
      </w:r>
    </w:p>
    <w:p w14:paraId="26E75C30" w14:textId="685A5BC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Решение (ОВППС) 2024/890 на Съвета от 18 март 2024 г. за изменение на Решение (ОВППС) 2021/509 за създаване на Европейски механизъм за подкрепа на мира</w:t>
      </w:r>
      <w:r w:rsidR="0014184C">
        <w:rPr>
          <w:rStyle w:val="FootnoteReference"/>
        </w:rPr>
        <w:footnoteReference w:id="2"/>
      </w:r>
      <w:r w:rsidRPr="00D96818">
        <w:t>,</w:t>
      </w:r>
    </w:p>
    <w:p w14:paraId="14C8721C" w14:textId="77777777" w:rsidR="00226291" w:rsidRPr="00D96818" w:rsidRDefault="00226291" w:rsidP="00226291">
      <w:pPr>
        <w:pStyle w:val="NormalHanging12a"/>
      </w:pPr>
      <w:r w:rsidRPr="00D96818">
        <w:t>–</w:t>
      </w:r>
      <w:r w:rsidRPr="00D96818">
        <w:tab/>
        <w:t>като взе предвид заключенията на Европейския съвет, по-специално тези от 23 октомври 2025 г., 26 юни 2025 г., 20 март 2025 г. и 6 март 2025 г.,</w:t>
      </w:r>
    </w:p>
    <w:p w14:paraId="68CE5963" w14:textId="77777777" w:rsidR="00226291" w:rsidRPr="00D96818" w:rsidRDefault="00226291" w:rsidP="00226291">
      <w:pPr>
        <w:pStyle w:val="NormalHanging"/>
      </w:pPr>
      <w:r w:rsidRPr="00D96818">
        <w:rPr>
          <w:i/>
        </w:rPr>
        <w:t>–</w:t>
      </w:r>
      <w:r w:rsidRPr="00D96818">
        <w:rPr>
          <w:i/>
        </w:rPr>
        <w:tab/>
      </w:r>
      <w:r w:rsidRPr="00D96818">
        <w:t xml:space="preserve">като взе предвид партньорствата в областта на сигурността и отбраната, подписани на 21 май 2024 г. от ЕС и Молдова, на 28 май 2024 г. от ЕС и Норвегия, на 1 ноември 2024 г. от ЕС и Япония, на 4 ноември 2024 г. от ЕС и Южна Корея, на 19 ноември 2024 г. от ЕС и Северна Македония, на 18 декември 2024 г. от ЕС и </w:t>
      </w:r>
      <w:r w:rsidRPr="00D96818">
        <w:lastRenderedPageBreak/>
        <w:t>Албания, на 19 май 2025 г. от ЕС и Обединеното кралство и на 23 юни 2025 г. от ЕС и Канада,</w:t>
      </w:r>
    </w:p>
    <w:p w14:paraId="4F48142A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rPr>
          <w:b/>
          <w:i/>
        </w:rPr>
        <w:t>–</w:t>
      </w:r>
      <w:r w:rsidRPr="00D96818">
        <w:rPr>
          <w:b/>
          <w:i/>
        </w:rPr>
        <w:tab/>
      </w:r>
      <w:r w:rsidRPr="00D96818">
        <w:t>като взе предвид съвместните ангажименти в областта на сигурността между ЕС и Украйна, подписани на 27 юни 2024 г.;</w:t>
      </w:r>
    </w:p>
    <w:p w14:paraId="1B3A6A00" w14:textId="3D0313FE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Регламент (ЕС) 2021/697 на Европейския парламент и на Съвета от 29 април 2021 г. за създаване на Европейски фонд за отбрана и за отмяна на Регламент (ЕС) 2018/1092</w:t>
      </w:r>
      <w:r w:rsidR="0014184C">
        <w:rPr>
          <w:rStyle w:val="FootnoteReference"/>
        </w:rPr>
        <w:footnoteReference w:id="3"/>
      </w:r>
      <w:r w:rsidRPr="00D96818">
        <w:t>,</w:t>
      </w:r>
    </w:p>
    <w:p w14:paraId="2B013434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Бялата книга за европейската отбранителна готовност до 2030 г., представена от председателството на Европейската комисия на 19 март 2025 г., и нейния план за финансиране от пет точки „</w:t>
      </w:r>
      <w:proofErr w:type="spellStart"/>
      <w:r w:rsidRPr="00D96818">
        <w:t>ReArm</w:t>
      </w:r>
      <w:proofErr w:type="spellEnd"/>
      <w:r w:rsidRPr="00D96818">
        <w:t xml:space="preserve"> </w:t>
      </w:r>
      <w:proofErr w:type="spellStart"/>
      <w:r w:rsidRPr="00D96818">
        <w:t>Europe</w:t>
      </w:r>
      <w:proofErr w:type="spellEnd"/>
      <w:r w:rsidRPr="00D96818">
        <w:t>“,</w:t>
      </w:r>
    </w:p>
    <w:p w14:paraId="683C7D30" w14:textId="58842276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 xml:space="preserve">като взе предвид предложението на Комисията от 22 април 2025 г. за регламент на Европейския парламент и на Съвета за изменение на регламенти (ЕС) 2021/694, (ЕС) 2021/695, (ЕС) 2021/697, (ЕС) 2021/1153, (ЕС) 2023/1525 и </w:t>
      </w:r>
      <w:r w:rsidR="006D06C0" w:rsidRPr="00D96818">
        <w:t>(ЕС) </w:t>
      </w:r>
      <w:r w:rsidRPr="00D96818">
        <w:t xml:space="preserve">2024/795 по отношение на стимулирането на свързаните с отбраната инвестиции в бюджета на ЕС с цел изпълнение на плана </w:t>
      </w:r>
      <w:proofErr w:type="spellStart"/>
      <w:r w:rsidRPr="00D96818">
        <w:t>ReArm</w:t>
      </w:r>
      <w:proofErr w:type="spellEnd"/>
      <w:r w:rsidRPr="00D96818">
        <w:t xml:space="preserve"> </w:t>
      </w:r>
      <w:proofErr w:type="spellStart"/>
      <w:r w:rsidRPr="00D96818">
        <w:t>Europe</w:t>
      </w:r>
      <w:proofErr w:type="spellEnd"/>
      <w:r w:rsidRPr="00D96818">
        <w:t xml:space="preserve"> (</w:t>
      </w:r>
      <w:r w:rsidR="0014184C" w:rsidRPr="00313D5C">
        <w:t>COM(2025)0188</w:t>
      </w:r>
      <w:r w:rsidRPr="00D96818">
        <w:t>),</w:t>
      </w:r>
    </w:p>
    <w:p w14:paraId="739B9385" w14:textId="77777777" w:rsidR="00226291" w:rsidRPr="00D96818" w:rsidRDefault="00226291" w:rsidP="00226291">
      <w:pPr>
        <w:pStyle w:val="NormalHanging12a"/>
      </w:pPr>
      <w:r w:rsidRPr="00D96818">
        <w:t>–</w:t>
      </w:r>
      <w:r w:rsidRPr="00D96818">
        <w:tab/>
        <w:t>като взе предвид Регламент (ЕС) 2025/1106 на Съвета от 27 май 2025 г. за създаване на инструмента „Мерки за сигурността на Европа (SAFE) чрез укрепване на европейската отбранителна промишленост“</w:t>
      </w:r>
      <w:r w:rsidRPr="00D96818">
        <w:rPr>
          <w:rStyle w:val="FootnoteReference"/>
        </w:rPr>
        <w:footnoteReference w:id="4"/>
      </w:r>
      <w:r w:rsidRPr="00D96818">
        <w:t>,</w:t>
      </w:r>
    </w:p>
    <w:p w14:paraId="32774389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съобщението на Комисията от 17 юни 2025 г. относно сборния пакет от мерки за отбранителната готовност (COM(2025)0820), предназначен за опростяване на съответните правни и административни рамки за укрепване на отбранителната готовност на ЕС,</w:t>
      </w:r>
    </w:p>
    <w:p w14:paraId="2466C01A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rPr>
          <w:b/>
          <w:i/>
        </w:rPr>
        <w:t>–</w:t>
      </w:r>
      <w:r w:rsidRPr="00D96818">
        <w:rPr>
          <w:b/>
          <w:i/>
        </w:rPr>
        <w:tab/>
      </w:r>
      <w:r w:rsidRPr="00D96818"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16 октомври 2025 г., озаглавено „Опазване на мира – Пътна карта за отбранителна готовност до 2030 г.“ (JOIN(2025)0027),</w:t>
      </w:r>
    </w:p>
    <w:p w14:paraId="14E47D6A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доклада на Марио Драги от 9 септември 2024 г. относно бъдещето на европейската конкурентоспособност,</w:t>
      </w:r>
    </w:p>
    <w:p w14:paraId="1CAC086D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доклада на Саули Ниенистьо от 30 октомври 2024 г., озаглавен „Заедно в по-голяма безопасност: укрепване на гражданската и военната готовност и подготвеност на Европа“,</w:t>
      </w:r>
    </w:p>
    <w:p w14:paraId="0ECC0AED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трите съвместни декларации относно сътрудничеството между ЕС и НАТО, подписани от председателите на Европейския съвет и на Комисията, както и от генералния секретар на НАТО на 10 януари 2023 г., 5 декември 2018 г. и 6 декември 2016 г.,</w:t>
      </w:r>
    </w:p>
    <w:p w14:paraId="44CBEAF5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стратегическата концепция, приета от НАТО на 29 юни 2022 г. по време на срещата на високо равнище в Мадрид,</w:t>
      </w:r>
    </w:p>
    <w:p w14:paraId="5E019012" w14:textId="77777777" w:rsidR="00226291" w:rsidRPr="00D96818" w:rsidRDefault="00226291" w:rsidP="00226291">
      <w:pPr>
        <w:pStyle w:val="NormalHanging"/>
      </w:pPr>
      <w:r w:rsidRPr="00D96818">
        <w:lastRenderedPageBreak/>
        <w:t>–</w:t>
      </w:r>
      <w:r w:rsidRPr="00D96818">
        <w:tab/>
        <w:t>като взе предвид декларацията от срещата на високо равнище в Хага на 25 юни 2025 г.,</w:t>
      </w:r>
    </w:p>
    <w:p w14:paraId="7D00DEEC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своята резолюция от 2 април 2025 г. относно изпълнението на общата политика за сигурност и отбрана – годишен доклад за 2024 г.</w:t>
      </w:r>
      <w:r w:rsidRPr="00D96818">
        <w:rPr>
          <w:rStyle w:val="FootnoteReference"/>
        </w:rPr>
        <w:footnoteReference w:id="5"/>
      </w:r>
      <w:r w:rsidRPr="00D96818">
        <w:t>,</w:t>
      </w:r>
    </w:p>
    <w:p w14:paraId="25750284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своята резолюция от 12 март 2025 г. относно Бялата книга за бъдещето на европейската отбрана</w:t>
      </w:r>
      <w:r w:rsidRPr="00D96818">
        <w:rPr>
          <w:rStyle w:val="FootnoteReference"/>
        </w:rPr>
        <w:footnoteReference w:id="6"/>
      </w:r>
      <w:r w:rsidRPr="00D96818">
        <w:t>,</w:t>
      </w:r>
    </w:p>
    <w:p w14:paraId="14EE4252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своята резолюция от 7 юли 2021 г. относно сътрудничеството между ЕС и НАТО в контекста на трансатлантическите отношения</w:t>
      </w:r>
      <w:r w:rsidRPr="00D96818">
        <w:rPr>
          <w:rStyle w:val="FootnoteReference"/>
        </w:rPr>
        <w:footnoteReference w:id="7"/>
      </w:r>
      <w:r w:rsidRPr="00D96818">
        <w:t>,</w:t>
      </w:r>
    </w:p>
    <w:p w14:paraId="1372F864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5 март 2024 г., озаглавено „Нова стратегия за европейската отбранителна промишленост: Постигане на готовност на ЕС чрез бързо реагираща и устойчива европейска отбранителна промишленост“ (JOIN(2024)0010),</w:t>
      </w:r>
    </w:p>
    <w:p w14:paraId="3CAFDB70" w14:textId="240016CC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документа с политически насоки за следващата Европейска комисия 2024 – 2029 г., озаглавен „Изборът за Европа“, представен на 18 юли 202</w:t>
      </w:r>
      <w:r w:rsidR="0014184C">
        <w:t>4</w:t>
      </w:r>
      <w:r w:rsidRPr="00D96818">
        <w:t> г. от кандидата за председател на Европейската комисия Урсула фон дер Лайен,</w:t>
      </w:r>
    </w:p>
    <w:p w14:paraId="418219A0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съвместната декларация относно сътрудничеството между ООН и ЕС в управлението на кризи, подписана от генералния секретар на ООН и председателя на Европейския съвет на 24 септември 2003 г.,</w:t>
      </w:r>
    </w:p>
    <w:p w14:paraId="371DE2F8" w14:textId="77777777" w:rsidR="00226291" w:rsidRPr="00D96818" w:rsidRDefault="00226291" w:rsidP="00226291">
      <w:pPr>
        <w:pStyle w:val="NormalHanging12a"/>
        <w:rPr>
          <w:b/>
          <w:i/>
        </w:rPr>
      </w:pPr>
      <w:r w:rsidRPr="00D96818">
        <w:rPr>
          <w:b/>
          <w:i/>
        </w:rPr>
        <w:t>–</w:t>
      </w:r>
      <w:r w:rsidRPr="00D96818">
        <w:rPr>
          <w:b/>
          <w:i/>
        </w:rPr>
        <w:tab/>
      </w:r>
      <w:r w:rsidRPr="00D96818"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10 март 2023 г., озаглавено „Космическа стратегия на Европейския съюз за сигурност и отбрана“ (JOIN(2023)0009),</w:t>
      </w:r>
    </w:p>
    <w:p w14:paraId="109927C0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член 55 от своя Правилник за дейността,</w:t>
      </w:r>
    </w:p>
    <w:p w14:paraId="5E96BA8E" w14:textId="77777777" w:rsidR="00226291" w:rsidRPr="00D96818" w:rsidRDefault="00226291" w:rsidP="00226291">
      <w:pPr>
        <w:pStyle w:val="NormalHanging"/>
      </w:pPr>
      <w:r w:rsidRPr="00D96818">
        <w:t>–</w:t>
      </w:r>
      <w:r w:rsidRPr="00D96818">
        <w:tab/>
        <w:t>като взе предвид доклада на комисията по сигурност и отбрана (A10-0005/2026),</w:t>
      </w:r>
    </w:p>
    <w:p w14:paraId="577FB034" w14:textId="77777777" w:rsidR="00226291" w:rsidRPr="00D96818" w:rsidRDefault="00226291" w:rsidP="00226291">
      <w:pPr>
        <w:pStyle w:val="NormalHanging12a"/>
      </w:pPr>
      <w:r w:rsidRPr="00D96818">
        <w:t>А.</w:t>
      </w:r>
      <w:r w:rsidRPr="00D96818">
        <w:tab/>
        <w:t xml:space="preserve">като има предвид, че настоящият геополитически контекст, по-специално завръщането на войната на европейския континент поради руската агресия срещу Украйна и последващото решение на ЕС да поеме по-голяма отговорност за сигурността и отбраната, включително военната подкрепа за Украйна, изисква ЕС да изгради по-силни, стабилни и съобразени с конкретните нужди партньорства за засилване по взаимноизгоден начин на сътрудничеството с </w:t>
      </w:r>
      <w:proofErr w:type="spellStart"/>
      <w:r w:rsidRPr="00D96818">
        <w:t>единомислещи</w:t>
      </w:r>
      <w:proofErr w:type="spellEnd"/>
      <w:r w:rsidRPr="00D96818">
        <w:t xml:space="preserve"> партньори; като има предвид, че промяната във военната парадигма, съчетана с увеличаването на хибридните заплахи, не предпазва нито един регион на ЕС от риска от агресия или намеса;</w:t>
      </w:r>
    </w:p>
    <w:p w14:paraId="589793D4" w14:textId="77777777" w:rsidR="00226291" w:rsidRPr="00D96818" w:rsidRDefault="00226291" w:rsidP="00226291">
      <w:pPr>
        <w:pStyle w:val="NormalHanging12a"/>
        <w:rPr>
          <w:b/>
          <w:i/>
        </w:rPr>
      </w:pPr>
      <w:r w:rsidRPr="00D96818">
        <w:t>Б.</w:t>
      </w:r>
      <w:r w:rsidRPr="00D96818">
        <w:tab/>
        <w:t xml:space="preserve">като има предвид, че нарастващата роля на ЕС в областта на сигурността и отбраната трябва да продължи да бъде в съответствие с принципите и целите на </w:t>
      </w:r>
      <w:r w:rsidRPr="00D96818">
        <w:lastRenderedPageBreak/>
        <w:t>външната дейност на ЕС съгласно член 21 от ДЕС, включително зачитането на Устава на ООН, международното право, предотвратяването на конфликти, устойчивото развитие, демокрацията и правата на човека.</w:t>
      </w:r>
    </w:p>
    <w:p w14:paraId="4A0F1D28" w14:textId="77777777" w:rsidR="00226291" w:rsidRPr="00D96818" w:rsidRDefault="00226291" w:rsidP="00226291">
      <w:pPr>
        <w:pStyle w:val="NormalHanging"/>
      </w:pPr>
      <w:r w:rsidRPr="00D96818">
        <w:t>В.</w:t>
      </w:r>
      <w:r w:rsidRPr="00D96818">
        <w:tab/>
        <w:t>като има предвид, че ЕС остава изцяло ангажиран с насърчаването на международното сътрудничество и укрепването на ефективното многостранно сътрудничество на всички равнища;</w:t>
      </w:r>
    </w:p>
    <w:p w14:paraId="40DE6C03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Г.</w:t>
      </w:r>
      <w:r w:rsidRPr="00D96818">
        <w:tab/>
        <w:t>като има предвид, че наборът от партньорства и диалози в областта на мира, сигурността и отбраната в целия ЕС е ключов източник на сила и устойчивост;</w:t>
      </w:r>
      <w:r w:rsidRPr="00D96818">
        <w:rPr>
          <w:b/>
          <w:i/>
        </w:rPr>
        <w:t xml:space="preserve"> </w:t>
      </w:r>
      <w:r w:rsidRPr="00D96818">
        <w:t>като има предвид, че с тези партньорства следва да се отговори на най-неотложните нужди и предизвикателства на ЕС в областта на отбраната;</w:t>
      </w:r>
    </w:p>
    <w:p w14:paraId="1E41DFF1" w14:textId="77777777" w:rsidR="00226291" w:rsidRPr="00D96818" w:rsidRDefault="00226291" w:rsidP="00226291">
      <w:pPr>
        <w:pStyle w:val="NormalHanging12a"/>
      </w:pPr>
      <w:r w:rsidRPr="00D96818">
        <w:t>Д.</w:t>
      </w:r>
      <w:r w:rsidRPr="00D96818">
        <w:tab/>
        <w:t>като има предвид, че в Стратегическия компас се призовава за разширяване и задълбочаване на партньорствата с двустранни, регионални и многостранни партньори по света, за да се гарантират взаимна полза и засилено сътрудничество, като се подчертава необходимостта от оперативна съвместимост, иновации и съгласуваност между рамките на ЕС и НАТО, както и от засилено сътрудничество с Украйна и Съединените щати като ключови партньори за европейската и трансатлантическата сигурност;</w:t>
      </w:r>
    </w:p>
    <w:p w14:paraId="6038D73F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Е.</w:t>
      </w:r>
      <w:r w:rsidRPr="00D96818">
        <w:tab/>
        <w:t xml:space="preserve">като има предвид, че увеличаването на дейността на организациите за трафик на хора и </w:t>
      </w:r>
      <w:proofErr w:type="spellStart"/>
      <w:r w:rsidRPr="00D96818">
        <w:t>инструментализирането</w:t>
      </w:r>
      <w:proofErr w:type="spellEnd"/>
      <w:r w:rsidRPr="00D96818">
        <w:t xml:space="preserve"> на миграцията съставляват ключов риск за сигурността на ЕС;</w:t>
      </w:r>
    </w:p>
    <w:p w14:paraId="7FA67CA6" w14:textId="77777777" w:rsidR="00226291" w:rsidRPr="00D96818" w:rsidRDefault="00226291" w:rsidP="00226291">
      <w:pPr>
        <w:pStyle w:val="NormalHanging12a"/>
      </w:pPr>
      <w:r w:rsidRPr="00D96818">
        <w:t>Ж.</w:t>
      </w:r>
      <w:r w:rsidRPr="00D96818">
        <w:tab/>
        <w:t>като има предвид, че новите партньорства в областта на сигурността и отбраната между ЕС и държавите партньори следва да се стремят към осигуряване и гарантиране на най-високите европейски стандарти за сигурност чрез придобиване и осигуряване на достъп до най-напредналите в технологично отношение и ефективни системи за самоотбрана;</w:t>
      </w:r>
    </w:p>
    <w:p w14:paraId="3108FAAB" w14:textId="77777777" w:rsidR="00226291" w:rsidRPr="00D96818" w:rsidRDefault="00226291" w:rsidP="00226291">
      <w:pPr>
        <w:pStyle w:val="NormalHanging12a"/>
        <w:rPr>
          <w:b/>
          <w:bCs/>
          <w:i/>
          <w:iCs/>
        </w:rPr>
      </w:pPr>
      <w:r w:rsidRPr="00D96818">
        <w:rPr>
          <w:b/>
          <w:i/>
        </w:rPr>
        <w:t>Европейска среда в областта на сигурността</w:t>
      </w:r>
    </w:p>
    <w:p w14:paraId="40855075" w14:textId="77777777" w:rsidR="00226291" w:rsidRPr="00D96818" w:rsidRDefault="00226291" w:rsidP="00226291">
      <w:pPr>
        <w:pStyle w:val="NormalHanging12a"/>
      </w:pPr>
      <w:r w:rsidRPr="00D96818">
        <w:t>1.</w:t>
      </w:r>
      <w:r w:rsidRPr="00D96818">
        <w:tab/>
        <w:t xml:space="preserve">подчертава, че партньорствата в областта на сигурността и отбраната са от ключово значение, за да може Европа да реагира ефективно на възникващите заплахи и да подкрепя амбицията на ЕС да укрепи ролята си на глобален стратегически участник; подчертава, че такива партньорства, които са взаимноизгодни, имат ясен стратегически фокус и цели, са от изключително голямо значение, за да стане ЕС по-суверенен, по-отговорен за собствената си отбрана и по-добре подготвен да действа и да се справя самостоятелно и по координиран начин с непосредствените и бъдещите предизвикателства и заплахи с 360-градусов подход; заявява, че тези партньорства са необходимост, а не вариант за ЕС; подчертава, че те следва да засилят стратегическата автономност на ЕС, като същевременно останат твърдо ангажирани с многостранното сътрудничество, както и изцяло допълващи се с НАТО, и да укрепят капацитета на ЕС да действа заедно с </w:t>
      </w:r>
      <w:proofErr w:type="spellStart"/>
      <w:r w:rsidRPr="00D96818">
        <w:t>единомислещи</w:t>
      </w:r>
      <w:proofErr w:type="spellEnd"/>
      <w:r w:rsidRPr="00D96818">
        <w:t xml:space="preserve"> партньори в стремежа към мир, стабилност и колективна сигурност;</w:t>
      </w:r>
    </w:p>
    <w:p w14:paraId="556C6647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2.</w:t>
      </w:r>
      <w:r w:rsidRPr="00D96818">
        <w:rPr>
          <w:b/>
          <w:i/>
        </w:rPr>
        <w:tab/>
      </w:r>
      <w:r w:rsidRPr="00D96818">
        <w:t xml:space="preserve">отбелязва, че ЕС понастоящем преживява най-критичното си положение по отношение на сигурността след Втората световна война, като е изправен пред големи предизвикателства, например укрепване на военните си способности и </w:t>
      </w:r>
      <w:r w:rsidRPr="00D96818">
        <w:lastRenderedPageBreak/>
        <w:t xml:space="preserve">инфраструктура за киберсигурност, борба с хибридните заплахи, противодействие на тероризма и защита на критичната си инфраструктура; подчертава, че </w:t>
      </w:r>
      <w:proofErr w:type="spellStart"/>
      <w:r w:rsidRPr="00D96818">
        <w:t>неоимперските</w:t>
      </w:r>
      <w:proofErr w:type="spellEnd"/>
      <w:r w:rsidRPr="00D96818">
        <w:t xml:space="preserve"> стремежи и ревизионистката нагласа на Русия представляват най-значимата заплаха за сигурността на ЕС, и изтъква неотложната необходимост от укрепване на отбранителните и възпиращите способности на ЕС; припомня в този контекст нарастващите последици в областта на сигурността на критичната инфраструктура, енергийните системи и готовността за действие при кризи, породени от изменението на климата и влошаването на състоянието на околната среда;</w:t>
      </w:r>
    </w:p>
    <w:p w14:paraId="3A9CA076" w14:textId="77777777" w:rsidR="00226291" w:rsidRPr="00D96818" w:rsidRDefault="00226291" w:rsidP="00226291">
      <w:pPr>
        <w:pStyle w:val="NormalHanging12a"/>
      </w:pPr>
      <w:r w:rsidRPr="00D96818">
        <w:t>3.</w:t>
      </w:r>
      <w:r w:rsidRPr="00D96818">
        <w:tab/>
        <w:t>подчертава, че агресивната война на Русия срещу Украйна е предупредителен сигнал към Европа да даде предимство на сигурността и отбраната и да инвестира повече в тях; подчертава, че Русия продължава агресията си на европейския континент също и с подкрепата на своите марионетни сили, като например режимите в Иран, Северна Корея и Беларус; отбелязва злонамерените действия на нашите стратегически конкуренти и продължаващата хибридна война от страна на различни държавни и недържавни участници, които представляват заплаха за европейската сигурност и за основания на правила международен ред; подчертава особените опасения във връзка със сигурността на държавите — членки на ЕС, по източния му фланг, които са изправени пред преки заплахи от руската агресия и хибридна война; подчертава, че продължаващото икономическо сътрудничество между ЕС и Китай трябва да бъде преразгледано в контекста на подкрепата на Китай за военната икономика на Русия с оглед на укрепването на икономическата устойчивост на ЕС чрез намаляване на риска, наред с други мерки; подчертава, че ЕС трябва да се справя със стратегическата конкуренция от страна на Китай, който е ключов фактор, позволяващ и подкрепящ руската агресивна война, и със страничните ефекти от конфликтите в Близкия изток и Африка, като същевременно се справя с общите глобални заплахи и предизвикателства;</w:t>
      </w:r>
    </w:p>
    <w:p w14:paraId="25C4B393" w14:textId="77777777" w:rsidR="00226291" w:rsidRPr="00D96818" w:rsidRDefault="00226291" w:rsidP="00226291">
      <w:pPr>
        <w:pStyle w:val="NormalHanging12a"/>
      </w:pPr>
      <w:r w:rsidRPr="00D96818">
        <w:t>4.</w:t>
      </w:r>
      <w:r w:rsidRPr="00D96818">
        <w:tab/>
        <w:t>подчертава, че чрез Стратегическия компас на ЕС Съюзът поема ангажимент да работи по-съгласувано, последователно и всеобхватно със своите партньори и по този начин да изгради взаимно полезни адаптирани партньорства, основани на споделени ценности и интереси; подчертава значението на оперативната съвместимост, съвместното обучение и иновациите в отбранителната промишленост в рамките на тези партньорства, по-специално чрез инициативи като Програмата за европейската отбранителна промишленост и „Мерки за сигурността на Европа“;</w:t>
      </w:r>
    </w:p>
    <w:p w14:paraId="0629C6AD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5.</w:t>
      </w:r>
      <w:r w:rsidRPr="00D96818">
        <w:tab/>
        <w:t>подчертава факта, че ЕС и неговите държави членки остават твърдо ангажирани с основания на правила международен ред, основан на зачитането на международното право, принципите на Устава на ООН, ценностите на демокрацията, правата на човека и принципите на правовата държава, залегнали в ДЕС; подчертава, че този ангажимент формира основата на външната дейност на ЕС и неговите усилия за насърчаване на мира, стабилността, многостранното сътрудничество и просперитета в световен мащаб; подчертава, че партньорствата в областта на сигурността и отбраната следва да включват като междусекторни приоритети предотвратяването на конфликти, сигурността в областта на климата и устойчивостта;</w:t>
      </w:r>
    </w:p>
    <w:p w14:paraId="0BB79E23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6.</w:t>
      </w:r>
      <w:r w:rsidRPr="00D96818">
        <w:tab/>
        <w:t xml:space="preserve">призовава за редовно актуализиране на Стратегическия компас, за да се гарантира, че стратегическата визия и общите цели на ЕС винаги са в крак с </w:t>
      </w:r>
      <w:r w:rsidRPr="00D96818">
        <w:lastRenderedPageBreak/>
        <w:t>последните геополитически, социални и технологични промени; приканва Комисията и Европейската служба за външна дейност (ЕСВД) да интегрират планирането на устойчивостта в инициативите в областта на сигурността, като бъдат обхванати критичната инфраструктура, веригите на доставки и енергийната независимост;</w:t>
      </w:r>
    </w:p>
    <w:p w14:paraId="1E3A5C8A" w14:textId="77777777" w:rsidR="00226291" w:rsidRPr="00D96818" w:rsidRDefault="00226291" w:rsidP="00226291">
      <w:pPr>
        <w:pStyle w:val="NormalHanging12a"/>
        <w:rPr>
          <w:b/>
          <w:bCs/>
          <w:i/>
          <w:iCs/>
        </w:rPr>
      </w:pPr>
      <w:r w:rsidRPr="00D96818">
        <w:rPr>
          <w:b/>
          <w:i/>
        </w:rPr>
        <w:t>Критично значение на стратегическото партньорство между ЕС и НАТО</w:t>
      </w:r>
    </w:p>
    <w:p w14:paraId="3FFCD9F9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7.</w:t>
      </w:r>
      <w:r w:rsidRPr="00D96818">
        <w:tab/>
        <w:t>подчертава засиленото стратегическо партньорство с НАТО, което включва структурирани диалози и засилено оперативно и секторно сътрудничество, особено в области като военната мобилност, морската сигурност, както и отбранителната промишленост и развитието на способностите, провеждано по-специално чрез съвместни учения и сътрудничество между щабовете, с което се укрепва европейският стълб на НАТО; подчертава, че това сътрудничество трябва да продължи да се подсилва взаимно и да се основава на доверие, прозрачност и зачитане на автономността за вземане на решения на двете организации; подчертава, че демократичната отчетност и парламентарният контрол са от съществено значение, за да се гарантира, че това сътрудничество укрепва европейската и трансатлантическата сигурност; подчертава, че 23 от 27-те държави — членки на ЕС, са членки на НАТО, и счита, че сътрудничеството с европейски държави — членки на НАТО, които не са членки на ЕС, следва да бъде препотвърдено чрез проучване на възможностите за укрепване на тези партньорства;</w:t>
      </w:r>
    </w:p>
    <w:p w14:paraId="6242F601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8.</w:t>
      </w:r>
      <w:r w:rsidRPr="00D96818">
        <w:rPr>
          <w:b/>
          <w:i/>
        </w:rPr>
        <w:tab/>
      </w:r>
      <w:r w:rsidRPr="00D96818">
        <w:t>подчертава, че НАТО е най-успешният военен и политически съюз в съвременната история, който гарантира колективна отбрана, стабилност и сигурност за своите членове в продължение на повече от седем десетилетия; подчертава, че заедно ЕС и НАТО представляват повече от един милиард граждани и обхващат някои от най-големите икономики в света, като формират общност, обединена от споделени демократични ценности и интереси в областта на сигурността; подчертава значението на институционализирането на този диалог чрез редовни консултации между ЕС и НАТО на равнище министри, съвместни учения за стратегическо прогнозиране и координирано планиране на реакцията при кризи, като се гарантира, че политическата координация е в крак с оперативното сътрудничество;</w:t>
      </w:r>
    </w:p>
    <w:p w14:paraId="3DE46851" w14:textId="77777777" w:rsidR="00226291" w:rsidRPr="00D96818" w:rsidRDefault="00226291" w:rsidP="00226291">
      <w:pPr>
        <w:pStyle w:val="NormalHanging12a"/>
      </w:pPr>
      <w:r w:rsidRPr="00D96818">
        <w:t>9.</w:t>
      </w:r>
      <w:r w:rsidRPr="00D96818">
        <w:tab/>
        <w:t xml:space="preserve">подчертава, че отношенията на ЕС с НАТО са приоритет и трябва да продължат да се развиват, по-специално чрез засилен обмен на информация и разузнавателни данни; подчертава, че сътрудничеството между ЕС и НАТО е от ключово значение за възпирането, защитата на критичната инфраструктура, военната мобилност, енергийните мрежи, цифровите комуникации, </w:t>
      </w:r>
      <w:proofErr w:type="spellStart"/>
      <w:r w:rsidRPr="00D96818">
        <w:t>кибер</w:t>
      </w:r>
      <w:proofErr w:type="spellEnd"/>
      <w:r w:rsidRPr="00D96818">
        <w:t>, космическите и отбранителните екосистеми и устойчивостта на обществата и демокрацията; призовава за пълно прилагане на съвместните декларации на ЕС и НАТО; призовава освен това държавите членки, които членуват и в НАТО, да засилят ангажимента си към НАТО;</w:t>
      </w:r>
    </w:p>
    <w:p w14:paraId="7E82D11A" w14:textId="77777777" w:rsidR="00226291" w:rsidRPr="00D96818" w:rsidRDefault="00226291" w:rsidP="00226291">
      <w:pPr>
        <w:pStyle w:val="NormalHanging12a"/>
      </w:pPr>
      <w:r w:rsidRPr="00D96818">
        <w:t>10.</w:t>
      </w:r>
      <w:r w:rsidRPr="00D96818">
        <w:tab/>
        <w:t xml:space="preserve">подчертава, че НАТО продължава да бъде ключов колективен трансатлантически алианс за отбрана, като ЕС и НАТО изпълняват допълващи се, съгласувани и взаимно подсилващи се роли, за да се гарантира сигурността в Европа и да се повиши международната сигурност, и насърчава тясното сътрудничество и взаимноизгодното партньорство със САЩ в тази област; подчертава, че един </w:t>
      </w:r>
      <w:r w:rsidRPr="00D96818">
        <w:lastRenderedPageBreak/>
        <w:t>Европейски съюз, който е по-силен и по-способен в областта на сигурността и отбраната, ще допринася положително както за световната, така и за трансатлантическата сигурност; подчертава необходимостта от силен отбранителен стълб на ЕС в рамките на НАТО, способен да действа самостоятелно, като същевременно допълва НАТО, като по този начин укрепва трансатлантическото партньорство и предоставя необходимите гаранции за сигурност за ЕС, неговите държави членки и основания на правила международен ред; същевременно посочва, че европейската отбрана трябва да бъде автономна и да има достатъчно силен капацитет за възпиране; предупреждава за рисковете, породени от изместването на фокуса на външната политика на САЩ, което би могло да се изрази в намаляване на ангажиментите на САЩ към Европа в областта на сигурността; поради това подчертава необходимостта ЕС да развие свой собствен капацитет за планиране и оперативна дейност;</w:t>
      </w:r>
    </w:p>
    <w:p w14:paraId="7B9CBEF0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11.</w:t>
      </w:r>
      <w:r w:rsidRPr="00D96818">
        <w:tab/>
        <w:t>подчертава, че укрепването на европейската сигурност зависи от способността на държавите членки да си осигурят оперативно съвместими военни инструменти, разработени съвместно чрез европейската отбранителна промишленост, за да се гарантира бърз и ефективен отговор на всяка заплаха за териториалната цялост и суверенитета на държавите – членки на ЕС; подчертава в този контекст, че военните способности трябва да бъдат определени във взаимодействие с процеса на планиране в областта на отбраната на НАТО, в съответствие с принципа за единен набор от сили. отбелязва, че ЕС играе важна роля в регулаторните въпроси и в инвестициите, насочени към подкрепа на конкурентоспособността на промишлеността, технологичното развитие и европейската отбранителна логистика; подчертава, че стандартизацията продължава да бъде основен стълб на сътрудничеството между ЕС и НАТО, за да се гарантира оперативна съвместимост, взаимно допълване на усилията и ефективно използване на ресурсите, като същевременно се избягва ненужно дублиране; призовава Комисията и държавите членки да опростят и хармонизират правилата за производство, сертифициране, трансфер, военна мобилност и поддръжка на отбранително оборудване и системи, за да се изгради конкурентоспособна, устойчива и интегрирана европейска промишлена верига, способна да гарантира по-голяма оперативна готовност и пълна и ефективна оперативна съвместимост между ЕС и НАТО;</w:t>
      </w:r>
    </w:p>
    <w:p w14:paraId="4755FDFD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12.</w:t>
      </w:r>
      <w:r w:rsidRPr="00D96818">
        <w:tab/>
        <w:t>подчертава ролята на НАТО като глобален участник и надежден партньор в усилията за неразпространение на оръжия за масово унищожение, като ядрени, химически, биологични и радиологични оръжия, и в борбата срещу световния тероризъм;</w:t>
      </w:r>
    </w:p>
    <w:p w14:paraId="48FDB60A" w14:textId="77777777" w:rsidR="00226291" w:rsidRPr="00D96818" w:rsidRDefault="00226291" w:rsidP="00226291">
      <w:pPr>
        <w:pStyle w:val="NormalHanging12a"/>
        <w:rPr>
          <w:b/>
          <w:bCs/>
          <w:i/>
          <w:iCs/>
        </w:rPr>
      </w:pPr>
      <w:r w:rsidRPr="00D96818">
        <w:rPr>
          <w:b/>
          <w:i/>
        </w:rPr>
        <w:t>Необходимост от партньорства на ЕС в областта на сигурността и отбраната</w:t>
      </w:r>
    </w:p>
    <w:p w14:paraId="483D8363" w14:textId="77777777" w:rsidR="00226291" w:rsidRPr="00D96818" w:rsidRDefault="00226291" w:rsidP="00226291">
      <w:pPr>
        <w:pStyle w:val="NormalHanging12a"/>
      </w:pPr>
      <w:r w:rsidRPr="00D96818">
        <w:t>13.</w:t>
      </w:r>
      <w:r w:rsidRPr="00D96818">
        <w:tab/>
        <w:t xml:space="preserve">приветства факта, че ЕС се позиционира като надежден глобален партньор в областта на сигурността чрез укрепване на ОПСО, включително чрез взаимноизгодни партньорства в областта на сигурността и отбраната и по-задълбочени двустранни и многостранни диалози; отбелязва, че досега са сключени партньорства в областта на сигурността и отбраната с осем държави, а други са в процес на подготовка, включително Исландия; призовава тези партньорства да включват структурирано промишлено сътрудничество, насочено към увеличаване на производствения капацитет в ЕС за основни отбранителни </w:t>
      </w:r>
      <w:r w:rsidRPr="00D96818">
        <w:lastRenderedPageBreak/>
        <w:t>производствени активи в контекста на укрепването на европейската отбранителна технологична и промишлена база (ЕОТИБ);</w:t>
      </w:r>
    </w:p>
    <w:p w14:paraId="7AE63A10" w14:textId="77777777" w:rsidR="00226291" w:rsidRPr="00D96818" w:rsidRDefault="00226291" w:rsidP="00226291">
      <w:pPr>
        <w:pStyle w:val="NormalHanging12a"/>
      </w:pPr>
      <w:r w:rsidRPr="00D96818">
        <w:t>14.</w:t>
      </w:r>
      <w:r w:rsidRPr="00D96818">
        <w:tab/>
        <w:t>счита, че рамката за партньорства в областта на сигурността и отбраната дава нов тласък на текущите диалози за сигурност и отбрана и практическото сътрудничество; подчертава, че е важно да има осезаеми резултати и ключови етапи с договорени целеви дати; подчертава необходимостта от мониторинг на резултатите, двустранни прегледи и диалог относно възприятията за многосекторните заплахи и взаимните интереси, които са от решаващо значение за осъществяването на партньорствата; подчертава значението на осигуряването чрез стратегически партньорства в областта на сигурността и отбраната на надеждни доставки на суровини от изключителна важност, които са от жизненоважно значение за европейската отбрана; призовава заместник-председателя на Комисията/ върховен представител на Съюза по въпросите на външните работи и политиката на сигурност (ЗП/ВП) да предоставя на Парламента редовна оценка на напредъка по изпълнението на партньорствата в областта на сигурността и отбраната;</w:t>
      </w:r>
    </w:p>
    <w:p w14:paraId="6D4E747E" w14:textId="77777777" w:rsidR="00226291" w:rsidRPr="00D96818" w:rsidRDefault="00226291" w:rsidP="00226291">
      <w:pPr>
        <w:pStyle w:val="NormalHanging12a"/>
      </w:pPr>
      <w:r w:rsidRPr="00D96818">
        <w:t>15.</w:t>
      </w:r>
      <w:r w:rsidRPr="00D96818">
        <w:tab/>
        <w:t>подчертава, че партньорствата в областта на сигурността и отбраната включват сътрудничеството с мисиите по линия на ОПСО, тъй като те имат за цел да създадат полезни взаимодействия, да подобрят оперативната съвместимост и координацията, както и да укрепят цялостните способности на Съюза в областта на сигурността и отбраната;</w:t>
      </w:r>
    </w:p>
    <w:p w14:paraId="75D7E933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16.</w:t>
      </w:r>
      <w:r w:rsidRPr="00D96818">
        <w:tab/>
        <w:t xml:space="preserve">подчертава стратегическото значение и необходимостта от даване на приоритет на партньорствата в областта на сигурността и отбраната, подписани с Норвегия, Обединеното кралство и Канада, които са съюзници от НАТО и ключови партньори на ЕС в областта на отбраната; насърчава задълбочаването на тези партньорства, включително в областта на отбранителната промишленост, киберзаплахите и хибридните заплахи, морската сигурност и при изграждането на съвместни военни способности и насърчаването на по-тясно сътрудничество; подчертава, че промишленото сътрудничество следва да дава приоритет на проекти, допринасящи за стратегическата автономност и устойчивост, като гарантира балансирано географско разпределение на инвестициите между държавите членки, със специално внимание към източния фланг; насърчава също така ЕС да подпише подобни споразумения с </w:t>
      </w:r>
      <w:proofErr w:type="spellStart"/>
      <w:r w:rsidRPr="00D96818">
        <w:t>единомислещи</w:t>
      </w:r>
      <w:proofErr w:type="spellEnd"/>
      <w:r w:rsidRPr="00D96818">
        <w:t xml:space="preserve"> партньори, включително такива, които не са членове на НАТО;</w:t>
      </w:r>
    </w:p>
    <w:p w14:paraId="771A4B3A" w14:textId="77777777" w:rsidR="00226291" w:rsidRPr="00D96818" w:rsidRDefault="00226291" w:rsidP="00226291">
      <w:pPr>
        <w:pStyle w:val="NormalHanging12a"/>
      </w:pPr>
      <w:r w:rsidRPr="00D96818">
        <w:t>17.</w:t>
      </w:r>
      <w:r w:rsidRPr="00D96818">
        <w:tab/>
        <w:t>подчертава, че отношенията между ЕС и САЩ продължават да бъдат крайъгълен камък на европейската сигурност и отбрана; подчертава значението на проучването на официализирано партньорство в областта на сигурността и отбраната със Съединените щати, което би било в съответствие с интересите и ценностите на ЕС и би насърчавало основан на правила международен ред; посочва необходимостта от постоянен диалог и сътрудничество по отношение на възприятията за заплахите; отново заявява, че нашето партньорство със САЩ е от стратегическо значение, като призовава за задълбочаване на нашето сътрудничество по взаимноизгоден начин и за проучване на възможностите за оптимално сътрудничество между отбранителните промишлености;</w:t>
      </w:r>
    </w:p>
    <w:p w14:paraId="46C4DA18" w14:textId="77777777" w:rsidR="00226291" w:rsidRPr="00D96818" w:rsidRDefault="00226291" w:rsidP="00226291">
      <w:pPr>
        <w:pStyle w:val="NormalHanging12a"/>
      </w:pPr>
      <w:r w:rsidRPr="00D96818">
        <w:t>18.</w:t>
      </w:r>
      <w:r w:rsidRPr="00D96818">
        <w:tab/>
        <w:t xml:space="preserve">подчертава, че не може да има европейска сигурност без украинска сигурност; подчертава значението на проучването на официализирано партньорство за </w:t>
      </w:r>
      <w:r w:rsidRPr="00D96818">
        <w:lastRenderedPageBreak/>
        <w:t>сигурност и отбрана с Украйна; потвърждава, че Украйна е стратегически приоритетен партньор на ЕС, тъй като се подготвя да заеме мястото си като член на Съюза; отново заявява, че ЕС ще предостави непрекъсната, устойчива подкрепа с всичко, което е необходимо, за да се гарантира победата на Украйна възможно най-скоро; настоява, че ЕС трябва да допринесе за осигуряването на стабилни правно подкрепени гаранции за сигурност за Украйна, за да бъде възпряна по-нататъшна агресия от страна на Русия; подчертава, че по-тясното сътрудничество между секторите на отбранителната промишленост на ЕС и Украйна е приоритет, включително привеждане в съответствие с европейските стандарти и прозрачност; подчертава значението на партньорствата на ЕС и на съдържащите девет точки съвместни ангажименти в областта на сигурността между ЕС и Украйна за координиране на помощта за Украйна; подновява своя призив за спешното използване на замразени руски активи в подкрепа на Украйна, като същевременно се спазва международното право; подчертава, че е важно систематично да се използват поуките, извлечени от оперативния опит на Украйна, по-специално в областта на безпилотните летателни апарати/безпилотните летателни системи и електронната война;</w:t>
      </w:r>
    </w:p>
    <w:p w14:paraId="08EFA576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19.</w:t>
      </w:r>
      <w:r w:rsidRPr="00D96818">
        <w:tab/>
        <w:t>призовава държавите членки да си сътрудничат активно и да установяват полезни взаимодействия с Украйна, особено в областта на противовъздушната и противоракетната отбрана, безпилотните летателни апарати и системите за противодействие на безпилотни летателни апарати, като признава нейния новаторски оперативен експертен опит и усъвършенствани способности, като по този начин се укрепват както европейските, така и украинските отбранителни способности;</w:t>
      </w:r>
    </w:p>
    <w:p w14:paraId="6CAB5211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20.</w:t>
      </w:r>
      <w:r w:rsidRPr="00D96818">
        <w:tab/>
        <w:t>приветства сключването на 21 май 2024 г. на партньорството в областта на сигурността и отбраната между ЕС и Молдова с акцент върху борбата с хибридните заплахи;</w:t>
      </w:r>
    </w:p>
    <w:p w14:paraId="03784AD8" w14:textId="0D93E4AE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21.</w:t>
      </w:r>
      <w:r w:rsidRPr="00D96818">
        <w:tab/>
        <w:t>подчертава стратегическото значение на партньорствата на ЕС с държави от Индийско-Тихоокеанския регион, като Япония</w:t>
      </w:r>
      <w:r w:rsidR="00313D5C">
        <w:t>,</w:t>
      </w:r>
      <w:r w:rsidRPr="00D96818">
        <w:t xml:space="preserve"> Република Корея</w:t>
      </w:r>
      <w:r w:rsidR="00313D5C" w:rsidRPr="00313D5C">
        <w:t xml:space="preserve"> и Индия</w:t>
      </w:r>
      <w:r w:rsidRPr="00D96818">
        <w:t>, които вече са подписали партньорства в областта на сигурността и отбраната, като насърчава бързото приключване на преговорите с Австралия и проучването на допълнителни партньорства с други държави в региона, по-специално Нова Зеландия; подчертава, че евроатлантическите предизвикателства и предизвикателствата в Индийско-Тихоокеанския регион в областта на сигурността са тясно свързани; подчертава необходимостта от задълбочаване на сътрудничеството в областта на сигурността и отбраната с Тайван;</w:t>
      </w:r>
    </w:p>
    <w:p w14:paraId="38DBECE7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22.</w:t>
      </w:r>
      <w:r w:rsidRPr="00D96818">
        <w:tab/>
        <w:t>подчертава нуждата от проучване на засиленото сътрудничество на различни равнища и в различни формати в областта на енергийната сигурност, свързаността и защитата на критичната инфраструктура с държави от Кавказ и Централна Азия; отбелязва стратегическото значение на тези региони за диверсификацията на енергийните доставки, разработването на сигурни транспортни коридори и укрепването на цялостната устойчивост на Европа;</w:t>
      </w:r>
    </w:p>
    <w:p w14:paraId="681C28BE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23.</w:t>
      </w:r>
      <w:r w:rsidRPr="00D96818">
        <w:tab/>
        <w:t xml:space="preserve">подчертава стратегическото значение на Черноморския регион за европейската сигурност; призовава за засилено сътрудничество в областта на сигурността и отбраната с </w:t>
      </w:r>
      <w:proofErr w:type="spellStart"/>
      <w:r w:rsidRPr="00D96818">
        <w:t>единомислещи</w:t>
      </w:r>
      <w:proofErr w:type="spellEnd"/>
      <w:r w:rsidRPr="00D96818">
        <w:t xml:space="preserve"> партньори от Черноморския регион и за разработването на всеобхватна стратегия на ЕС за сигурността в Черно море; </w:t>
      </w:r>
      <w:r w:rsidRPr="00D96818">
        <w:lastRenderedPageBreak/>
        <w:t>подкрепя увеличаването на инвестициите на ЕС в черноморския военноморски капацитет, бреговата отбрана и осведомеността за морското пространство;</w:t>
      </w:r>
    </w:p>
    <w:p w14:paraId="1B53DE29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24.</w:t>
      </w:r>
      <w:r w:rsidRPr="00D96818">
        <w:tab/>
        <w:t xml:space="preserve">призовава държавите членки и ЕСВД да проучат създаването на допълнителни партньорства в областта на сигурността и отбраната въз основа на ясни, взаимноизгодни ангажименти с други </w:t>
      </w:r>
      <w:proofErr w:type="spellStart"/>
      <w:r w:rsidRPr="00D96818">
        <w:t>единомислещи</w:t>
      </w:r>
      <w:proofErr w:type="spellEnd"/>
      <w:r w:rsidRPr="00D96818">
        <w:t xml:space="preserve"> партньори, които споделят нашите ценности и са ангажирани с поддържането на основан на правила международен ред;</w:t>
      </w:r>
    </w:p>
    <w:p w14:paraId="7B7E9C43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25.</w:t>
      </w:r>
      <w:r w:rsidRPr="00D96818">
        <w:tab/>
        <w:t xml:space="preserve">подчертава значението на създаването на структурирани партньорства в областта на сигурността и отбраната с държавите от Западните Балкани, по-специално Босна и Херцеговина, за да се засили регионалната стабилност, да се противодейства на хибридните заплахи и да се укрепи европейската архитектура за сигурност в непосредственото съседство на ЕС; подчертава, че тези партньорства следва да се основават на съществуващия ангажимент по линия на ОПСО в региона, включително операцията EUFOR </w:t>
      </w:r>
      <w:proofErr w:type="spellStart"/>
      <w:r w:rsidRPr="00D96818">
        <w:t>Althea</w:t>
      </w:r>
      <w:proofErr w:type="spellEnd"/>
      <w:r w:rsidRPr="00D96818">
        <w:t>, политическия диалог и диалога по въпросите на сигурността, както и съвместното участие в мисии на ЕС, като същевременно осигуряват по-стратегическа и дългосрочна рамка за сътрудничество в области като киберустойчивостта, борбата с дезинформацията и изграждането на капацитет в областта на отбраната;</w:t>
      </w:r>
    </w:p>
    <w:p w14:paraId="433DC095" w14:textId="77777777" w:rsidR="00226291" w:rsidRPr="00D96818" w:rsidRDefault="00226291" w:rsidP="00226291">
      <w:pPr>
        <w:pStyle w:val="NormalHanging12a"/>
        <w:rPr>
          <w:b/>
          <w:i/>
        </w:rPr>
      </w:pPr>
      <w:r w:rsidRPr="00D96818">
        <w:rPr>
          <w:b/>
          <w:i/>
        </w:rPr>
        <w:t>Развитие на партньорства с ООН и други многостранни партньорства</w:t>
      </w:r>
    </w:p>
    <w:p w14:paraId="3311F2EA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26.</w:t>
      </w:r>
      <w:r w:rsidRPr="00D96818">
        <w:tab/>
        <w:t>подчертава важността на стратегическото партньорство между ЕС и ООН в областта на мироопазващите операции и управлението на кризи; приветства новите приоритети на стратегическото партньорство между ЕС и ООН за периода 2025—2028 г. и подчертава необходимостта да се повишат съгласуваността и ефективността на мисиите и операциите на ЕС и ООН, включително чрез съвместно планиране и процеси на извличане на поуки; призовава за пълно прилагане и систематично интегриране на Програмата за жените, мира и сигурността в съответствие с Резолюция 1325 на Съвета за сигурност на ООН, по-специално по отношение на защитата на цивилното население, пълното, равноправно и съдържателно участие на жените в мирните процеси и предотвратяването на свързаното с конфликти сексуално насилие; призовава да се извърши реформа на функционирането на ООН, за да се гарантира, че мисиите и операциите са ефективни и постигат желания ефект;</w:t>
      </w:r>
    </w:p>
    <w:p w14:paraId="52A0CC3B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27.</w:t>
      </w:r>
      <w:r w:rsidRPr="00D96818">
        <w:tab/>
        <w:t>отбелязва, че ЕС и Африканският съюз поддържат стратегическо партньорство, особено в областта на мира и сигурността; подчертава необходимостта от задълбочаване на стратегическите партньорства с други регионални организации, включително Организацията за сигурност и сътрудничество в Европа, Асоциацията на народите от Югоизточна Азия, Лигата на арабските държави, Съвета за сътрудничество в Персийския залив и Организацията на американските държави, в области от взаимен интерес чрез съвместни инициативи, диалог и засилена дипломатическа дейност; подчертава колко е важно сътрудничеството с партньорите от Латинска Америка в рамките на борбата с международната организирана престъпност, транснационалния трафик, хибридните заплахи и морската сигурност, както и за насърчаването на демократичната устойчивост и регионалната стабилност;</w:t>
      </w:r>
    </w:p>
    <w:p w14:paraId="7DC7C95F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lastRenderedPageBreak/>
        <w:t>28.</w:t>
      </w:r>
      <w:r w:rsidRPr="00D96818">
        <w:tab/>
        <w:t xml:space="preserve">призовава за укрепване на оперативното измерение на сътрудничеството на ЕС в областта на сигурността и отбраната с </w:t>
      </w:r>
      <w:proofErr w:type="spellStart"/>
      <w:r w:rsidRPr="00D96818">
        <w:t>единомислещи</w:t>
      </w:r>
      <w:proofErr w:type="spellEnd"/>
      <w:r w:rsidRPr="00D96818">
        <w:t xml:space="preserve"> и други партньори от южното съседство, по-специално в Средиземноморието, с акцент върху морската сигурност, борбата с тероризма, управлението на границите и защитата на критичната инфраструктура, въз основа на ангажиментите, определени в Пакта за Средиземноморието, за задълбочаване на сътрудничеството в областта на сигурността със средиземноморските партньори; подчертава, че нестабилността в региона оказва пряко въздействие върху вътрешната сигурност на ЕС и следователно налага по-стратегически и координиран отговор;</w:t>
      </w:r>
    </w:p>
    <w:p w14:paraId="74854ED3" w14:textId="77777777" w:rsidR="00226291" w:rsidRPr="00D96818" w:rsidRDefault="00226291" w:rsidP="0014184C">
      <w:pPr>
        <w:pStyle w:val="NormalHanging12a"/>
        <w:ind w:left="0" w:firstLine="0"/>
        <w:rPr>
          <w:b/>
          <w:bCs/>
          <w:i/>
          <w:iCs/>
        </w:rPr>
      </w:pPr>
      <w:r w:rsidRPr="00D96818">
        <w:rPr>
          <w:b/>
          <w:i/>
        </w:rPr>
        <w:t>Насърчаване на широкообхватни и съобразени с конкретните нужди начини за сътрудничество</w:t>
      </w:r>
    </w:p>
    <w:p w14:paraId="392DE4AC" w14:textId="77777777" w:rsidR="00226291" w:rsidRPr="00D96818" w:rsidRDefault="00226291" w:rsidP="00226291">
      <w:pPr>
        <w:pStyle w:val="NormalHanging12a"/>
      </w:pPr>
      <w:r w:rsidRPr="00D96818">
        <w:t>29.</w:t>
      </w:r>
      <w:r w:rsidRPr="00D96818">
        <w:tab/>
        <w:t xml:space="preserve">подчертава, че интегрираният подход на ЕС към ОПСО включва нормативната уредба за участието на трети държави и регионални организации в мисии и операции на ОПСО; подчертава, че тези партньори трябва да отстояват нашите ценности и да споделят нашите интереси; насърчава Комисията и ЕСВД да продължат да рационализират административните процедури, за да се гарантира по-бързо и по-гъвкаво участие на </w:t>
      </w:r>
      <w:proofErr w:type="spellStart"/>
      <w:r w:rsidRPr="00D96818">
        <w:t>единомислещи</w:t>
      </w:r>
      <w:proofErr w:type="spellEnd"/>
      <w:r w:rsidRPr="00D96818">
        <w:t xml:space="preserve"> партньори, по-специално в мисии за обучение, изграждане на капацитет и реагиране при кризи;</w:t>
      </w:r>
    </w:p>
    <w:p w14:paraId="30AA633E" w14:textId="77777777" w:rsidR="00226291" w:rsidRPr="00D96818" w:rsidRDefault="00226291" w:rsidP="00226291">
      <w:pPr>
        <w:pStyle w:val="NormalHanging12a"/>
      </w:pPr>
      <w:r w:rsidRPr="00D96818">
        <w:t>30.</w:t>
      </w:r>
      <w:r w:rsidRPr="00D96818">
        <w:tab/>
        <w:t>подчертава стратегическата роля на Европейския механизъм за подкрепа на мира (ЕМПМ) като ключов инструмент за укрепване на военните и отбранителните способности, за подкрепа на военните аспекти на мироопазващите операции, както и за предоставяне на оборудване за въоръжените сили на партньорите на ЕС; призовава за пълна прозрачност и демократичен контрол на посочения механизъм;</w:t>
      </w:r>
    </w:p>
    <w:p w14:paraId="13AE0350" w14:textId="77777777" w:rsidR="00226291" w:rsidRPr="00D96818" w:rsidRDefault="00226291" w:rsidP="00226291">
      <w:pPr>
        <w:pStyle w:val="NormalHanging12a"/>
      </w:pPr>
      <w:r w:rsidRPr="00D96818">
        <w:t>31.</w:t>
      </w:r>
      <w:r w:rsidRPr="00D96818">
        <w:tab/>
        <w:t>изразява съжаление относно продължаващото възпрепятстване от страна на унгарското правителство на използването на този инструмент за подпомагане на Украйна, включително чрез съдебни производства пред Общия съд, както и продължаващото блокиране от негова страна на подкрепата от ЕМПМ за Армения; настоятелно призовава държавите членки активно да оказват натиск върху унгарското правителство да прекрати безотговорната си блокада по отношение на ЕМПМ; призовава ВП/ЗП да намери алтернативни решения за намиране на изход от това положение;</w:t>
      </w:r>
    </w:p>
    <w:p w14:paraId="15C1D9F9" w14:textId="77777777" w:rsidR="00226291" w:rsidRPr="00D96818" w:rsidRDefault="00226291" w:rsidP="00226291">
      <w:pPr>
        <w:pStyle w:val="NormalHanging12a"/>
      </w:pPr>
      <w:r w:rsidRPr="00D96818">
        <w:t>32.</w:t>
      </w:r>
      <w:r w:rsidRPr="00D96818">
        <w:tab/>
        <w:t>приветства усилването на мрежата на ЕСВД от военни съветници в делегациите на ЕС, което укрепва отношенията с военните и гражданските институции на партньорите; призовава за въвеждането на редовни координационни срещи между тези съветници с цел обмен на най-добри практики, подобряване на ситуационната осведоменост и насърчаване на съгласуваността във външната дейност на ЕС;</w:t>
      </w:r>
    </w:p>
    <w:p w14:paraId="48D3EAFE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33.</w:t>
      </w:r>
      <w:r w:rsidRPr="00D96818">
        <w:tab/>
        <w:t xml:space="preserve">настоява, че за целите на отбранителната готовност на ЕС за 2030 г. са необходими партньорства и контакти на ЕС с </w:t>
      </w:r>
      <w:proofErr w:type="spellStart"/>
      <w:r w:rsidRPr="00D96818">
        <w:t>единомислещи</w:t>
      </w:r>
      <w:proofErr w:type="spellEnd"/>
      <w:r w:rsidRPr="00D96818">
        <w:t xml:space="preserve"> партньори; подчертава, че за да бъдат постигнати заявените цели на ЕС е необходимо да бъдат подсигурени веригите на доставки, включително на суровини и компоненти от критично значение, да бъде укрепена и подсилена европейската отбранителна технологична и промишлена база и да бъдат намалени стратегическите зависимости на ЕС, без да се създават нови такива; подчертава, като пример в </w:t>
      </w:r>
      <w:r w:rsidRPr="00D96818">
        <w:lastRenderedPageBreak/>
        <w:t>това отношение, зависимостта на ЕС от Китай по отношение на суровините от критично значение, която представлява значителна геополитическа и икономическа уязвимост; призовава за демократичен надзор и прозрачност в партньорствата в областта на отбранителната промишленост, наред с другото, за да се гарантира спазването на трудовите и екологичните стандарти; признава, че изграждането на истински единен пазар в областта на отбраната е от решаващо значение и ще укрепи военните способности на ЕС и неговата стратегическа автономност;</w:t>
      </w:r>
    </w:p>
    <w:p w14:paraId="04EADB55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34.</w:t>
      </w:r>
      <w:r w:rsidRPr="00D96818">
        <w:tab/>
        <w:t>приветства факта, че на държавите, с които са налице партньорства в областта на сигурността и отбраната, във основа на конкретни двустранни споразумения може да бъде предоставен привилегирован достъп до инструмента „Мерки за сигурността на Европа“ (SAFE); отбелязва, че преговорите по споразумението с Канада, което е в съответствие със SAFE, са приключени; изразява съжаление, че споразумението с Обединеното кралство все още не е финализирано; подчертава, че включването на двете държави в инициативите на ЕС в областта на отбраната би било от взаимна полза и ще осигури ползи от добавената стойност на всеки отрасъл; подчертава колко е важно участието на Украйна в SAFE;</w:t>
      </w:r>
    </w:p>
    <w:p w14:paraId="40ED032D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35.</w:t>
      </w:r>
      <w:r w:rsidRPr="00D96818">
        <w:tab/>
        <w:t>отбелязва, че Европейската агенция по отбрана си сътрудничи и с трети държави, организации и субекти в рамките на специално разработени административни договорености; подчертава необходимостта да се гарантира, че тези договорености допринасят за консолидирането на европейската отбранителна технологична и индустриална база (ЕОТИБ) и за защитата на революционните технологии; призовава за преоценка на административните договорености и тяхната ефективност;</w:t>
      </w:r>
    </w:p>
    <w:p w14:paraId="5F9FB122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36.</w:t>
      </w:r>
      <w:r w:rsidRPr="00D96818">
        <w:tab/>
        <w:t>призовава ЕСВД да разполага с необходимите човешки и финансови ресурси за прилагането на съществуващите партньорства в областта на сигурността и отбраната, като гарантира, че те водят до осезаеми резултати;</w:t>
      </w:r>
    </w:p>
    <w:p w14:paraId="0C5B52C0" w14:textId="77777777" w:rsidR="00226291" w:rsidRPr="00313D5C" w:rsidRDefault="00226291" w:rsidP="0014184C">
      <w:pPr>
        <w:spacing w:after="240"/>
        <w:rPr>
          <w:b/>
          <w:bCs/>
          <w:i/>
          <w:iCs/>
        </w:rPr>
      </w:pPr>
      <w:r w:rsidRPr="00313D5C">
        <w:rPr>
          <w:b/>
          <w:bCs/>
          <w:i/>
          <w:iCs/>
        </w:rPr>
        <w:t xml:space="preserve">Укрепване на ключовите области на сътрудничество в рамките на партньорствата в областта на сигурността и отбраната </w:t>
      </w:r>
    </w:p>
    <w:p w14:paraId="26824AB8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37.</w:t>
      </w:r>
      <w:r w:rsidRPr="00D96818">
        <w:tab/>
        <w:t>подчертава ролята на партньорствата в областта на сигурността и отбраната за интегрираното управление на границите с редица партньори, което е особено важно предвид неотдавнашните провокации и нарушения на въздушното пространство на НАТО от страна на режимите в Русия и Беларус, засягащи по-специално държавите по източния фланг, както и външните аспекти на незаконната миграция; припомня, че външните аспекти на незаконната миграция засягат и държавите членки по южния фланг; призовава за увеличаване на финансовата и оперативната подкрепа на ЕС за способностите за управление на границите на държавите на първа линия;</w:t>
      </w:r>
    </w:p>
    <w:p w14:paraId="6F794CCF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38.</w:t>
      </w:r>
      <w:r w:rsidRPr="00D96818">
        <w:tab/>
        <w:t xml:space="preserve">насърчава Европейския съвет да разгледа възможността за участие на държави с подписани партньорства в областта на сигурността и отбраната, по-специално Норвегия, Обединеното кралство и Канада, във водещи проекти на ЕС като „Бдителност по източния фланг“, Европейската инициатива за защита от </w:t>
      </w:r>
      <w:proofErr w:type="spellStart"/>
      <w:r w:rsidRPr="00D96818">
        <w:t>дронове</w:t>
      </w:r>
      <w:proofErr w:type="spellEnd"/>
      <w:r w:rsidRPr="00D96818">
        <w:t>, Европейския въздушен щит и Европейския космически щит;</w:t>
      </w:r>
    </w:p>
    <w:p w14:paraId="1B84847B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lastRenderedPageBreak/>
        <w:t>39.</w:t>
      </w:r>
      <w:r w:rsidRPr="00D96818">
        <w:tab/>
        <w:t>подчертава, че приоритетите на ЕС за финансиране следва да отразяват необходимостта от балансирано географско разпределение на промишления капацитет, като се обърне специално внимание на укрепването на производството в областта на отбраната по източния фланг на ЕС, за да се предприемат мерки във връзка със близостта до високорискови зони.</w:t>
      </w:r>
    </w:p>
    <w:p w14:paraId="45DB3016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40.</w:t>
      </w:r>
      <w:r w:rsidRPr="00D96818">
        <w:tab/>
        <w:t>призовава за повече съвместни учения в областта на морската сигурност с участието на съответните съюзнически партньори за насърчаване на оперативната съвместимост и оперативната готовност по стратегически важни водни пътища и критични точки по света, особено в зони, където жизненоважните интереси на ЕС са застрашени; настоява, че е важно да се наблюдава и защитава критичната морска инфраструктура, включително подводните кабели и тръбопроводи, за да се предотвратяват все по-честите хибридни атаки;</w:t>
      </w:r>
    </w:p>
    <w:p w14:paraId="04D087D3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41.</w:t>
      </w:r>
      <w:r w:rsidRPr="00D96818">
        <w:tab/>
        <w:t>подчертава колко са важни партньорствата в областта на сигурността и отбраната за мисиите и операциите по линия на ОПСО, тъй като те продължават да бъдат крайъгълният камък на ангажимента на ЕС в областта на външната сигурност и са основен стълб на работата на ЕС в областта на предотвратяването на конфликти, управлението на кризи и стабилизирането след конфликти;</w:t>
      </w:r>
    </w:p>
    <w:p w14:paraId="4EF7563C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42.</w:t>
      </w:r>
      <w:r w:rsidRPr="00D96818">
        <w:tab/>
        <w:t>подчертава, че кибератаките, дезинформацията и чуждестранното манипулиране на информация и вмешателство, дейностите на транснационалните престъпни организации, участващи в контрабандата на наркотици и трафика на хора, и използването на миграцията като оръжие от страна на враждебно настроени трети държави представляват нарастваща заплаха за сигурността на ЕС; призовава за по-нататъшно сътрудничество с партньорите на ЕС с цел укрепване на неговата устойчивост, защита на неговата критична инфраструктура и обмен на най-добри практики за борба с чуждестранното манипулиране на информация и вмешателство; подчертава колко са важни партньорствата в областта на сигурността и отбраната за изграждането на обществена и демократична устойчивост; насърчава създаването на съвместни учения за реагиране при киберинциденти и разработването на сигурни канали за обмен на информация между ЕС и неговите партньори с цел противодействие на хибридните заплахи;</w:t>
      </w:r>
    </w:p>
    <w:p w14:paraId="01B41890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43.</w:t>
      </w:r>
      <w:r w:rsidRPr="00D96818">
        <w:tab/>
        <w:t>отбелязва, че подходът на ЕС към защитата на критичната подводна инфраструктура също така отразява нарастващото осъзнаване на нетрадиционните предизвикателства по отношение на сигурността;</w:t>
      </w:r>
    </w:p>
    <w:p w14:paraId="751EFAD7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44.</w:t>
      </w:r>
      <w:r w:rsidRPr="00D96818">
        <w:tab/>
        <w:t>подчертава колко са важни борбата с тероризма и предотвратяването на съпроводения от насилие екстремизъм, като се предприемат мерки по отношение както на държавните, така и на недържавните заплахи чрез интегрирани рамки за сигурност; подчертава, че са необходими широко междуправителствено сътрудничество и обмен на информация както в рамките на ЕС, така и с трети държави, с цел ефективно противодействие и предотвратяване на тероризма и съпроводения от насилие екстремизъм;</w:t>
      </w:r>
    </w:p>
    <w:p w14:paraId="408A0298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45.</w:t>
      </w:r>
      <w:r w:rsidRPr="00D96818">
        <w:tab/>
        <w:t xml:space="preserve">подчертава, че партньорствата са от съществено значение за насърчаването на мирно и отговорно поведение в космическото пространство, за реакцията спрямо космически заплахи и за подпомагането на използването на космическите услуги за цели в областта на сигурността и отбраната; подчертава, че по-специално нововъзникващият сектор на „новото космическо пространство“ и неговият </w:t>
      </w:r>
      <w:r w:rsidRPr="00D96818">
        <w:lastRenderedPageBreak/>
        <w:t>потенциал за иновации по отношение на технологиите с двойна употреба също следва да се използват пълноценно за целите на отбранителните и гражданските разработки;</w:t>
      </w:r>
    </w:p>
    <w:p w14:paraId="09924EC6" w14:textId="77777777" w:rsidR="00226291" w:rsidRPr="00D96818" w:rsidRDefault="00226291" w:rsidP="00226291">
      <w:pPr>
        <w:pStyle w:val="NormalHanging12a"/>
      </w:pPr>
      <w:r w:rsidRPr="00D96818">
        <w:t>46.</w:t>
      </w:r>
      <w:r w:rsidRPr="00D96818">
        <w:tab/>
        <w:t>настоява партньорствата в областта на сигурността и отбраната да съдържат ефективна клауза за преглед, която дава възможност за корекции, свързани с изпълнението, както и да се реагира на новите събития в областта на сигурността; подчертава, че ако бъдат добре приложени, тези партньорства ще доведат до конкретни резултати, които допринасят за изграждането на европейската система за сигурност;</w:t>
      </w:r>
    </w:p>
    <w:p w14:paraId="4CE4B554" w14:textId="77777777" w:rsidR="00226291" w:rsidRPr="00D96818" w:rsidRDefault="00226291" w:rsidP="0014184C">
      <w:pPr>
        <w:pStyle w:val="NormalHanging12a"/>
        <w:ind w:left="0" w:firstLine="0"/>
        <w:rPr>
          <w:b/>
          <w:bCs/>
          <w:i/>
          <w:iCs/>
        </w:rPr>
      </w:pPr>
      <w:r w:rsidRPr="00D96818">
        <w:rPr>
          <w:b/>
          <w:i/>
        </w:rPr>
        <w:t>Развиване на ролята на Парламента за насърчаване на сътрудничеството в областта на отбраната</w:t>
      </w:r>
    </w:p>
    <w:p w14:paraId="7D0D4894" w14:textId="77777777" w:rsidR="00226291" w:rsidRPr="00D96818" w:rsidRDefault="00226291" w:rsidP="00226291">
      <w:pPr>
        <w:pStyle w:val="NormalHanging12a"/>
      </w:pPr>
      <w:r w:rsidRPr="00D96818">
        <w:t>47.</w:t>
      </w:r>
      <w:r w:rsidRPr="00D96818">
        <w:tab/>
        <w:t>припомня, че Парламентът многократно е подчертавал значението на партньорствата в областта на сигурността и отбраната; счита, че парламентарната дипломация допълва и подкрепя тези партньорства; подчертава ключовата роля на комисията по сигурност и отбрана и на делегацията за връзки с Парламентарната асамблея на НАТО; изисква от ЕСВД да предоставя на Европейския парламент редовни доклади относно изпълнението на партньорствата в областта на сигурността и отбраната и актуалното състояние на текущите или планираните преговори;</w:t>
      </w:r>
    </w:p>
    <w:p w14:paraId="01A659A5" w14:textId="77777777" w:rsidR="00226291" w:rsidRPr="00D96818" w:rsidRDefault="00226291" w:rsidP="00226291">
      <w:pPr>
        <w:pStyle w:val="NormalHanging12a"/>
      </w:pPr>
      <w:r w:rsidRPr="00D96818">
        <w:t>48.</w:t>
      </w:r>
      <w:r w:rsidRPr="00D96818">
        <w:tab/>
        <w:t>поема ангажимент да продължи редовното организиране на съвместни заседания на комисии с Комисията по национална сигурност, отбрана и разузнаване на Върховната рада на Украйна с цел насърчаване на диалога на парламентарно равнище;</w:t>
      </w:r>
    </w:p>
    <w:p w14:paraId="65C9B66D" w14:textId="77777777" w:rsidR="00226291" w:rsidRPr="00D96818" w:rsidRDefault="00226291" w:rsidP="00226291">
      <w:pPr>
        <w:pStyle w:val="NormalHanging12a"/>
      </w:pPr>
      <w:r w:rsidRPr="00D96818">
        <w:t>49.</w:t>
      </w:r>
      <w:r w:rsidRPr="00D96818">
        <w:tab/>
        <w:t>приветства организирането на първото междупарламентарно заседание на комисиите по отбрана на държавите — членки на ЕС, в Европейския парламент и по-нататъшното задълбочаване на партньорството със служители на националните парламенти, включително чрез Европейския колеж по сигурност и отбрана;</w:t>
      </w:r>
    </w:p>
    <w:p w14:paraId="0668693D" w14:textId="77777777" w:rsidR="00226291" w:rsidRPr="00D96818" w:rsidRDefault="00226291" w:rsidP="00226291">
      <w:pPr>
        <w:pStyle w:val="NormalHanging12a"/>
      </w:pPr>
      <w:r w:rsidRPr="00D96818">
        <w:t>50.</w:t>
      </w:r>
      <w:r w:rsidRPr="00D96818">
        <w:tab/>
        <w:t xml:space="preserve">приветства провеждането на 107-ия семинар </w:t>
      </w:r>
      <w:proofErr w:type="spellStart"/>
      <w:r w:rsidRPr="00D96818">
        <w:t>Rose-Roth</w:t>
      </w:r>
      <w:proofErr w:type="spellEnd"/>
      <w:r w:rsidRPr="00D96818">
        <w:t xml:space="preserve"> на Парламентарната асамблея на НАТО, озаглавен „EU-NATO </w:t>
      </w:r>
      <w:proofErr w:type="spellStart"/>
      <w:r w:rsidRPr="00D96818">
        <w:t>Cooperation</w:t>
      </w:r>
      <w:proofErr w:type="spellEnd"/>
      <w:r w:rsidRPr="00D96818">
        <w:t xml:space="preserve">: </w:t>
      </w:r>
      <w:proofErr w:type="spellStart"/>
      <w:r w:rsidRPr="00D96818">
        <w:t>Essential</w:t>
      </w:r>
      <w:proofErr w:type="spellEnd"/>
      <w:r w:rsidRPr="00D96818">
        <w:t xml:space="preserve"> Partnership </w:t>
      </w:r>
      <w:proofErr w:type="spellStart"/>
      <w:r w:rsidRPr="00D96818">
        <w:t>and</w:t>
      </w:r>
      <w:proofErr w:type="spellEnd"/>
      <w:r w:rsidRPr="00D96818">
        <w:t xml:space="preserve"> </w:t>
      </w:r>
      <w:proofErr w:type="spellStart"/>
      <w:r w:rsidRPr="00D96818">
        <w:t>Democratic</w:t>
      </w:r>
      <w:proofErr w:type="spellEnd"/>
      <w:r w:rsidRPr="00D96818">
        <w:t xml:space="preserve"> </w:t>
      </w:r>
      <w:proofErr w:type="spellStart"/>
      <w:r w:rsidRPr="00D96818">
        <w:t>Resilience</w:t>
      </w:r>
      <w:proofErr w:type="spellEnd"/>
      <w:r w:rsidRPr="00D96818">
        <w:t>“ (Сътрудничество между ЕС и НАТО: Основно партньорство и демократична устойчивост), в помещенията на Парламента; подчертава, че това събитие изтъкна новата и активна роля на Парламента по отношение на неговия статут на засилено партньорство в Парламентарната асамблея на НАТО;</w:t>
      </w:r>
    </w:p>
    <w:p w14:paraId="6E9A0ED7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51.</w:t>
      </w:r>
      <w:r w:rsidRPr="00D96818">
        <w:tab/>
        <w:t>подчертава успеха на първия по рода си пилотен проект на Парламента и Парламентарната асамблея на НАТО за изграждане на парламентарен капацитет в сектора на сигурността и отбраната за служители на Върховната рада на Украйна; призовава този пилотен проект да бъде разширен и да включва Върховната рада на Украйна, парламентите на държавите, обхванати от процеса на разширяване, и всички партньорства в областта на сигурността и отбраната;</w:t>
      </w:r>
    </w:p>
    <w:p w14:paraId="27384B76" w14:textId="77777777" w:rsidR="00226291" w:rsidRPr="00D96818" w:rsidRDefault="00226291" w:rsidP="00226291">
      <w:pPr>
        <w:pStyle w:val="NormalHanging12a"/>
        <w:rPr>
          <w:bCs/>
          <w:iCs/>
        </w:rPr>
      </w:pPr>
      <w:r w:rsidRPr="00D96818">
        <w:t>52.</w:t>
      </w:r>
      <w:r w:rsidRPr="00D96818">
        <w:tab/>
        <w:t xml:space="preserve">счита, че Форумът за сигурност и отбрана „Шуман“, организиран от ЕСВД съвместно с Европейския парламент, е възможност да се осигури редовна </w:t>
      </w:r>
      <w:r w:rsidRPr="00D96818">
        <w:lastRenderedPageBreak/>
        <w:t>платформа на високо равнище за диалог с партньорите; призовава Парламента да играе активна роля в оформянето на неговата програма и последващите действия, като гарантира включването на резултатите в законодателната работа по политиката на ЕС за сигурност и отбрана;</w:t>
      </w:r>
    </w:p>
    <w:p w14:paraId="4783FD54" w14:textId="77766CCC" w:rsidR="00226291" w:rsidRDefault="00226291" w:rsidP="0014184C">
      <w:pPr>
        <w:pStyle w:val="NormalHanging12a"/>
      </w:pPr>
      <w:r w:rsidRPr="00D96818">
        <w:t>53.</w:t>
      </w:r>
      <w:r w:rsidRPr="00D96818">
        <w:tab/>
        <w:t>насърчава изграждането на по-тесни връзки с обществата в държавите партньори, както и укрепването на стратегическата комуникация на ЕС; призовава да бъде поставено началото на кампании с участието на Европейския парламент, други институции, органи и агенции на ЕС, държавите членки и държавите партньори, както и неправителствени организации (НПО), академичните среди и медиите с цел популяризиране на съществуващите партньорства в областта на сигурността и отбраната и насърчаване на нови партньорства, като по този начин се укрепват имиджът и позицията на ЕС сред държавите, участващи в тези партньорства; подчертава необходимостта да се противодейства на дезинформацията и чуждестранните манипулативни послания чрез координирани комуникационни стратегии и инициативи на публичната дипломация с участието на делегациите на ЕС и държавите членки;</w:t>
      </w:r>
    </w:p>
    <w:p w14:paraId="3BF14B9C" w14:textId="32EE625C" w:rsidR="0014184C" w:rsidRDefault="0014184C" w:rsidP="0014184C">
      <w:pPr>
        <w:pStyle w:val="NormalHanging12a"/>
        <w:ind w:left="0" w:firstLine="0"/>
        <w:jc w:val="center"/>
      </w:pPr>
      <w:r>
        <w:t>°</w:t>
      </w:r>
    </w:p>
    <w:p w14:paraId="7F86DB83" w14:textId="73A02480" w:rsidR="0014184C" w:rsidRDefault="0014184C" w:rsidP="0014184C">
      <w:pPr>
        <w:pStyle w:val="NormalHanging12a"/>
        <w:ind w:left="0" w:firstLine="0"/>
        <w:jc w:val="center"/>
      </w:pPr>
      <w:r>
        <w:t>°     °</w:t>
      </w:r>
    </w:p>
    <w:p w14:paraId="2D9A5E60" w14:textId="0EE184BF" w:rsidR="00D96818" w:rsidRPr="00D96818" w:rsidRDefault="00226291" w:rsidP="00D96818">
      <w:pPr>
        <w:pStyle w:val="NormalHanging12a"/>
      </w:pPr>
      <w:r w:rsidRPr="00D96818">
        <w:t>54.</w:t>
      </w:r>
      <w:r w:rsidRPr="00D96818">
        <w:tab/>
        <w:t>възлага на своя председател да предаде настоящата резолюция съответно на Съвета и Комисията.</w:t>
      </w:r>
    </w:p>
    <w:p w14:paraId="254F7AAA" w14:textId="7E3B7B98" w:rsidR="00E365E1" w:rsidRPr="00D96818" w:rsidRDefault="00E365E1" w:rsidP="00C36529"/>
    <w:sectPr w:rsidR="00E365E1" w:rsidRPr="00D96818" w:rsidSect="00D968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CDD04" w14:textId="77777777" w:rsidR="00C36529" w:rsidRPr="00D96818" w:rsidRDefault="00C36529">
      <w:r w:rsidRPr="00D96818">
        <w:separator/>
      </w:r>
    </w:p>
  </w:endnote>
  <w:endnote w:type="continuationSeparator" w:id="0">
    <w:p w14:paraId="3BF674D7" w14:textId="77777777" w:rsidR="00C36529" w:rsidRPr="00D96818" w:rsidRDefault="00C36529">
      <w:r w:rsidRPr="00D968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AD438" w14:textId="77777777" w:rsidR="00064002" w:rsidRPr="00D968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0470" w14:textId="77777777" w:rsidR="00064002" w:rsidRPr="00D968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56920" w14:textId="77777777" w:rsidR="00064002" w:rsidRPr="00D968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96E5B" w14:textId="77777777" w:rsidR="00C36529" w:rsidRPr="00D96818" w:rsidRDefault="00C36529">
      <w:r w:rsidRPr="00D96818">
        <w:separator/>
      </w:r>
    </w:p>
  </w:footnote>
  <w:footnote w:type="continuationSeparator" w:id="0">
    <w:p w14:paraId="73D4B04F" w14:textId="77777777" w:rsidR="00C36529" w:rsidRPr="00D96818" w:rsidRDefault="00C36529">
      <w:r w:rsidRPr="00D96818">
        <w:continuationSeparator/>
      </w:r>
    </w:p>
  </w:footnote>
  <w:footnote w:id="1">
    <w:p w14:paraId="2FBF2914" w14:textId="3942CD12" w:rsidR="0014184C" w:rsidRPr="00D96818" w:rsidRDefault="0014184C" w:rsidP="00D96818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D96818">
        <w:rPr>
          <w:sz w:val="24"/>
          <w:vertAlign w:val="superscript"/>
          <w:lang w:val="bg-BG"/>
        </w:rPr>
        <w:t xml:space="preserve"> </w:t>
      </w:r>
      <w:r w:rsidRPr="00D96818">
        <w:rPr>
          <w:sz w:val="24"/>
          <w:vertAlign w:val="superscript"/>
          <w:lang w:val="bg-BG"/>
        </w:rPr>
        <w:tab/>
      </w:r>
      <w:r w:rsidRPr="00D96818">
        <w:rPr>
          <w:sz w:val="24"/>
          <w:lang w:val="bg-BG"/>
        </w:rPr>
        <w:t xml:space="preserve">ОВ L 331, 14.12.2017 г., стр. 57, ELI: </w:t>
      </w:r>
      <w:hyperlink r:id="rId1" w:tgtFrame="http://data.europa.eu/eli/dec/2017/2315/oj" w:history="1">
        <w:r w:rsidRPr="00D96818">
          <w:rPr>
            <w:rStyle w:val="Hyperlink"/>
            <w:sz w:val="24"/>
            <w:lang w:val="bg-BG"/>
          </w:rPr>
          <w:t>http://data.europa.eu/eli/dec/2017/2315/oj</w:t>
        </w:r>
      </w:hyperlink>
      <w:r w:rsidRPr="00D96818">
        <w:rPr>
          <w:sz w:val="24"/>
          <w:lang w:val="bg-BG"/>
        </w:rPr>
        <w:t>.</w:t>
      </w:r>
    </w:p>
  </w:footnote>
  <w:footnote w:id="2">
    <w:p w14:paraId="610DC563" w14:textId="59406D41" w:rsidR="0014184C" w:rsidRPr="00D96818" w:rsidRDefault="0014184C" w:rsidP="00D96818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D96818">
        <w:rPr>
          <w:sz w:val="24"/>
          <w:vertAlign w:val="superscript"/>
          <w:lang w:val="bg-BG"/>
        </w:rPr>
        <w:t xml:space="preserve"> </w:t>
      </w:r>
      <w:r w:rsidRPr="00D96818">
        <w:rPr>
          <w:sz w:val="24"/>
          <w:vertAlign w:val="superscript"/>
          <w:lang w:val="bg-BG"/>
        </w:rPr>
        <w:tab/>
      </w:r>
      <w:r w:rsidRPr="00D96818">
        <w:rPr>
          <w:sz w:val="24"/>
          <w:lang w:val="bg-BG"/>
        </w:rPr>
        <w:t xml:space="preserve">ОВ L, 2024/890, 19.3.2024 г., ELI: </w:t>
      </w:r>
      <w:hyperlink r:id="rId2" w:tgtFrame="http://data.europa.eu/eli/dec/2024/890/oj" w:history="1">
        <w:r w:rsidRPr="00D96818">
          <w:rPr>
            <w:rStyle w:val="Hyperlink"/>
            <w:sz w:val="24"/>
            <w:lang w:val="bg-BG"/>
          </w:rPr>
          <w:t>http://data.europa.eu/eli/dec/2024/890/oj</w:t>
        </w:r>
      </w:hyperlink>
      <w:r w:rsidRPr="00D96818">
        <w:rPr>
          <w:sz w:val="24"/>
          <w:lang w:val="bg-BG"/>
        </w:rPr>
        <w:t>.</w:t>
      </w:r>
    </w:p>
  </w:footnote>
  <w:footnote w:id="3">
    <w:p w14:paraId="1CCB442C" w14:textId="62309490" w:rsidR="0014184C" w:rsidRPr="00D96818" w:rsidRDefault="0014184C" w:rsidP="00D96818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D96818">
        <w:rPr>
          <w:sz w:val="24"/>
          <w:vertAlign w:val="superscript"/>
          <w:lang w:val="bg-BG"/>
        </w:rPr>
        <w:t xml:space="preserve"> </w:t>
      </w:r>
      <w:r w:rsidRPr="00D96818">
        <w:rPr>
          <w:sz w:val="24"/>
          <w:vertAlign w:val="superscript"/>
          <w:lang w:val="bg-BG"/>
        </w:rPr>
        <w:tab/>
      </w:r>
      <w:r w:rsidRPr="00D96818">
        <w:rPr>
          <w:sz w:val="24"/>
          <w:lang w:val="bg-BG"/>
        </w:rPr>
        <w:t xml:space="preserve">ОВ L 170, 12.5.2021 г., стр. 149, ELI: </w:t>
      </w:r>
      <w:hyperlink r:id="rId3" w:tgtFrame="http://data.europa.eu/eli/reg/2021/697/oj" w:history="1">
        <w:r w:rsidRPr="00D96818">
          <w:rPr>
            <w:rStyle w:val="Hyperlink"/>
            <w:sz w:val="24"/>
            <w:lang w:val="bg-BG"/>
          </w:rPr>
          <w:t>http://data.europa.eu/eli/reg/2021/697/oj</w:t>
        </w:r>
      </w:hyperlink>
      <w:r w:rsidRPr="00D96818">
        <w:rPr>
          <w:sz w:val="24"/>
          <w:lang w:val="bg-BG"/>
        </w:rPr>
        <w:t>.</w:t>
      </w:r>
    </w:p>
  </w:footnote>
  <w:footnote w:id="4">
    <w:p w14:paraId="387D04FC" w14:textId="7935042F" w:rsidR="00226291" w:rsidRPr="00D96818" w:rsidRDefault="00226291" w:rsidP="00D96818">
      <w:pPr>
        <w:pStyle w:val="FootnoteText"/>
        <w:ind w:left="567" w:hanging="567"/>
        <w:rPr>
          <w:sz w:val="24"/>
          <w:lang w:val="bg-BG"/>
        </w:rPr>
      </w:pPr>
      <w:r w:rsidRPr="00D96818">
        <w:rPr>
          <w:rStyle w:val="FootnoteReference"/>
          <w:sz w:val="24"/>
          <w:lang w:val="bg-BG"/>
        </w:rPr>
        <w:footnoteRef/>
      </w:r>
      <w:r w:rsidR="00D96818" w:rsidRPr="00D96818">
        <w:rPr>
          <w:sz w:val="24"/>
          <w:lang w:val="bg-BG"/>
        </w:rPr>
        <w:t xml:space="preserve"> </w:t>
      </w:r>
      <w:r w:rsidR="00D96818" w:rsidRPr="00D96818">
        <w:rPr>
          <w:sz w:val="24"/>
          <w:lang w:val="bg-BG"/>
        </w:rPr>
        <w:tab/>
      </w:r>
      <w:r w:rsidRPr="00D96818">
        <w:rPr>
          <w:sz w:val="24"/>
          <w:lang w:val="bg-BG"/>
        </w:rPr>
        <w:t>OВ L, 2025/1106, 28.5.2025 г., ELI: </w:t>
      </w:r>
      <w:hyperlink r:id="rId4" w:tgtFrame="_blank" w:tooltip="Предоставя достъп до този документ чрез неговия ELI URI." w:history="1">
        <w:r w:rsidRPr="00D96818">
          <w:rPr>
            <w:rStyle w:val="Hyperlink"/>
            <w:sz w:val="24"/>
            <w:lang w:val="bg-BG"/>
          </w:rPr>
          <w:t>http://data.europa.eu/eli/reg/2025/1106/oj</w:t>
        </w:r>
      </w:hyperlink>
      <w:r w:rsidRPr="00D96818">
        <w:rPr>
          <w:sz w:val="24"/>
          <w:lang w:val="bg-BG"/>
        </w:rPr>
        <w:t>.</w:t>
      </w:r>
    </w:p>
  </w:footnote>
  <w:footnote w:id="5">
    <w:p w14:paraId="2F34FC7B" w14:textId="36676F06" w:rsidR="00226291" w:rsidRPr="00D96818" w:rsidRDefault="00226291" w:rsidP="00D96818">
      <w:pPr>
        <w:pStyle w:val="FootnoteText"/>
        <w:ind w:left="567" w:hanging="567"/>
        <w:rPr>
          <w:sz w:val="24"/>
          <w:lang w:val="bg-BG"/>
        </w:rPr>
      </w:pPr>
      <w:r w:rsidRPr="00D96818">
        <w:rPr>
          <w:rStyle w:val="FootnoteReference"/>
          <w:sz w:val="24"/>
          <w:lang w:val="bg-BG"/>
        </w:rPr>
        <w:footnoteRef/>
      </w:r>
      <w:r w:rsidR="00D96818" w:rsidRPr="00D96818">
        <w:rPr>
          <w:sz w:val="24"/>
          <w:lang w:val="bg-BG"/>
        </w:rPr>
        <w:t xml:space="preserve"> </w:t>
      </w:r>
      <w:r w:rsidR="00D96818" w:rsidRPr="00D96818">
        <w:rPr>
          <w:sz w:val="24"/>
          <w:lang w:val="bg-BG"/>
        </w:rPr>
        <w:tab/>
      </w:r>
      <w:r w:rsidRPr="00D96818">
        <w:rPr>
          <w:sz w:val="24"/>
          <w:lang w:val="bg-BG"/>
        </w:rPr>
        <w:t xml:space="preserve">ОВ C, C/2025/4389, 9.9.2025 г., ELI: </w:t>
      </w:r>
      <w:hyperlink r:id="rId5" w:tgtFrame="http://data.europa.eu/eli/C/2025/4389/oj" w:history="1">
        <w:r w:rsidRPr="00D96818">
          <w:rPr>
            <w:rStyle w:val="Hyperlink"/>
            <w:sz w:val="24"/>
            <w:lang w:val="bg-BG"/>
          </w:rPr>
          <w:t>http://data.europa.eu/eli/C/2025/4389/oj</w:t>
        </w:r>
      </w:hyperlink>
      <w:r w:rsidRPr="00D96818">
        <w:rPr>
          <w:sz w:val="24"/>
          <w:lang w:val="bg-BG"/>
        </w:rPr>
        <w:t>.</w:t>
      </w:r>
    </w:p>
  </w:footnote>
  <w:footnote w:id="6">
    <w:p w14:paraId="1EC6D8B9" w14:textId="5F8D25CA" w:rsidR="00226291" w:rsidRPr="00D96818" w:rsidRDefault="00226291" w:rsidP="00D96818">
      <w:pPr>
        <w:pStyle w:val="FootnoteText"/>
        <w:ind w:left="567" w:hanging="567"/>
        <w:rPr>
          <w:sz w:val="24"/>
          <w:lang w:val="bg-BG"/>
        </w:rPr>
      </w:pPr>
      <w:r w:rsidRPr="00D96818">
        <w:rPr>
          <w:rStyle w:val="FootnoteReference"/>
          <w:sz w:val="24"/>
          <w:lang w:val="bg-BG"/>
        </w:rPr>
        <w:footnoteRef/>
      </w:r>
      <w:r w:rsidR="00D96818" w:rsidRPr="00D96818">
        <w:rPr>
          <w:sz w:val="24"/>
          <w:lang w:val="bg-BG"/>
        </w:rPr>
        <w:t xml:space="preserve"> </w:t>
      </w:r>
      <w:r w:rsidR="00D96818" w:rsidRPr="00D96818">
        <w:rPr>
          <w:sz w:val="24"/>
          <w:lang w:val="bg-BG"/>
        </w:rPr>
        <w:tab/>
      </w:r>
      <w:r w:rsidRPr="00D96818">
        <w:rPr>
          <w:sz w:val="24"/>
          <w:lang w:val="bg-BG"/>
        </w:rPr>
        <w:t xml:space="preserve">OВ C, C/2025/3151, 20.6.2025 г., ELI: </w:t>
      </w:r>
      <w:hyperlink r:id="rId6" w:tgtFrame="http://data.europa.eu/eli/C/2025/3151/oj" w:history="1">
        <w:r w:rsidRPr="00D96818">
          <w:rPr>
            <w:rStyle w:val="Hyperlink"/>
            <w:sz w:val="24"/>
            <w:lang w:val="bg-BG"/>
          </w:rPr>
          <w:t>http://data.europa.eu/eli/C/2025/3151/oj</w:t>
        </w:r>
      </w:hyperlink>
      <w:r w:rsidRPr="00D96818">
        <w:rPr>
          <w:sz w:val="24"/>
          <w:lang w:val="bg-BG"/>
        </w:rPr>
        <w:t>.</w:t>
      </w:r>
    </w:p>
  </w:footnote>
  <w:footnote w:id="7">
    <w:p w14:paraId="4D74E31C" w14:textId="427580CF" w:rsidR="00226291" w:rsidRPr="00D96818" w:rsidRDefault="00226291" w:rsidP="00D96818">
      <w:pPr>
        <w:pStyle w:val="FootnoteText"/>
        <w:ind w:left="567" w:hanging="567"/>
        <w:rPr>
          <w:sz w:val="24"/>
          <w:lang w:val="bg-BG"/>
        </w:rPr>
      </w:pPr>
      <w:r w:rsidRPr="00D96818">
        <w:rPr>
          <w:rStyle w:val="FootnoteReference"/>
          <w:sz w:val="24"/>
          <w:lang w:val="bg-BG"/>
        </w:rPr>
        <w:footnoteRef/>
      </w:r>
      <w:r w:rsidR="00D96818" w:rsidRPr="00D96818">
        <w:rPr>
          <w:sz w:val="24"/>
          <w:lang w:val="bg-BG"/>
        </w:rPr>
        <w:t xml:space="preserve"> </w:t>
      </w:r>
      <w:r w:rsidR="00D96818" w:rsidRPr="00D96818">
        <w:rPr>
          <w:sz w:val="24"/>
          <w:lang w:val="bg-BG"/>
        </w:rPr>
        <w:tab/>
      </w:r>
      <w:r w:rsidRPr="00D96818">
        <w:rPr>
          <w:sz w:val="24"/>
          <w:lang w:val="bg-BG"/>
        </w:rPr>
        <w:t>ОВ С 99, 1.3.2022 г</w:t>
      </w:r>
      <w:r w:rsidR="00DF0DDF">
        <w:rPr>
          <w:sz w:val="24"/>
          <w:lang w:val="it-IT"/>
        </w:rPr>
        <w:t>.</w:t>
      </w:r>
      <w:r w:rsidRPr="00D96818">
        <w:rPr>
          <w:sz w:val="24"/>
          <w:lang w:val="bg-BG"/>
        </w:rPr>
        <w:t>, стр. 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3A98" w14:textId="77777777" w:rsidR="00064002" w:rsidRPr="00D968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82E9" w14:textId="77777777" w:rsidR="00064002" w:rsidRPr="00D968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21D65" w14:textId="77777777" w:rsidR="00064002" w:rsidRPr="00D968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8334292">
    <w:abstractNumId w:val="9"/>
  </w:num>
  <w:num w:numId="2" w16cid:durableId="344746916">
    <w:abstractNumId w:val="9"/>
  </w:num>
  <w:num w:numId="3" w16cid:durableId="147524844">
    <w:abstractNumId w:val="7"/>
  </w:num>
  <w:num w:numId="4" w16cid:durableId="1963806534">
    <w:abstractNumId w:val="7"/>
  </w:num>
  <w:num w:numId="5" w16cid:durableId="262879347">
    <w:abstractNumId w:val="6"/>
  </w:num>
  <w:num w:numId="6" w16cid:durableId="1275985963">
    <w:abstractNumId w:val="6"/>
  </w:num>
  <w:num w:numId="7" w16cid:durableId="587350400">
    <w:abstractNumId w:val="5"/>
  </w:num>
  <w:num w:numId="8" w16cid:durableId="2025280574">
    <w:abstractNumId w:val="5"/>
  </w:num>
  <w:num w:numId="9" w16cid:durableId="2070572657">
    <w:abstractNumId w:val="4"/>
  </w:num>
  <w:num w:numId="10" w16cid:durableId="1372222531">
    <w:abstractNumId w:val="4"/>
  </w:num>
  <w:num w:numId="11" w16cid:durableId="784428641">
    <w:abstractNumId w:val="8"/>
  </w:num>
  <w:num w:numId="12" w16cid:durableId="744493297">
    <w:abstractNumId w:val="8"/>
  </w:num>
  <w:num w:numId="13" w16cid:durableId="2003700892">
    <w:abstractNumId w:val="3"/>
  </w:num>
  <w:num w:numId="14" w16cid:durableId="822890049">
    <w:abstractNumId w:val="3"/>
  </w:num>
  <w:num w:numId="15" w16cid:durableId="1774279087">
    <w:abstractNumId w:val="2"/>
  </w:num>
  <w:num w:numId="16" w16cid:durableId="2127918941">
    <w:abstractNumId w:val="2"/>
  </w:num>
  <w:num w:numId="17" w16cid:durableId="657613611">
    <w:abstractNumId w:val="1"/>
  </w:num>
  <w:num w:numId="18" w16cid:durableId="858277118">
    <w:abstractNumId w:val="1"/>
  </w:num>
  <w:num w:numId="19" w16cid:durableId="1001355387">
    <w:abstractNumId w:val="0"/>
  </w:num>
  <w:num w:numId="20" w16cid:durableId="688532699">
    <w:abstractNumId w:val="0"/>
  </w:num>
  <w:num w:numId="21" w16cid:durableId="1544903087">
    <w:abstractNumId w:val="9"/>
  </w:num>
  <w:num w:numId="22" w16cid:durableId="645596638">
    <w:abstractNumId w:val="7"/>
  </w:num>
  <w:num w:numId="23" w16cid:durableId="521938869">
    <w:abstractNumId w:val="6"/>
  </w:num>
  <w:num w:numId="24" w16cid:durableId="1843667576">
    <w:abstractNumId w:val="5"/>
  </w:num>
  <w:num w:numId="25" w16cid:durableId="331296034">
    <w:abstractNumId w:val="4"/>
  </w:num>
  <w:num w:numId="26" w16cid:durableId="1984962658">
    <w:abstractNumId w:val="8"/>
  </w:num>
  <w:num w:numId="27" w16cid:durableId="1917089134">
    <w:abstractNumId w:val="3"/>
  </w:num>
  <w:num w:numId="28" w16cid:durableId="674764067">
    <w:abstractNumId w:val="2"/>
  </w:num>
  <w:num w:numId="29" w16cid:durableId="1812601587">
    <w:abstractNumId w:val="1"/>
  </w:num>
  <w:num w:numId="30" w16cid:durableId="520319606">
    <w:abstractNumId w:val="0"/>
  </w:num>
  <w:num w:numId="31" w16cid:durableId="1268584323">
    <w:abstractNumId w:val="9"/>
  </w:num>
  <w:num w:numId="32" w16cid:durableId="435977254">
    <w:abstractNumId w:val="7"/>
  </w:num>
  <w:num w:numId="33" w16cid:durableId="1787893570">
    <w:abstractNumId w:val="6"/>
  </w:num>
  <w:num w:numId="34" w16cid:durableId="400761987">
    <w:abstractNumId w:val="5"/>
  </w:num>
  <w:num w:numId="35" w16cid:durableId="1847137917">
    <w:abstractNumId w:val="4"/>
  </w:num>
  <w:num w:numId="36" w16cid:durableId="1873106804">
    <w:abstractNumId w:val="8"/>
  </w:num>
  <w:num w:numId="37" w16cid:durableId="1037389502">
    <w:abstractNumId w:val="3"/>
  </w:num>
  <w:num w:numId="38" w16cid:durableId="430705300">
    <w:abstractNumId w:val="2"/>
  </w:num>
  <w:num w:numId="39" w16cid:durableId="725489806">
    <w:abstractNumId w:val="1"/>
  </w:num>
  <w:num w:numId="40" w16cid:durableId="1172452349">
    <w:abstractNumId w:val="0"/>
  </w:num>
  <w:num w:numId="41" w16cid:durableId="769469463">
    <w:abstractNumId w:val="10"/>
  </w:num>
  <w:num w:numId="42" w16cid:durableId="281762986">
    <w:abstractNumId w:val="10"/>
  </w:num>
  <w:num w:numId="43" w16cid:durableId="262224284">
    <w:abstractNumId w:val="10"/>
  </w:num>
  <w:num w:numId="44" w16cid:durableId="18093952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5/2026"/>
    <w:docVar w:name="dvlangue" w:val="BG"/>
    <w:docVar w:name="dvnumam" w:val="0"/>
    <w:docVar w:name="dvpe" w:val="778.180"/>
    <w:docVar w:name="dvrapporteur" w:val="Докладчик: "/>
    <w:docVar w:name="dvtitre" w:val="Резолюция на Европейския парламент от ... 2026 г. относно стратегически партньорства на ЕС в областта на отбраната и сигурността(2025/2119(INI))"/>
  </w:docVars>
  <w:rsids>
    <w:rsidRoot w:val="00C36529"/>
    <w:rsid w:val="00002272"/>
    <w:rsid w:val="00064002"/>
    <w:rsid w:val="000677B9"/>
    <w:rsid w:val="000831BA"/>
    <w:rsid w:val="000A42CC"/>
    <w:rsid w:val="000E7DD9"/>
    <w:rsid w:val="0010095E"/>
    <w:rsid w:val="00125B37"/>
    <w:rsid w:val="0014184C"/>
    <w:rsid w:val="00187494"/>
    <w:rsid w:val="001F32AE"/>
    <w:rsid w:val="00226291"/>
    <w:rsid w:val="00266E30"/>
    <w:rsid w:val="002767FF"/>
    <w:rsid w:val="002B18FE"/>
    <w:rsid w:val="002B5493"/>
    <w:rsid w:val="00313D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6C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98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52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818"/>
    <w:rsid w:val="00DA7FCD"/>
    <w:rsid w:val="00DC2DE7"/>
    <w:rsid w:val="00DE3090"/>
    <w:rsid w:val="00DF0DDF"/>
    <w:rsid w:val="00E365E1"/>
    <w:rsid w:val="00E820A4"/>
    <w:rsid w:val="00EB006A"/>
    <w:rsid w:val="00EB4772"/>
    <w:rsid w:val="00EC115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B6381"/>
  <w15:chartTrackingRefBased/>
  <w15:docId w15:val="{38AC9E7D-54BF-41C2-91F0-156BEA72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629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26291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2629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226291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22629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226291"/>
    <w:rPr>
      <w:sz w:val="24"/>
      <w:szCs w:val="24"/>
      <w:lang w:val="bg-BG" w:eastAsia="en-US"/>
    </w:rPr>
  </w:style>
  <w:style w:type="paragraph" w:styleId="Revision">
    <w:name w:val="Revision"/>
    <w:hidden/>
    <w:uiPriority w:val="99"/>
    <w:semiHidden/>
    <w:rsid w:val="0014184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697/oj" TargetMode="External"/><Relationship Id="rId2" Type="http://schemas.openxmlformats.org/officeDocument/2006/relationships/hyperlink" Target="http://data.europa.eu/eli/dec/2024/890/oj" TargetMode="External"/><Relationship Id="rId1" Type="http://schemas.openxmlformats.org/officeDocument/2006/relationships/hyperlink" Target="http://data.europa.eu/eli/dec/2017/2315/oj" TargetMode="External"/><Relationship Id="rId6" Type="http://schemas.openxmlformats.org/officeDocument/2006/relationships/hyperlink" Target="http://data.europa.eu/eli/C/2025/3151/oj" TargetMode="External"/><Relationship Id="rId5" Type="http://schemas.openxmlformats.org/officeDocument/2006/relationships/hyperlink" Target="http://data.europa.eu/eli/C/2025/4389/oj" TargetMode="External"/><Relationship Id="rId4" Type="http://schemas.openxmlformats.org/officeDocument/2006/relationships/hyperlink" Target="http://data.europa.eu/eli/reg/2025/11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5901</Words>
  <Characters>36210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SOLTYSOVA Zuzana</cp:lastModifiedBy>
  <cp:revision>3</cp:revision>
  <cp:lastPrinted>2004-11-19T15:42:00Z</cp:lastPrinted>
  <dcterms:created xsi:type="dcterms:W3CDTF">2026-03-13T08:35:00Z</dcterms:created>
  <dcterms:modified xsi:type="dcterms:W3CDTF">2026-04-30T15:10:00Z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A10-0005/2026</vt:lpwstr>
  </property>
  <property fmtid="{D5CDD505-2E9C-101B-9397-08002B2CF9AE}" pid="4" name="&lt;Type&gt;">
    <vt:lpwstr>RR</vt:lpwstr>
  </property>
</Properties>
</file>