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635A" w14:paraId="1B5361F7" w14:textId="77777777" w:rsidTr="0010095E">
        <w:trPr>
          <w:trHeight w:hRule="exact" w:val="1418"/>
        </w:trPr>
        <w:tc>
          <w:tcPr>
            <w:tcW w:w="6804" w:type="dxa"/>
            <w:shd w:val="clear" w:color="auto" w:fill="auto"/>
            <w:vAlign w:val="center"/>
          </w:tcPr>
          <w:p w14:paraId="13326858" w14:textId="77777777" w:rsidR="00751A4A" w:rsidRPr="0025635A" w:rsidRDefault="002C48A2" w:rsidP="0010095E">
            <w:pPr>
              <w:pStyle w:val="EPName"/>
            </w:pPr>
            <w:r w:rsidRPr="0025635A">
              <w:t>Ευρωπαϊκό Κοινοβούλιο</w:t>
            </w:r>
          </w:p>
          <w:p w14:paraId="0FD9B6D7" w14:textId="77777777" w:rsidR="00751A4A" w:rsidRPr="0025635A" w:rsidRDefault="005F1B17" w:rsidP="005F1B17">
            <w:pPr>
              <w:pStyle w:val="EPTerm"/>
              <w:rPr>
                <w:rStyle w:val="HideTWBExt"/>
                <w:noProof w:val="0"/>
                <w:vanish w:val="0"/>
                <w:color w:val="auto"/>
              </w:rPr>
            </w:pPr>
            <w:r w:rsidRPr="0025635A">
              <w:t>2024</w:t>
            </w:r>
            <w:r w:rsidR="00817416" w:rsidRPr="0025635A">
              <w:t>-202</w:t>
            </w:r>
            <w:r w:rsidRPr="0025635A">
              <w:t>9</w:t>
            </w:r>
          </w:p>
        </w:tc>
        <w:tc>
          <w:tcPr>
            <w:tcW w:w="2268" w:type="dxa"/>
            <w:shd w:val="clear" w:color="auto" w:fill="auto"/>
          </w:tcPr>
          <w:p w14:paraId="2E4800CC" w14:textId="77777777" w:rsidR="00751A4A" w:rsidRPr="0025635A" w:rsidRDefault="00187494" w:rsidP="0010095E">
            <w:pPr>
              <w:pStyle w:val="EPLogo"/>
            </w:pPr>
            <w:r w:rsidRPr="0025635A">
              <w:rPr>
                <w:noProof/>
                <w:lang w:eastAsia="ja-JP"/>
              </w:rPr>
              <w:drawing>
                <wp:inline distT="0" distB="0" distL="0" distR="0" wp14:anchorId="2C29078D" wp14:editId="3D1372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21433" w14:textId="77777777" w:rsidR="00D058B8" w:rsidRPr="0025635A" w:rsidRDefault="00D058B8" w:rsidP="004C5D52">
      <w:pPr>
        <w:pStyle w:val="LineTop"/>
      </w:pPr>
    </w:p>
    <w:p w14:paraId="442DCFB4" w14:textId="77777777" w:rsidR="00680577" w:rsidRPr="0025635A" w:rsidRDefault="002C48A2" w:rsidP="00680577">
      <w:pPr>
        <w:pStyle w:val="EPBodyTA1"/>
      </w:pPr>
      <w:r w:rsidRPr="0025635A">
        <w:t>ΚΕΙΜΕΝΑ ΠΟΥ ΕΓΚΡΙΘΗΚΑΝ</w:t>
      </w:r>
    </w:p>
    <w:p w14:paraId="2C860ACD" w14:textId="77777777" w:rsidR="00D058B8" w:rsidRPr="0025635A" w:rsidRDefault="00D058B8" w:rsidP="00D058B8">
      <w:pPr>
        <w:pStyle w:val="LineBottom"/>
      </w:pPr>
    </w:p>
    <w:p w14:paraId="2D592F38" w14:textId="006F7A4B" w:rsidR="002C48A2" w:rsidRPr="002F27B0" w:rsidRDefault="002C48A2" w:rsidP="002C48A2">
      <w:pPr>
        <w:pStyle w:val="ATHeading1"/>
      </w:pPr>
      <w:bookmarkStart w:id="0" w:name="TANumber"/>
      <w:r w:rsidRPr="0025635A">
        <w:t>P10_TA(2026)00</w:t>
      </w:r>
      <w:r w:rsidR="002F27B0">
        <w:rPr>
          <w:lang w:val="en-GB"/>
        </w:rPr>
        <w:t>41</w:t>
      </w:r>
      <w:bookmarkEnd w:id="0"/>
    </w:p>
    <w:p w14:paraId="51753B87" w14:textId="77777777" w:rsidR="002C48A2" w:rsidRPr="0025635A" w:rsidRDefault="002C48A2" w:rsidP="002C48A2">
      <w:pPr>
        <w:pStyle w:val="ATHeading2"/>
      </w:pPr>
      <w:bookmarkStart w:id="1" w:name="title"/>
      <w:r w:rsidRPr="0025635A">
        <w:t>Γενετικώς τροποποιημένη σόγια DBN-09004-6</w:t>
      </w:r>
      <w:bookmarkEnd w:id="1"/>
    </w:p>
    <w:p w14:paraId="19798F20" w14:textId="77777777" w:rsidR="002C48A2" w:rsidRPr="0025635A" w:rsidRDefault="002C48A2" w:rsidP="002C48A2">
      <w:pPr>
        <w:rPr>
          <w:i/>
          <w:vanish/>
        </w:rPr>
      </w:pPr>
      <w:r w:rsidRPr="0025635A">
        <w:rPr>
          <w:i/>
        </w:rPr>
        <w:fldChar w:fldCharType="begin"/>
      </w:r>
      <w:r w:rsidRPr="0025635A">
        <w:rPr>
          <w:i/>
        </w:rPr>
        <w:instrText xml:space="preserve"> TC"(</w:instrText>
      </w:r>
      <w:bookmarkStart w:id="2" w:name="DocNumber"/>
      <w:r w:rsidRPr="0025635A">
        <w:rPr>
          <w:i/>
        </w:rPr>
        <w:instrText>B10-0107/2026</w:instrText>
      </w:r>
      <w:bookmarkEnd w:id="2"/>
      <w:r w:rsidRPr="0025635A">
        <w:rPr>
          <w:i/>
        </w:rPr>
        <w:instrText xml:space="preserve">)"\l3 \n&gt; \* MERGEFORMAT </w:instrText>
      </w:r>
      <w:r w:rsidRPr="0025635A">
        <w:rPr>
          <w:i/>
        </w:rPr>
        <w:fldChar w:fldCharType="end"/>
      </w:r>
    </w:p>
    <w:p w14:paraId="6774735F" w14:textId="77777777" w:rsidR="002C48A2" w:rsidRPr="0025635A" w:rsidRDefault="002C48A2" w:rsidP="002C48A2">
      <w:pPr>
        <w:rPr>
          <w:vanish/>
        </w:rPr>
      </w:pPr>
      <w:bookmarkStart w:id="3" w:name="PE"/>
      <w:r w:rsidRPr="0025635A">
        <w:rPr>
          <w:vanish/>
        </w:rPr>
        <w:t>PE782.192</w:t>
      </w:r>
      <w:bookmarkEnd w:id="3"/>
    </w:p>
    <w:p w14:paraId="797AFEEA" w14:textId="58C6FC27" w:rsidR="002C48A2" w:rsidRPr="0025635A" w:rsidRDefault="002C48A2" w:rsidP="002C48A2">
      <w:pPr>
        <w:pStyle w:val="ATHeading3"/>
      </w:pPr>
      <w:bookmarkStart w:id="4" w:name="Sujet"/>
      <w:r w:rsidRPr="0025635A">
        <w:t xml:space="preserve">Ψήφισμα του Ευρωπαϊκού Κοινοβουλίου της </w:t>
      </w:r>
      <w:r w:rsidR="00960FD8">
        <w:t>11ης Φεβρουαρίου</w:t>
      </w:r>
      <w:r w:rsidR="00960FD8" w:rsidRPr="0025635A">
        <w:t xml:space="preserve"> </w:t>
      </w:r>
      <w:r w:rsidRPr="0025635A">
        <w:t xml:space="preserve">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w:t>
      </w:r>
      <w:bookmarkStart w:id="5" w:name="References"/>
      <w:bookmarkEnd w:id="4"/>
      <w:r w:rsidRPr="0025635A">
        <w:t>(D111472/02 – 2026/2523(RSP))</w:t>
      </w:r>
      <w:bookmarkEnd w:id="5"/>
    </w:p>
    <w:p w14:paraId="4C079D5B" w14:textId="77777777" w:rsidR="00A7312C" w:rsidRPr="0025635A" w:rsidRDefault="00A7312C" w:rsidP="00A7312C">
      <w:pPr>
        <w:pStyle w:val="EPComma"/>
      </w:pPr>
      <w:bookmarkStart w:id="6" w:name="TextBodyBegin"/>
      <w:bookmarkEnd w:id="6"/>
      <w:r w:rsidRPr="0025635A">
        <w:rPr>
          <w:i/>
        </w:rPr>
        <w:t>Το Ευρωπαϊκό Κοινοβούλιο</w:t>
      </w:r>
      <w:r w:rsidRPr="0025635A">
        <w:t>,</w:t>
      </w:r>
    </w:p>
    <w:p w14:paraId="5B2C855F" w14:textId="77777777" w:rsidR="00A7312C" w:rsidRPr="0025635A" w:rsidRDefault="00A7312C" w:rsidP="00A7312C">
      <w:pPr>
        <w:pStyle w:val="NormalHanging12a"/>
      </w:pPr>
      <w:r w:rsidRPr="0025635A">
        <w:t>–</w:t>
      </w:r>
      <w:r w:rsidRPr="0025635A">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(D111472/02),</w:t>
      </w:r>
    </w:p>
    <w:p w14:paraId="56058698" w14:textId="77777777" w:rsidR="00A7312C" w:rsidRPr="0025635A" w:rsidRDefault="00A7312C" w:rsidP="00A7312C">
      <w:pPr>
        <w:pStyle w:val="NormalHanging12a"/>
      </w:pPr>
      <w:r w:rsidRPr="0025635A">
        <w:t>–</w:t>
      </w:r>
      <w:r w:rsidRPr="0025635A">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25635A">
        <w:rPr>
          <w:rStyle w:val="FootnoteReference"/>
        </w:rPr>
        <w:footnoteReference w:id="1"/>
      </w:r>
      <w:r w:rsidRPr="0025635A">
        <w:t>, και ιδίως το άρθρο 7 παράγραφος 3 και το άρθρο 19 παράγραφος 3,</w:t>
      </w:r>
    </w:p>
    <w:p w14:paraId="2D096371" w14:textId="06253708" w:rsidR="00A7312C" w:rsidRPr="0025635A" w:rsidRDefault="00A7312C" w:rsidP="00A7312C">
      <w:pPr>
        <w:pStyle w:val="NormalHanging12a"/>
      </w:pPr>
      <w:r w:rsidRPr="0025635A">
        <w:t>–</w:t>
      </w:r>
      <w:r w:rsidRPr="0025635A">
        <w:tab/>
        <w:t xml:space="preserve">έχοντας υπόψη την ψηφοφορία στη Μόνιμη Επιτροπή Φυτών, Ζώων, Τροφίμων και Ζωοτροφών κατά το άρθρο 35 του κανονισμού (ΕΚ) αριθ. 1829/2003, </w:t>
      </w:r>
      <w:r w:rsidR="00960FD8">
        <w:t>η οποία πραγματοποιήθηκε σ</w:t>
      </w:r>
      <w:r w:rsidRPr="0025635A">
        <w:t>τ</w:t>
      </w:r>
      <w:r w:rsidR="00960FD8">
        <w:t>ι</w:t>
      </w:r>
      <w:r w:rsidRPr="0025635A">
        <w:t xml:space="preserve">ς 12 Δεκεμβρίου 2025, </w:t>
      </w:r>
      <w:r w:rsidR="00960FD8">
        <w:t xml:space="preserve">και </w:t>
      </w:r>
      <w:r w:rsidRPr="0025635A">
        <w:t xml:space="preserve">κατά την οποία δεν εκδόθηκε </w:t>
      </w:r>
      <w:bookmarkStart w:id="7" w:name="_Hlk219206484"/>
      <w:r w:rsidR="00960FD8" w:rsidRPr="0025635A">
        <w:t>γν</w:t>
      </w:r>
      <w:r w:rsidR="00960FD8">
        <w:t>ωμοδότηση</w:t>
      </w:r>
      <w:r w:rsidRPr="0025635A">
        <w:t>,</w:t>
      </w:r>
      <w:bookmarkEnd w:id="7"/>
      <w:r w:rsidR="00960FD8">
        <w:t xml:space="preserve"> </w:t>
      </w:r>
      <w:r w:rsidR="00960FD8" w:rsidRPr="003E7B38">
        <w:t xml:space="preserve">και την ψηφοφορία στην επιτροπή προσφυγών στις </w:t>
      </w:r>
      <w:r w:rsidR="00960FD8">
        <w:t>27</w:t>
      </w:r>
      <w:r w:rsidR="00960FD8" w:rsidRPr="003E7B38">
        <w:t xml:space="preserve"> Ι</w:t>
      </w:r>
      <w:r w:rsidR="00960FD8">
        <w:t>ανουαρίου</w:t>
      </w:r>
      <w:r w:rsidR="00960FD8" w:rsidRPr="003E7B38">
        <w:t xml:space="preserve"> 202</w:t>
      </w:r>
      <w:r w:rsidR="00960FD8">
        <w:t>6</w:t>
      </w:r>
      <w:r w:rsidR="00960FD8" w:rsidRPr="003E7B38">
        <w:t>, που κατέληξε επίσης σε μη έκδοση γνωμοδότησης</w:t>
      </w:r>
      <w:r w:rsidR="00960FD8">
        <w:t>,</w:t>
      </w:r>
    </w:p>
    <w:p w14:paraId="5C38A0F1" w14:textId="1D1CB985" w:rsidR="00A7312C" w:rsidRPr="0025635A" w:rsidRDefault="00A7312C" w:rsidP="00A7312C">
      <w:pPr>
        <w:pStyle w:val="NormalHanging12a"/>
      </w:pPr>
      <w:r w:rsidRPr="0025635A">
        <w:t>–</w:t>
      </w:r>
      <w:r w:rsidRPr="0025635A">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25635A">
        <w:rPr>
          <w:rStyle w:val="FootnoteReference"/>
        </w:rPr>
        <w:footnoteReference w:id="2"/>
      </w:r>
      <w:r w:rsidRPr="0025635A">
        <w:t>,</w:t>
      </w:r>
    </w:p>
    <w:p w14:paraId="038334EA" w14:textId="77777777" w:rsidR="00A7312C" w:rsidRPr="0025635A" w:rsidRDefault="00A7312C" w:rsidP="00A7312C">
      <w:pPr>
        <w:pStyle w:val="NormalHanging12a"/>
      </w:pPr>
      <w:r w:rsidRPr="0025635A">
        <w:t>–</w:t>
      </w:r>
      <w:r w:rsidRPr="0025635A">
        <w:tab/>
        <w:t xml:space="preserve">έχοντας υπόψη τη γνώμη που εκδόθηκε από την Ευρωπαϊκή Αρχή για την Ασφάλεια </w:t>
      </w:r>
      <w:r w:rsidRPr="0025635A">
        <w:lastRenderedPageBreak/>
        <w:t>των Τροφίμων (EFSA) στις 21 Μαΐου 2025 και δημοσιεύθηκε στις 7 Ιουλίου 2025</w:t>
      </w:r>
      <w:r w:rsidRPr="0025635A">
        <w:rPr>
          <w:vertAlign w:val="superscript"/>
        </w:rPr>
        <w:footnoteReference w:id="3"/>
      </w:r>
      <w:r w:rsidRPr="0025635A">
        <w:t>,</w:t>
      </w:r>
    </w:p>
    <w:p w14:paraId="5B91B60B" w14:textId="7205E57A" w:rsidR="00A7312C" w:rsidRPr="0025635A" w:rsidRDefault="00A7312C" w:rsidP="00A7312C">
      <w:pPr>
        <w:pStyle w:val="NormalHanging12a"/>
      </w:pPr>
      <w:r w:rsidRPr="0025635A">
        <w:t>–</w:t>
      </w:r>
      <w:r w:rsidRPr="0025635A">
        <w:tab/>
        <w:t>έχοντας υπόψη τα προηγούμενα ψηφίσματά του με τα οποία διατυπώνεται αντίρρηση στην έγκριση γενετικώς τροποποιημένων οργανισμών (ΓΤΟ)</w:t>
      </w:r>
      <w:r w:rsidRPr="0025635A">
        <w:rPr>
          <w:vertAlign w:val="superscript"/>
        </w:rPr>
        <w:footnoteReference w:id="4"/>
      </w:r>
      <w:r w:rsidRPr="0025635A">
        <w:t>,</w:t>
      </w:r>
    </w:p>
    <w:p w14:paraId="0001B751" w14:textId="77777777" w:rsidR="00A7312C" w:rsidRPr="0025635A" w:rsidRDefault="00A7312C" w:rsidP="00A7312C">
      <w:pPr>
        <w:pStyle w:val="NormalHanging12a"/>
      </w:pPr>
      <w:r w:rsidRPr="0025635A">
        <w:lastRenderedPageBreak/>
        <w:t>–</w:t>
      </w:r>
      <w:r w:rsidRPr="0025635A">
        <w:tab/>
        <w:t>έχοντας υπόψη το άρθρο 115 παράγραφοι 2 και 3 του Κανονισμού,</w:t>
      </w:r>
    </w:p>
    <w:p w14:paraId="5CE24071" w14:textId="77777777" w:rsidR="00A7312C" w:rsidRPr="0025635A" w:rsidRDefault="00A7312C" w:rsidP="00A7312C">
      <w:pPr>
        <w:pStyle w:val="NormalHanging12a"/>
      </w:pPr>
      <w:r w:rsidRPr="0025635A">
        <w:t>–</w:t>
      </w:r>
      <w:r w:rsidRPr="0025635A">
        <w:tab/>
        <w:t>έχοντας υπόψη την πρόταση ψηφίσματος της Επιτροπής Περιβάλλοντος, Κλίματος και Ασφάλειας των Τροφίμων,</w:t>
      </w:r>
    </w:p>
    <w:p w14:paraId="6ECF1AB9" w14:textId="77777777" w:rsidR="00A7312C" w:rsidRPr="0025635A" w:rsidRDefault="00A7312C" w:rsidP="00A7312C">
      <w:pPr>
        <w:pStyle w:val="NormalHanging12a"/>
        <w:ind w:hanging="570"/>
      </w:pPr>
      <w:r w:rsidRPr="0025635A">
        <w:t>Α.</w:t>
      </w:r>
      <w:r w:rsidRPr="0025635A">
        <w:tab/>
        <w:t xml:space="preserve">λαμβάνοντας υπόψη ότι, στις 20 Δεκεμβρίου 2019, η </w:t>
      </w:r>
      <w:proofErr w:type="spellStart"/>
      <w:r w:rsidRPr="0025635A">
        <w:t>Perseus</w:t>
      </w:r>
      <w:proofErr w:type="spellEnd"/>
      <w:r w:rsidRPr="0025635A">
        <w:t xml:space="preserve"> BV, η οποία εδρεύει στο Βέλγιο, υπέβαλε, για λογαριασμό της </w:t>
      </w:r>
      <w:proofErr w:type="spellStart"/>
      <w:r w:rsidRPr="0025635A">
        <w:t>Beijing</w:t>
      </w:r>
      <w:proofErr w:type="spellEnd"/>
      <w:r w:rsidRPr="0025635A">
        <w:t xml:space="preserve"> </w:t>
      </w:r>
      <w:proofErr w:type="spellStart"/>
      <w:r w:rsidRPr="0025635A">
        <w:t>DaBeiNong</w:t>
      </w:r>
      <w:proofErr w:type="spellEnd"/>
      <w:r w:rsidRPr="0025635A">
        <w:t xml:space="preserve"> </w:t>
      </w:r>
      <w:proofErr w:type="spellStart"/>
      <w:r w:rsidRPr="0025635A">
        <w:t>Biotechnology</w:t>
      </w:r>
      <w:proofErr w:type="spellEnd"/>
      <w:r w:rsidRPr="0025635A">
        <w:t xml:space="preserve"> Co. </w:t>
      </w:r>
      <w:proofErr w:type="spellStart"/>
      <w:r w:rsidRPr="0025635A">
        <w:t>Ltd</w:t>
      </w:r>
      <w:proofErr w:type="spellEnd"/>
      <w:r w:rsidRPr="0025635A">
        <w:t xml:space="preserve">., η οποία εδρεύει στην Κίνα, </w:t>
      </w:r>
      <w:r w:rsidRPr="0025635A">
        <w:rPr>
          <w:snapToGrid w:val="0"/>
        </w:rPr>
        <w:t>αίτηση στην αρμόδια εθνική αρχή του Βελγίου για</w:t>
      </w:r>
      <w:r w:rsidRPr="0025635A">
        <w:t xml:space="preserve"> τη διάθεση στην αγορά τροφίμων, συστατικών τροφίμων και ζωοτροφών που περιέχουν, αποτελούνται ή παράγονται από γενετικώς τροποποιημένη σόγια DBN-09004-6, σύμφωνα με τα άρθρα 5 και 17 του κανονισμού (ΕΚ) αριθ. 1829/2003· λαμβάνοντας υπόψη ότι η αίτηση κάλυπτε επίσης τη διάθεση στην αγορά προϊόντων που περιέχουν ή αποτελούνται από γενετικώς τροποποιημένη σόγια και προορίζονται για χρήσεις διαφορετικές από τη χρήση σε τρόφιμα και ζωοτροφές, εξαιρουμένης της καλλιέργειας·</w:t>
      </w:r>
    </w:p>
    <w:p w14:paraId="1A411396" w14:textId="77777777" w:rsidR="00A7312C" w:rsidRPr="0025635A" w:rsidRDefault="00A7312C" w:rsidP="00A7312C">
      <w:pPr>
        <w:pStyle w:val="NormalHanging12a"/>
        <w:ind w:hanging="570"/>
      </w:pPr>
      <w:bookmarkStart w:id="8" w:name="_Hlk218675754"/>
      <w:r w:rsidRPr="0025635A">
        <w:t>Β.</w:t>
      </w:r>
      <w:r w:rsidRPr="0025635A">
        <w:tab/>
        <w:t xml:space="preserve">λαμβάνοντας υπόψη ότι, στις 7 Ιουλίου 2025, η EFSA εξέδωσε θετική επιστημονική </w:t>
      </w:r>
      <w:r w:rsidRPr="0025635A">
        <w:lastRenderedPageBreak/>
        <w:t>γνώμη σύμφωνα με τα άρθρα 6 και 18 του κανονισμού (ΕΚ) αριθ. 1829/2003, στην οποία κατέληξε στο συμπέρασμα ότι η γενετικώς τροποποιημένη σόγια, όπως περιγράφεται στην αίτηση, είναι εξίσου ασφαλής με τη συμβατική αντίστοιχή της και με τις μη γενετικώς τροποποιημένες ποικιλίες αναφοράς σόγιας που δοκιμάστηκαν όσον αφορά τις πιθανές επιπτώσεις στην υγεία των ανθρώπων και των ζώων και στο περιβάλλον· λαμβάνοντας υπόψη ότι η εν λόγω γνώμη δεν εξέτασε αρκετές ευρύτερες περιβαλλοντικές, κοινωνικοοικονομικές και σωρευτικές επιπτώσεις τις οποίες η EFSA θεωρεί ότι δεν εμπίπτουν στην αρμοδιότητά της·</w:t>
      </w:r>
    </w:p>
    <w:p w14:paraId="4D991604" w14:textId="77777777" w:rsidR="00A7312C" w:rsidRPr="0025635A" w:rsidRDefault="00A7312C" w:rsidP="00A7312C">
      <w:pPr>
        <w:pStyle w:val="NormalHanging12a"/>
        <w:ind w:hanging="570"/>
      </w:pPr>
      <w:r w:rsidRPr="0025635A">
        <w:t>Γ.</w:t>
      </w:r>
      <w:r w:rsidRPr="0025635A">
        <w:tab/>
        <w:t xml:space="preserve">λαμβάνοντας υπόψη ότι η γενετικώς τροποποιημένη σόγια αναπτύχθηκε για να προσδώσει αντοχή στο </w:t>
      </w:r>
      <w:proofErr w:type="spellStart"/>
      <w:r w:rsidRPr="0025635A">
        <w:t>γλουφοσινικό</w:t>
      </w:r>
      <w:proofErr w:type="spellEnd"/>
      <w:r w:rsidRPr="0025635A">
        <w:t xml:space="preserve"> και στη </w:t>
      </w:r>
      <w:proofErr w:type="spellStart"/>
      <w:r w:rsidRPr="0025635A">
        <w:t>γλυφοσάτη</w:t>
      </w:r>
      <w:proofErr w:type="spellEnd"/>
      <w:r w:rsidRPr="0025635A">
        <w:t>·</w:t>
      </w:r>
    </w:p>
    <w:bookmarkEnd w:id="8"/>
    <w:p w14:paraId="04EE7DF5" w14:textId="77777777" w:rsidR="00A7312C" w:rsidRPr="0025635A" w:rsidRDefault="00A7312C" w:rsidP="00A7312C">
      <w:pPr>
        <w:pStyle w:val="NormalHanging12a"/>
      </w:pPr>
      <w:r w:rsidRPr="0025635A">
        <w:t>Δ.</w:t>
      </w:r>
      <w:r w:rsidRPr="0025635A">
        <w:tab/>
        <w:t>λαμβάνοντας υπόψη ότι οι εκτιμήσεις κινδύνου που διενήργησε η EFSA δεν περιλάμβαναν μακροπρόθεσμες τοξικολογικές μελέτες ούτε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σόγιας·</w:t>
      </w:r>
    </w:p>
    <w:p w14:paraId="4C62E610" w14:textId="77777777" w:rsidR="00A7312C" w:rsidRPr="0025635A" w:rsidRDefault="00A7312C" w:rsidP="00A7312C">
      <w:pPr>
        <w:pStyle w:val="NormalHanging12a"/>
        <w:rPr>
          <w:color w:val="000000" w:themeColor="text1"/>
          <w:szCs w:val="24"/>
        </w:rPr>
      </w:pPr>
      <w:r w:rsidRPr="0025635A">
        <w:rPr>
          <w:color w:val="000000" w:themeColor="text1"/>
        </w:rPr>
        <w:t>Ε.</w:t>
      </w:r>
      <w:r w:rsidRPr="0025635A">
        <w:rPr>
          <w:color w:val="000000" w:themeColor="text1"/>
        </w:rPr>
        <w:tab/>
      </w:r>
      <w:r w:rsidRPr="0025635A">
        <w:t xml:space="preserve">λαμβάνοντας υπόψη ότι στη συντριπτική τους πλειονότητα οι γενετικώς τροποποιημένες καλλιέργειες, συμπεριλαμβανομένης της γενετικώς τροποποιημένης σόγιας,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γενετικώς τροποποιημένης καλλιέργειας, χωρίς να πεθάνει η καλλιέργεια, όπως θα συνέβαινε στην περίπτωση μιας καλλιέργειας που δεν είναι ανθεκτική στα ζιζανιοκτόνα· </w:t>
      </w:r>
      <w:r w:rsidRPr="0025635A">
        <w:rPr>
          <w:color w:val="000000" w:themeColor="text1"/>
        </w:rPr>
        <w:t>λαμβάνοντας υπόψη ότι διάφορες μελέτες καταδεικνύουν ότι οι γενετικώς τροποποιημένες καλλιέργειες που είναι ανθεκτικές στα ζιζανιοκτόνα έχουν ως επακόλουθο μεγαλύτερη χρήση συμπληρωματικών ζιζανιοκτόνων, κυρίως λόγω της εμφάνισης ζιζανίων ανθεκτικών στα ζιζανιοκτόνα</w:t>
      </w:r>
      <w:r w:rsidRPr="0025635A">
        <w:rPr>
          <w:rStyle w:val="FootnoteReference"/>
          <w:color w:val="000000" w:themeColor="text1"/>
          <w:szCs w:val="24"/>
        </w:rPr>
        <w:footnoteReference w:id="5"/>
      </w:r>
      <w:r w:rsidRPr="0025635A">
        <w:rPr>
          <w:color w:val="000000" w:themeColor="text1"/>
        </w:rPr>
        <w:t>·</w:t>
      </w:r>
    </w:p>
    <w:p w14:paraId="0920C749" w14:textId="77777777" w:rsidR="00A7312C" w:rsidRPr="0025635A" w:rsidRDefault="00A7312C" w:rsidP="00A7312C">
      <w:pPr>
        <w:spacing w:after="240"/>
        <w:ind w:left="567" w:hanging="567"/>
        <w:rPr>
          <w:color w:val="000000" w:themeColor="text1"/>
          <w:szCs w:val="24"/>
        </w:rPr>
      </w:pPr>
      <w:r w:rsidRPr="0025635A">
        <w:t>ΣΤ.</w:t>
      </w:r>
      <w:r w:rsidRPr="0025635A">
        <w:tab/>
        <w:t xml:space="preserve">λαμβάνοντας υπόψη ότι </w:t>
      </w:r>
      <w:r w:rsidRPr="0025635A">
        <w:rPr>
          <w:color w:val="000000" w:themeColor="text1"/>
        </w:rPr>
        <w:t>οι ανθεκτικές στα ζιζανιοκτόνα γενετικώς τροποποιημένες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γενετικώς τροποποιημένους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όπου καλλιεργείται γενετικώς τροποποιημένη σόγια θα επιταχύνει την εμφάνιση και την εξάπλωση ζιζανίων ανθεκτικών στα εν λόγω ζιζανιοκτόνα δημιουργώντας την ανάγκη για ακόμη μεγαλύτερη χρήση ζιζανιοκτόνων, με αποτέλεσμα έναν φαύλο κύκλο γνωστό ως «</w:t>
      </w:r>
      <w:proofErr w:type="spellStart"/>
      <w:r w:rsidRPr="0025635A">
        <w:rPr>
          <w:color w:val="000000" w:themeColor="text1"/>
        </w:rPr>
        <w:t>herbicide</w:t>
      </w:r>
      <w:proofErr w:type="spellEnd"/>
      <w:r w:rsidRPr="0025635A">
        <w:rPr>
          <w:color w:val="000000" w:themeColor="text1"/>
        </w:rPr>
        <w:t xml:space="preserve"> </w:t>
      </w:r>
      <w:proofErr w:type="spellStart"/>
      <w:r w:rsidRPr="0025635A">
        <w:rPr>
          <w:color w:val="000000" w:themeColor="text1"/>
        </w:rPr>
        <w:t>treadmill</w:t>
      </w:r>
      <w:proofErr w:type="spellEnd"/>
      <w:r w:rsidRPr="0025635A">
        <w:rPr>
          <w:color w:val="000000" w:themeColor="text1"/>
        </w:rPr>
        <w:t xml:space="preserve">» («κυλιόμενος τάπητας ζιζανιοκτόνων»)· λαμβάνοντας υπόψη ότι, κατά συνέπεια, οι δυσμενείς επιπτώσεις που </w:t>
      </w:r>
      <w:r w:rsidRPr="0025635A">
        <w:rPr>
          <w:color w:val="000000" w:themeColor="text1"/>
        </w:rPr>
        <w:lastRenderedPageBreak/>
        <w:t>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25635A">
        <w:rPr>
          <w:rStyle w:val="FootnoteReference"/>
          <w:color w:val="000000" w:themeColor="text1"/>
          <w:szCs w:val="24"/>
        </w:rPr>
        <w:footnoteReference w:id="6"/>
      </w:r>
      <w:r w:rsidRPr="0025635A">
        <w:rPr>
          <w:color w:val="000000" w:themeColor="text1"/>
        </w:rPr>
        <w:t>·</w:t>
      </w:r>
    </w:p>
    <w:p w14:paraId="4989FC55" w14:textId="77777777" w:rsidR="00A7312C" w:rsidRPr="0025635A" w:rsidRDefault="00A7312C" w:rsidP="00A7312C">
      <w:pPr>
        <w:pStyle w:val="NormalWeb"/>
        <w:widowControl w:val="0"/>
        <w:spacing w:before="0" w:beforeAutospacing="0" w:after="240" w:afterAutospacing="0"/>
        <w:ind w:left="567" w:hanging="567"/>
      </w:pPr>
      <w:r w:rsidRPr="0025635A">
        <w:t>Ζ.</w:t>
      </w:r>
      <w:r w:rsidRPr="0025635A">
        <w:tab/>
        <w:t xml:space="preserve">λαμβάνοντας υπόψη ότι το </w:t>
      </w:r>
      <w:proofErr w:type="spellStart"/>
      <w:r w:rsidRPr="0025635A">
        <w:t>γλουφοσινικό</w:t>
      </w:r>
      <w:proofErr w:type="spellEnd"/>
      <w:r w:rsidRPr="0025635A">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25635A">
        <w:rPr>
          <w:rStyle w:val="FootnoteReference"/>
        </w:rPr>
        <w:footnoteReference w:id="7"/>
      </w:r>
      <w:r w:rsidRPr="0025635A">
        <w:t xml:space="preserve">· λαμβάνοντας υπόψη ότι η έγκριση του </w:t>
      </w:r>
      <w:proofErr w:type="spellStart"/>
      <w:r w:rsidRPr="0025635A">
        <w:t>γλουφοσινικού</w:t>
      </w:r>
      <w:proofErr w:type="spellEnd"/>
      <w:r w:rsidRPr="0025635A">
        <w:t xml:space="preserve"> για χρήση στην Ένωση έληξε στις 31 Ιουλίου 2018·</w:t>
      </w:r>
    </w:p>
    <w:p w14:paraId="4DA2274A" w14:textId="77777777" w:rsidR="00A7312C" w:rsidRPr="0025635A" w:rsidRDefault="00A7312C" w:rsidP="00A7312C">
      <w:pPr>
        <w:pStyle w:val="NormalHanging12a"/>
      </w:pPr>
      <w:r w:rsidRPr="0025635A">
        <w:t>Η.</w:t>
      </w:r>
      <w:r w:rsidRPr="0025635A">
        <w:tab/>
        <w:t xml:space="preserve">λαμβάνοντας υπόψη ότι εξακολουθούν να υφίστανται σοβαρά ερωτήματα όσον αφορά την καρκινογόνο δράση της γλυφοσάτης· λαμβάνοντας υπόψη ότι τον Νοέμβριο του 2015 η EFSA κατέληξε στο συμπέρασμα ότι, κατά πάσα πιθανότητα, η </w:t>
      </w:r>
      <w:proofErr w:type="spellStart"/>
      <w:r w:rsidRPr="0025635A">
        <w:t>γλυφοσάτη</w:t>
      </w:r>
      <w:proofErr w:type="spellEnd"/>
      <w:r w:rsidRPr="0025635A">
        <w:t xml:space="preserve"> δεν είναι καρκινογόνος ουσία,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w:t>
      </w:r>
      <w:proofErr w:type="spellStart"/>
      <w:r w:rsidRPr="0025635A">
        <w:t>γλυφοσάτη</w:t>
      </w:r>
      <w:proofErr w:type="spellEnd"/>
      <w:r w:rsidRPr="0025635A">
        <w:t xml:space="preserve"> στις πιθανώς </w:t>
      </w:r>
      <w:proofErr w:type="spellStart"/>
      <w:r w:rsidRPr="0025635A">
        <w:t>καρκινογόνες</w:t>
      </w:r>
      <w:proofErr w:type="spellEnd"/>
      <w:r w:rsidRPr="0025635A">
        <w:t xml:space="preserve"> για τον άνθρωπο ουσίες· λαμβάνοντας υπόψη ότι σειρά από πρόσφατες επιστημονικές μελέτες αξιολογηθείσες από ομοτίμους επιβεβαιώνουν την πιθανώς καρκινογόνο δράση της γλυφοσάτης</w:t>
      </w:r>
      <w:r w:rsidRPr="0025635A">
        <w:rPr>
          <w:rStyle w:val="FootnoteReference"/>
        </w:rPr>
        <w:footnoteReference w:id="8"/>
      </w:r>
      <w:r w:rsidRPr="0025635A">
        <w:t xml:space="preserve">· λαμβάνοντας υπόψη ότι το περιοδικό </w:t>
      </w:r>
      <w:proofErr w:type="spellStart"/>
      <w:r w:rsidRPr="0025635A">
        <w:t>Regulatory</w:t>
      </w:r>
      <w:proofErr w:type="spellEnd"/>
      <w:r w:rsidRPr="0025635A">
        <w:t xml:space="preserve"> </w:t>
      </w:r>
      <w:proofErr w:type="spellStart"/>
      <w:r w:rsidRPr="0025635A">
        <w:t>Toxicology</w:t>
      </w:r>
      <w:proofErr w:type="spellEnd"/>
      <w:r w:rsidRPr="0025635A">
        <w:t xml:space="preserve"> and </w:t>
      </w:r>
      <w:proofErr w:type="spellStart"/>
      <w:r w:rsidRPr="0025635A">
        <w:t>Pharmacology</w:t>
      </w:r>
      <w:proofErr w:type="spellEnd"/>
      <w:r w:rsidRPr="0025635A">
        <w:t xml:space="preserve"> ανακάλεσε επίσημα το επιστημονικό έγγραφο «</w:t>
      </w:r>
      <w:proofErr w:type="spellStart"/>
      <w:r w:rsidRPr="0025635A">
        <w:t>Safety</w:t>
      </w:r>
      <w:proofErr w:type="spellEnd"/>
      <w:r w:rsidRPr="0025635A">
        <w:t xml:space="preserve"> </w:t>
      </w:r>
      <w:proofErr w:type="spellStart"/>
      <w:r w:rsidRPr="0025635A">
        <w:t>Evaluation</w:t>
      </w:r>
      <w:proofErr w:type="spellEnd"/>
      <w:r w:rsidRPr="0025635A">
        <w:t xml:space="preserve"> and </w:t>
      </w:r>
      <w:proofErr w:type="spellStart"/>
      <w:r w:rsidRPr="0025635A">
        <w:t>Risk</w:t>
      </w:r>
      <w:proofErr w:type="spellEnd"/>
      <w:r w:rsidRPr="0025635A">
        <w:t xml:space="preserve"> </w:t>
      </w:r>
      <w:proofErr w:type="spellStart"/>
      <w:r w:rsidRPr="0025635A">
        <w:t>Assessment</w:t>
      </w:r>
      <w:proofErr w:type="spellEnd"/>
      <w:r w:rsidRPr="0025635A">
        <w:t xml:space="preserve"> of the </w:t>
      </w:r>
      <w:proofErr w:type="spellStart"/>
      <w:r w:rsidRPr="0025635A">
        <w:t>Herbicide</w:t>
      </w:r>
      <w:proofErr w:type="spellEnd"/>
      <w:r w:rsidRPr="0025635A">
        <w:t xml:space="preserve"> </w:t>
      </w:r>
      <w:proofErr w:type="spellStart"/>
      <w:r w:rsidRPr="0025635A">
        <w:t>Roundup</w:t>
      </w:r>
      <w:proofErr w:type="spellEnd"/>
      <w:r w:rsidRPr="0025635A">
        <w:t xml:space="preserve"> and </w:t>
      </w:r>
      <w:proofErr w:type="spellStart"/>
      <w:r w:rsidRPr="0025635A">
        <w:t>Its</w:t>
      </w:r>
      <w:proofErr w:type="spellEnd"/>
      <w:r w:rsidRPr="0025635A">
        <w:t xml:space="preserve"> </w:t>
      </w:r>
      <w:proofErr w:type="spellStart"/>
      <w:r w:rsidRPr="0025635A">
        <w:t>Active</w:t>
      </w:r>
      <w:proofErr w:type="spellEnd"/>
      <w:r w:rsidRPr="0025635A">
        <w:t xml:space="preserve"> </w:t>
      </w:r>
      <w:proofErr w:type="spellStart"/>
      <w:r w:rsidRPr="0025635A">
        <w:t>Ingredient</w:t>
      </w:r>
      <w:proofErr w:type="spellEnd"/>
      <w:r w:rsidRPr="0025635A">
        <w:t xml:space="preserve">, </w:t>
      </w:r>
      <w:proofErr w:type="spellStart"/>
      <w:r w:rsidRPr="0025635A">
        <w:t>Glyphosate</w:t>
      </w:r>
      <w:proofErr w:type="spellEnd"/>
      <w:r w:rsidRPr="0025635A">
        <w:t xml:space="preserve">, for </w:t>
      </w:r>
      <w:proofErr w:type="spellStart"/>
      <w:r w:rsidRPr="0025635A">
        <w:t>Humans</w:t>
      </w:r>
      <w:proofErr w:type="spellEnd"/>
      <w:r w:rsidRPr="0025635A">
        <w:t xml:space="preserve">» (Αξιολόγηση ασφάλειας και εκτίμηση κινδύνου του ζιζανιοκτόνου </w:t>
      </w:r>
      <w:proofErr w:type="spellStart"/>
      <w:r w:rsidRPr="0025635A">
        <w:t>Roundup</w:t>
      </w:r>
      <w:proofErr w:type="spellEnd"/>
      <w:r w:rsidRPr="0025635A">
        <w:t xml:space="preserve"> και του δραστικού του συστατικού </w:t>
      </w:r>
      <w:proofErr w:type="spellStart"/>
      <w:r w:rsidRPr="0025635A">
        <w:t>γλυφοσάτη</w:t>
      </w:r>
      <w:proofErr w:type="spellEnd"/>
      <w:r w:rsidRPr="0025635A">
        <w:t xml:space="preserve"> για τους ανθρώπους), το οποίο δημοσιεύτηκε το 2000 και χρησιμοποιήθηκε για να υπερασπιστεί την ασφάλεια της γλυφοσάτης σε πολλές εκτιμήσεις κινδύνου, καθώς «εκφράστηκαν ανησυχίες όσον αφορά τους συγγραφείς του, την εγκυρότητα των ερευνητικών πορισμάτων λόγω μη ορθής παρουσίασης των συνεισφορών από τους συγγραφείς και τον χορηγό της μελέτης, καθώς και πιθανές συγκρούσεις συμφερόντων των συγγραφέων»</w:t>
      </w:r>
      <w:r w:rsidRPr="0025635A">
        <w:rPr>
          <w:rStyle w:val="FootnoteReference"/>
        </w:rPr>
        <w:footnoteReference w:id="9"/>
      </w:r>
      <w:r w:rsidRPr="0025635A">
        <w:t>·</w:t>
      </w:r>
    </w:p>
    <w:p w14:paraId="60CA16A0" w14:textId="77777777" w:rsidR="00A7312C" w:rsidRPr="0025635A" w:rsidRDefault="00A7312C" w:rsidP="00A7312C">
      <w:pPr>
        <w:pStyle w:val="NormalHanging12a"/>
      </w:pPr>
      <w:r w:rsidRPr="0025635A">
        <w:t>Θ.</w:t>
      </w:r>
      <w:r w:rsidRPr="0025635A">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14:paraId="43D2E2AC" w14:textId="77777777" w:rsidR="00A7312C" w:rsidRPr="0025635A" w:rsidRDefault="00A7312C" w:rsidP="00A7312C">
      <w:pPr>
        <w:spacing w:after="240"/>
        <w:ind w:left="567" w:hanging="567"/>
      </w:pPr>
      <w:r w:rsidRPr="0025635A">
        <w:t>Ι.</w:t>
      </w:r>
      <w:r w:rsidRPr="0025635A">
        <w:tab/>
        <w:t>λαμβάνοντας υπόψη ότι σε περιπτώσεις επιστημονικής αβεβαιότητας θα πρέπει να εφαρμόζεται η αρχή της προφύλαξης, η οποία κατοχυρώνεται στο άρθρο 191 της Συνθήκης για τη λειτουργία της Ευρωπαϊκής Ένωσης·</w:t>
      </w:r>
    </w:p>
    <w:p w14:paraId="0C4EC591" w14:textId="77777777" w:rsidR="00A7312C" w:rsidRPr="0025635A" w:rsidRDefault="00A7312C" w:rsidP="00A7312C">
      <w:pPr>
        <w:spacing w:after="240"/>
        <w:ind w:left="567" w:hanging="567"/>
      </w:pPr>
      <w:r w:rsidRPr="0025635A">
        <w:lastRenderedPageBreak/>
        <w:t>ΙΑ.</w:t>
      </w:r>
      <w:r w:rsidRPr="0025635A">
        <w:tab/>
        <w:t>λαμβάνοντας υπόψη ότι ο κανονισμός (ΕΚ) αριθ. 1829/2003 ορίζει ότι τα γενετικώς τροποποιημένα τρόφιμα και οι γενετικώς τροποποιημένες ζωοτροφές δεν πρέπει να έχουν δυσμενείς επιπτώσεις στην υγεία του ανθρώπου, στην υγεία των ζώων ή στο περιβάλλον·</w:t>
      </w:r>
    </w:p>
    <w:p w14:paraId="44FE006D" w14:textId="77777777" w:rsidR="00A7312C" w:rsidRPr="0025635A" w:rsidRDefault="00A7312C" w:rsidP="00A7312C">
      <w:pPr>
        <w:pStyle w:val="NormalWeb"/>
        <w:widowControl w:val="0"/>
        <w:spacing w:before="0" w:beforeAutospacing="0" w:after="240" w:afterAutospacing="0"/>
        <w:ind w:left="567" w:hanging="567"/>
      </w:pPr>
      <w:r w:rsidRPr="0025635A">
        <w:t>ΙΒ.</w:t>
      </w:r>
      <w:r w:rsidRPr="0025635A">
        <w:tab/>
        <w:t>λαμβάνοντας υπόψη ότι η έγκριση της γενετικώς τροποποιημένης σόγιας από την Ένωση δεν θα ήταν σύμφωνη με τις διεθνείς δεσμεύσεις για τη μείωση των φυτοφαρμάκων</w:t>
      </w:r>
      <w:r w:rsidRPr="0025635A">
        <w:rPr>
          <w:vertAlign w:val="superscript"/>
        </w:rPr>
        <w:footnoteReference w:id="10"/>
      </w:r>
      <w:r w:rsidRPr="0025635A">
        <w:t xml:space="preserve">, δεδομένης της αυξημένης έκθεσης των ανθρώπων, των ζώων και του περιβάλλοντος στη </w:t>
      </w:r>
      <w:proofErr w:type="spellStart"/>
      <w:r w:rsidRPr="0025635A">
        <w:t>γλυφοσάτη</w:t>
      </w:r>
      <w:proofErr w:type="spellEnd"/>
      <w:r w:rsidRPr="0025635A">
        <w:t xml:space="preserve"> και το </w:t>
      </w:r>
      <w:proofErr w:type="spellStart"/>
      <w:r w:rsidRPr="0025635A">
        <w:t>γλουφοσινικό</w:t>
      </w:r>
      <w:proofErr w:type="spellEnd"/>
      <w:r w:rsidRPr="0025635A">
        <w:t xml:space="preserve"> σε χώρες όπου καλλιεργούνται αυτές οι γενετικώς τροποποιημένες καλλιέργειες που είναι ανθεκτικές σε ζιζανιοκτόνα, και λαμβανομένων υπόψη των δυνητικά σοβαρών σχετικών προβλημάτων υγείας·</w:t>
      </w:r>
    </w:p>
    <w:p w14:paraId="5F632AA4" w14:textId="77777777" w:rsidR="00A7312C" w:rsidRPr="0025635A" w:rsidRDefault="00A7312C" w:rsidP="00A7312C">
      <w:pPr>
        <w:spacing w:after="240"/>
        <w:ind w:left="567" w:hanging="567"/>
      </w:pPr>
      <w:r w:rsidRPr="0025635A">
        <w:t>ΙΓ.</w:t>
      </w:r>
      <w:r w:rsidRPr="0025635A">
        <w:tab/>
        <w:t>λαμβάνοντας υπόψη ότι το σχέδιο εκτελεστικής απόφασης της Επιτροπής θα επιτρέψει εισαγωγές στην ΕΕ που δεν συμμορφώνονται με τα πρότυπα που τηρούν οι γεωργοί της Ένωσης, με αποτέλεσμα να περιέρχονται οι τελευταίοι σε μειονεκτική θέση ως προς την ανταγωνιστικότητα·</w:t>
      </w:r>
    </w:p>
    <w:p w14:paraId="7A67B5A2" w14:textId="77777777" w:rsidR="00A7312C" w:rsidRPr="0025635A" w:rsidRDefault="00A7312C" w:rsidP="00A7312C">
      <w:pPr>
        <w:spacing w:after="240"/>
        <w:ind w:left="567" w:hanging="567"/>
      </w:pPr>
      <w:r w:rsidRPr="0025635A">
        <w:t>ΙΔ.</w:t>
      </w:r>
      <w:r w:rsidRPr="0025635A">
        <w:tab/>
        <w:t>λαμβάνοντας υπόψη ότι τα συμπεράσματα του στρατηγικού διαλόγου για το μέλλον της γεωργίας της ΕΕ</w:t>
      </w:r>
      <w:r w:rsidRPr="0025635A">
        <w:rPr>
          <w:rStyle w:val="FootnoteReference"/>
        </w:rPr>
        <w:footnoteReference w:id="11"/>
      </w:r>
      <w:r w:rsidRPr="0025635A">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γεωργών κατά τις διαδηλώσεις του 2023, του 2024 και του 2025 ήταν δικαιότερες εμπορικές σχέσεις σε παγκόσμιο επίπεδο, οι οποίες να συνάδουν με τους στόχους για ένα υγιές περιβάλλον·</w:t>
      </w:r>
    </w:p>
    <w:p w14:paraId="77B002CE" w14:textId="77777777" w:rsidR="00A7312C" w:rsidRPr="0025635A" w:rsidRDefault="00A7312C" w:rsidP="00A7312C">
      <w:pPr>
        <w:spacing w:after="240"/>
        <w:ind w:left="567" w:hanging="567"/>
      </w:pPr>
      <w:r w:rsidRPr="0025635A">
        <w:t>ΙΕ.</w:t>
      </w:r>
      <w:r w:rsidRPr="0025635A">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36689BE3" w14:textId="77777777" w:rsidR="00A7312C" w:rsidRPr="0025635A" w:rsidRDefault="00A7312C" w:rsidP="00A7312C">
      <w:pPr>
        <w:pStyle w:val="NormalWeb"/>
        <w:widowControl w:val="0"/>
        <w:shd w:val="clear" w:color="auto" w:fill="FFFFFF"/>
        <w:spacing w:before="0" w:beforeAutospacing="0" w:after="240" w:afterAutospacing="0"/>
        <w:ind w:left="567" w:hanging="567"/>
        <w:rPr>
          <w:color w:val="000000" w:themeColor="text1"/>
        </w:rPr>
      </w:pPr>
      <w:r w:rsidRPr="0025635A">
        <w:rPr>
          <w:color w:val="000000" w:themeColor="text1"/>
        </w:rPr>
        <w:t>ΙΣΤ.</w:t>
      </w:r>
      <w:r w:rsidRPr="0025635A">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66312177" w14:textId="77777777" w:rsidR="00A7312C" w:rsidRPr="0025635A" w:rsidRDefault="00A7312C" w:rsidP="00A7312C">
      <w:pPr>
        <w:spacing w:after="240"/>
        <w:ind w:left="567" w:hanging="567"/>
      </w:pPr>
      <w:r w:rsidRPr="0025635A">
        <w:t>ΙΖ.</w:t>
      </w:r>
      <w:r w:rsidRPr="0025635A">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05DDAF72" w14:textId="24A943F4" w:rsidR="00A7312C" w:rsidRPr="0025635A" w:rsidRDefault="00A7312C" w:rsidP="00A7312C">
      <w:pPr>
        <w:spacing w:after="240"/>
        <w:ind w:left="567" w:hanging="567"/>
      </w:pPr>
      <w:r w:rsidRPr="0025635A">
        <w:t>ΙΗ.</w:t>
      </w:r>
      <w:r w:rsidRPr="0025635A">
        <w:tab/>
        <w:t>λαμβάνοντας υπόψη ότι το παρόν ψήφισμα θα είναι</w:t>
      </w:r>
      <w:r w:rsidR="00960FD8">
        <w:t xml:space="preserve"> σχεδόν</w:t>
      </w:r>
      <w:r w:rsidRPr="0025635A">
        <w:t xml:space="preserve"> το 100ό ψήφισμα που ενέκρινε το Ευρωπαϊκό Κοινοβούλιο με το οποίο διατυπώνει αντίρρηση όσον αφορά </w:t>
      </w:r>
      <w:r w:rsidRPr="0025635A">
        <w:lastRenderedPageBreak/>
        <w:t xml:space="preserve">την έγκριση εισαγωγών καλλιεργειών ΓΤΟ· </w:t>
      </w:r>
    </w:p>
    <w:p w14:paraId="24A05A65" w14:textId="55E2F370" w:rsidR="00A7312C" w:rsidRPr="0025635A" w:rsidRDefault="002F27B0" w:rsidP="002F27B0">
      <w:pPr>
        <w:pStyle w:val="NormalHanging12a"/>
        <w:ind w:hanging="573"/>
      </w:pPr>
      <w:r w:rsidRPr="0025635A">
        <w:t>1.</w:t>
      </w:r>
      <w:r w:rsidRPr="0025635A">
        <w:tab/>
      </w:r>
      <w:r w:rsidR="00A7312C" w:rsidRPr="0025635A">
        <w:t>εκτιμά ότι το σχέδιο εκτελεστικής απόφασης της Επιτροπής υπερβαίνει τις εκτελεστικές αρμοδιότητες που προβλέπει ο κανονισμός (ΕΚ) αριθ. 1829/2003·</w:t>
      </w:r>
    </w:p>
    <w:p w14:paraId="36B88E16" w14:textId="5B15A996" w:rsidR="00A7312C" w:rsidRPr="0025635A" w:rsidRDefault="002F27B0" w:rsidP="002F27B0">
      <w:pPr>
        <w:pStyle w:val="NormalHanging12a"/>
        <w:ind w:hanging="573"/>
      </w:pPr>
      <w:bookmarkStart w:id="9" w:name="_Hlk218675825"/>
      <w:r w:rsidRPr="0025635A">
        <w:t>2.</w:t>
      </w:r>
      <w:r w:rsidRPr="0025635A">
        <w:tab/>
      </w:r>
      <w:r w:rsidR="00A7312C" w:rsidRPr="0025635A">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A7312C" w:rsidRPr="0025635A">
        <w:rPr>
          <w:vertAlign w:val="superscript"/>
        </w:rPr>
        <w:footnoteReference w:id="12"/>
      </w:r>
      <w:r w:rsidR="00A7312C" w:rsidRPr="0025635A">
        <w:t xml:space="preserve">, να προσφέρει τη βάση για τη διασφάλιση υψηλού επιπέδου προστασίας της ζωής και της υγείας των ανθρώπων, της υγείας και της καλής διαβίωσης των ζώων, του περιβάλλοντος και των συμφερόντων των καταναλωτών σε σχέση με τα γενετικώς τροποποιημένα τρόφιμα και τις γενετικώς τροποποιημένες ζωοτροφές, εξασφαλίζοντας παράλληλα την αποτελεσματική λειτουργία της εσωτερικής αγοράς· </w:t>
      </w:r>
    </w:p>
    <w:bookmarkEnd w:id="9"/>
    <w:p w14:paraId="612FC113" w14:textId="49D0673F" w:rsidR="00A7312C" w:rsidRPr="0025635A" w:rsidRDefault="002F27B0" w:rsidP="002F27B0">
      <w:pPr>
        <w:pStyle w:val="NormalHanging12a"/>
        <w:ind w:hanging="573"/>
      </w:pPr>
      <w:r w:rsidRPr="0025635A">
        <w:t>3.</w:t>
      </w:r>
      <w:r w:rsidRPr="0025635A">
        <w:tab/>
      </w:r>
      <w:r w:rsidR="00A7312C" w:rsidRPr="0025635A">
        <w:t>ζητεί από την Επιτροπή να αποσύρει το σχέδιο εκτελεστικής απόφασής της·</w:t>
      </w:r>
    </w:p>
    <w:p w14:paraId="000EE301" w14:textId="4AF23B0E" w:rsidR="00A7312C" w:rsidRPr="0025635A" w:rsidRDefault="002F27B0" w:rsidP="002F27B0">
      <w:pPr>
        <w:spacing w:after="240"/>
        <w:ind w:left="567" w:hanging="573"/>
      </w:pPr>
      <w:r w:rsidRPr="0025635A">
        <w:t>4.</w:t>
      </w:r>
      <w:r w:rsidRPr="0025635A">
        <w:tab/>
      </w:r>
      <w:r w:rsidR="00A7312C" w:rsidRPr="0025635A">
        <w:t>καλεί την Επιτροπή να μην εγκρίνει τη γενετικώς τροποποιημένη σόγια λόγω της έλλειψης επαρκών στοιχείων σχετικά με τον μακροχρόνιο αντίκτυπο στη βιοποικιλότητα, την ασφάλεια των τροφίμων, τα μέσα διαβίωσης των γεωργών και την υγεία των ζώων, σύμφωνα με την προσέγγιση «Μία υγεία»·</w:t>
      </w:r>
    </w:p>
    <w:p w14:paraId="56273C75" w14:textId="106187E9" w:rsidR="00A7312C" w:rsidRPr="0025635A" w:rsidRDefault="002F27B0" w:rsidP="002F27B0">
      <w:pPr>
        <w:spacing w:after="240"/>
        <w:ind w:left="567" w:hanging="573"/>
      </w:pPr>
      <w:bookmarkStart w:id="10" w:name="_Hlk210900300"/>
      <w:r w:rsidRPr="0025635A">
        <w:t>5.</w:t>
      </w:r>
      <w:r w:rsidRPr="0025635A">
        <w:tab/>
      </w:r>
      <w:r w:rsidR="00A7312C" w:rsidRPr="0025635A">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ειδικής πλειοψηφίας από τα κράτη μέλη</w:t>
      </w:r>
      <w:bookmarkEnd w:id="10"/>
      <w:r w:rsidR="00A7312C" w:rsidRPr="0025635A">
        <w:t>·</w:t>
      </w:r>
    </w:p>
    <w:p w14:paraId="3A473CF5" w14:textId="099E11F9" w:rsidR="00A7312C" w:rsidRPr="0025635A" w:rsidRDefault="002F27B0" w:rsidP="002F27B0">
      <w:pPr>
        <w:spacing w:after="240"/>
        <w:ind w:left="567" w:hanging="573"/>
      </w:pPr>
      <w:bookmarkStart w:id="11" w:name="_Hlk210900241"/>
      <w:r w:rsidRPr="0025635A">
        <w:t>6.</w:t>
      </w:r>
      <w:r w:rsidRPr="0025635A">
        <w:tab/>
      </w:r>
      <w:r w:rsidR="00A7312C" w:rsidRPr="0025635A">
        <w:t xml:space="preserve">επισημαίνει, εν προκειμένω, ότι η έγκριση της εισαγωγής για χρήση σε τρόφιμα, ζωοτροφές ή προϊόντα οποιουδήποτε γενετικώς τροποποιημένου φυτού το οποίο έχει καταστεί ανθεκτικό σε ζιζανιοκτόνα που απαγορεύονται στην Ένωση, όπως το </w:t>
      </w:r>
      <w:proofErr w:type="spellStart"/>
      <w:r w:rsidR="00A7312C" w:rsidRPr="0025635A">
        <w:t>γλουφοσινικό</w:t>
      </w:r>
      <w:proofErr w:type="spellEnd"/>
      <w:r w:rsidR="00A7312C" w:rsidRPr="0025635A">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00A7312C" w:rsidRPr="0025635A">
        <w:t>Κουνμίνγκ</w:t>
      </w:r>
      <w:proofErr w:type="spellEnd"/>
      <w:r w:rsidR="00A7312C" w:rsidRPr="0025635A">
        <w:t>-Μόντρεαλ, και δημιουργεί άνισους όρους ανταγωνισμού για τους γεωργούς της Ένωσης·</w:t>
      </w:r>
      <w:bookmarkEnd w:id="11"/>
    </w:p>
    <w:p w14:paraId="59FA4C0F" w14:textId="471E1F48" w:rsidR="0025635A" w:rsidRPr="0025635A" w:rsidRDefault="002F27B0" w:rsidP="002F27B0">
      <w:pPr>
        <w:pStyle w:val="NormalHanging12a"/>
        <w:ind w:hanging="573"/>
      </w:pPr>
      <w:r w:rsidRPr="0025635A">
        <w:t>7.</w:t>
      </w:r>
      <w:r w:rsidRPr="0025635A">
        <w:tab/>
      </w:r>
      <w:r w:rsidR="00A7312C" w:rsidRPr="0025635A">
        <w:t>αναθέτει στην Πρόεδρό του να διαβιβάσει το παρόν ψήφισμα στο Συμβούλιο και στην Επιτροπή, καθώς και στις κυβερνήσεις και τα κοινοβούλια των κρατών μελών.</w:t>
      </w:r>
    </w:p>
    <w:p w14:paraId="2141F904" w14:textId="1813B921" w:rsidR="00E365E1" w:rsidRPr="0025635A" w:rsidRDefault="00E365E1" w:rsidP="002C48A2"/>
    <w:sectPr w:rsidR="00E365E1" w:rsidRPr="0025635A" w:rsidSect="002563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021B2" w14:textId="77777777" w:rsidR="002C48A2" w:rsidRPr="0025635A" w:rsidRDefault="002C48A2">
      <w:r w:rsidRPr="0025635A">
        <w:separator/>
      </w:r>
    </w:p>
  </w:endnote>
  <w:endnote w:type="continuationSeparator" w:id="0">
    <w:p w14:paraId="3CA3EE38" w14:textId="77777777" w:rsidR="002C48A2" w:rsidRPr="0025635A" w:rsidRDefault="002C48A2">
      <w:r w:rsidRPr="00256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B2DA" w14:textId="77777777" w:rsidR="00064002" w:rsidRPr="002563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FCA7" w14:textId="77777777" w:rsidR="00064002" w:rsidRPr="002563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B967" w14:textId="77777777" w:rsidR="00064002" w:rsidRPr="002563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57DC0" w14:textId="77777777" w:rsidR="002C48A2" w:rsidRPr="0025635A" w:rsidRDefault="002C48A2">
      <w:r w:rsidRPr="0025635A">
        <w:separator/>
      </w:r>
    </w:p>
  </w:footnote>
  <w:footnote w:type="continuationSeparator" w:id="0">
    <w:p w14:paraId="6D7B4D43" w14:textId="77777777" w:rsidR="002C48A2" w:rsidRPr="0025635A" w:rsidRDefault="002C48A2">
      <w:r w:rsidRPr="0025635A">
        <w:continuationSeparator/>
      </w:r>
    </w:p>
  </w:footnote>
  <w:footnote w:id="1">
    <w:p w14:paraId="517E42F5" w14:textId="43068F94"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ΕΕ L 268 της 18.10.2003, σ. 1, ELI: </w:t>
      </w:r>
      <w:hyperlink r:id="rId1" w:history="1">
        <w:r w:rsidRPr="0025635A">
          <w:rPr>
            <w:rStyle w:val="Hyperlink"/>
            <w:sz w:val="24"/>
            <w:lang w:val="el-GR"/>
          </w:rPr>
          <w:t>http://data.europa.eu/eli/reg/2003/1829/oj</w:t>
        </w:r>
      </w:hyperlink>
      <w:r w:rsidRPr="0025635A">
        <w:rPr>
          <w:sz w:val="24"/>
          <w:u w:val="single"/>
          <w:lang w:val="el-GR"/>
        </w:rPr>
        <w:t>.</w:t>
      </w:r>
    </w:p>
  </w:footnote>
  <w:footnote w:id="2">
    <w:p w14:paraId="73DB9E79" w14:textId="632EB3F9"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 xml:space="preserve">ΕΕ L 55 της 28.2.2011, σ. </w:t>
      </w:r>
      <w:r w:rsidRPr="0025635A">
        <w:rPr>
          <w:sz w:val="24"/>
          <w:lang w:val="el-GR"/>
        </w:rPr>
        <w:t>13, ELI: </w:t>
      </w:r>
      <w:hyperlink r:id="rId2" w:history="1">
        <w:r w:rsidRPr="0025635A">
          <w:rPr>
            <w:rStyle w:val="Hyperlink"/>
            <w:sz w:val="24"/>
            <w:lang w:val="el-GR"/>
          </w:rPr>
          <w:t>http://data.europa.eu/eli/reg/2011/182/oj</w:t>
        </w:r>
      </w:hyperlink>
      <w:r w:rsidRPr="0025635A">
        <w:rPr>
          <w:rStyle w:val="Hyperlink"/>
          <w:sz w:val="24"/>
          <w:lang w:val="el-GR"/>
        </w:rPr>
        <w:t>.</w:t>
      </w:r>
    </w:p>
  </w:footnote>
  <w:footnote w:id="3">
    <w:p w14:paraId="4B5B7042" w14:textId="7BA29688"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 xml:space="preserve">Επιστημονική γνώμη της ομάδας της EFSA για τους γενετικώς τροποποιημένους οργανισμούς σχετικά με την αξιολόγηση της γενετικώς τροποποιημένης σόγιας DBN9004 (αίτηση EFSA-GMO-BE-2019-165), EFSA Journal 2025· 23(7):e9503, </w:t>
      </w:r>
      <w:hyperlink r:id="rId3" w:history="1">
        <w:r w:rsidRPr="0025635A">
          <w:rPr>
            <w:rStyle w:val="Hyperlink"/>
            <w:sz w:val="24"/>
            <w:lang w:val="el-GR"/>
          </w:rPr>
          <w:t>https://doi.org/10.2903/j.efsa.2025.9503</w:t>
        </w:r>
      </w:hyperlink>
      <w:r w:rsidRPr="0025635A">
        <w:rPr>
          <w:sz w:val="24"/>
          <w:lang w:val="el-GR"/>
        </w:rPr>
        <w:t xml:space="preserve">. </w:t>
      </w:r>
    </w:p>
  </w:footnote>
  <w:footnote w:id="4">
    <w:p w14:paraId="0DEE67D3" w14:textId="3510621A" w:rsidR="00A7312C" w:rsidRPr="0025635A" w:rsidRDefault="00A7312C" w:rsidP="0025635A">
      <w:pPr>
        <w:pStyle w:val="FootnoteText"/>
        <w:ind w:left="567" w:hanging="567"/>
        <w:rPr>
          <w:sz w:val="24"/>
          <w:vertAlign w:val="superscript"/>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Κατά την όγδοη κοινοβουλευτική του περίοδο, το Κοινοβούλιο ενέκρινε 36 ψηφίσματα και, κατά την ένατη κοινοβουλευτική του περίοδο, το Κοινοβούλιο ενέκρινε 38 ψηφίσματα με τα οποία διατυπώνεται αντίρρηση στην έγκριση ΓΤΟ. Επιπλέον, κατά τη δέκατη κοινοβουλευτική του περίοδο, το Κοινοβούλιο έχει εγκρίνει τα ακόλουθα ψηφίσματα:</w:t>
      </w:r>
    </w:p>
    <w:p w14:paraId="0E11C6F2" w14:textId="67416211"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history="1">
        <w:r w:rsidRPr="0025635A">
          <w:rPr>
            <w:rStyle w:val="Hyperlink"/>
            <w:sz w:val="24"/>
            <w:lang w:val="el-GR"/>
          </w:rPr>
          <w:t>http://data.europa.eu/eli/C/2025/1797/oj</w:t>
        </w:r>
      </w:hyperlink>
      <w:r w:rsidRPr="0025635A">
        <w:rPr>
          <w:sz w:val="24"/>
          <w:lang w:val="el-GR"/>
        </w:rPr>
        <w:t>).</w:t>
      </w:r>
    </w:p>
    <w:p w14:paraId="5B09FBB8" w14:textId="33DD2D0D" w:rsidR="00A7312C" w:rsidRPr="0025635A" w:rsidRDefault="00A7312C" w:rsidP="002F27B0">
      <w:pPr>
        <w:pStyle w:val="FootnoteText"/>
        <w:keepN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Pr="0025635A">
          <w:rPr>
            <w:rStyle w:val="Hyperlink"/>
            <w:sz w:val="24"/>
            <w:lang w:val="el-GR"/>
          </w:rPr>
          <w:t>http://data.europa.eu/eli/C/2025/1798/oj</w:t>
        </w:r>
      </w:hyperlink>
      <w:r w:rsidRPr="0025635A">
        <w:rPr>
          <w:sz w:val="24"/>
          <w:lang w:val="el-GR"/>
        </w:rPr>
        <w:t>).</w:t>
      </w:r>
    </w:p>
    <w:p w14:paraId="290A9876" w14:textId="47160F88"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Pr="0025635A">
          <w:rPr>
            <w:rStyle w:val="Hyperlink"/>
            <w:sz w:val="24"/>
            <w:lang w:val="el-GR"/>
          </w:rPr>
          <w:t>http://data.europa.eu/eli/C/2025/1799/oj</w:t>
        </w:r>
      </w:hyperlink>
      <w:r w:rsidRPr="0025635A">
        <w:rPr>
          <w:sz w:val="24"/>
          <w:lang w:val="el-GR"/>
        </w:rPr>
        <w:t>).</w:t>
      </w:r>
    </w:p>
    <w:p w14:paraId="1687BFCF" w14:textId="345EBD02"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Pr="0025635A">
          <w:rPr>
            <w:rStyle w:val="Hyperlink"/>
            <w:sz w:val="24"/>
            <w:lang w:val="el-GR"/>
          </w:rPr>
          <w:t>http://data.europa.eu/eli/C/2025/1800/oj</w:t>
        </w:r>
      </w:hyperlink>
      <w:r w:rsidRPr="0025635A">
        <w:rPr>
          <w:sz w:val="24"/>
          <w:lang w:val="el-GR"/>
        </w:rPr>
        <w:t>).</w:t>
      </w:r>
    </w:p>
    <w:p w14:paraId="70D632FA" w14:textId="3185BF15"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Pr="0025635A">
          <w:rPr>
            <w:rStyle w:val="Hyperlink"/>
            <w:sz w:val="24"/>
            <w:lang w:val="el-GR"/>
          </w:rPr>
          <w:t>http://data.europa.eu/eli/C/2025/1801/oj</w:t>
        </w:r>
      </w:hyperlink>
      <w:r w:rsidRPr="0025635A">
        <w:rPr>
          <w:sz w:val="24"/>
          <w:lang w:val="el-GR"/>
        </w:rPr>
        <w:t>).</w:t>
      </w:r>
    </w:p>
    <w:p w14:paraId="646E854C" w14:textId="73005BCC"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Pr="0025635A">
          <w:rPr>
            <w:rStyle w:val="Hyperlink"/>
            <w:sz w:val="24"/>
            <w:lang w:val="el-GR"/>
          </w:rPr>
          <w:t>http://data.europa.eu/eli/C/2025/1802/oj</w:t>
        </w:r>
      </w:hyperlink>
      <w:r w:rsidRPr="0025635A">
        <w:rPr>
          <w:sz w:val="24"/>
          <w:lang w:val="el-GR"/>
        </w:rPr>
        <w:t>).</w:t>
      </w:r>
    </w:p>
    <w:p w14:paraId="7EFCA4C6" w14:textId="6FCE92C6"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Pr="0025635A">
          <w:rPr>
            <w:rStyle w:val="Hyperlink"/>
            <w:sz w:val="24"/>
            <w:lang w:val="el-GR"/>
          </w:rPr>
          <w:t>http://data.europa.eu/eli/C/2025/1803/oj</w:t>
        </w:r>
      </w:hyperlink>
      <w:r w:rsidRPr="0025635A">
        <w:rPr>
          <w:sz w:val="24"/>
          <w:lang w:val="el-GR"/>
        </w:rPr>
        <w:t>).</w:t>
      </w:r>
    </w:p>
    <w:p w14:paraId="3D4A3CE9" w14:textId="62E1A4E6"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Pr="0025635A">
          <w:rPr>
            <w:rStyle w:val="Hyperlink"/>
            <w:sz w:val="24"/>
            <w:lang w:val="el-GR"/>
          </w:rPr>
          <w:t>http://data.europa.eu/eli/C/2025/1804/oj</w:t>
        </w:r>
      </w:hyperlink>
      <w:r w:rsidRPr="0025635A">
        <w:rPr>
          <w:sz w:val="24"/>
          <w:lang w:val="el-GR"/>
        </w:rPr>
        <w:t>).</w:t>
      </w:r>
    </w:p>
    <w:p w14:paraId="640F8F95" w14:textId="057FE5D9"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έγγραφο μέσω URI τύπου ELI" w:history="1">
        <w:r w:rsidRPr="0025635A">
          <w:rPr>
            <w:rStyle w:val="Hyperlink"/>
            <w:sz w:val="24"/>
            <w:lang w:val="el-GR"/>
          </w:rPr>
          <w:t>http://data.europa.eu/eli/C/2025/2246/oj</w:t>
        </w:r>
      </w:hyperlink>
      <w:r w:rsidRPr="0025635A">
        <w:rPr>
          <w:sz w:val="24"/>
          <w:lang w:val="el-GR"/>
        </w:rPr>
        <w:t>).</w:t>
      </w:r>
    </w:p>
    <w:p w14:paraId="44043845" w14:textId="16A16497"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history="1">
        <w:r w:rsidRPr="0025635A">
          <w:rPr>
            <w:rStyle w:val="Hyperlink"/>
            <w:sz w:val="24"/>
            <w:lang w:val="el-GR"/>
          </w:rPr>
          <w:t>http://data.europa.eu/eli/C/2025/2247/oj</w:t>
        </w:r>
      </w:hyperlink>
      <w:r w:rsidRPr="0025635A">
        <w:rPr>
          <w:sz w:val="24"/>
          <w:lang w:val="el-GR"/>
        </w:rPr>
        <w:t>).</w:t>
      </w:r>
    </w:p>
    <w:p w14:paraId="70EF938B" w14:textId="11EF455F"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P10_TA(2025)0106</w:t>
      </w:r>
      <w:r w:rsidR="00960FD8">
        <w:rPr>
          <w:sz w:val="24"/>
          <w:lang w:val="el-GR"/>
        </w:rPr>
        <w:t>)</w:t>
      </w:r>
      <w:r w:rsidRPr="0025635A">
        <w:rPr>
          <w:sz w:val="24"/>
          <w:lang w:val="el-GR"/>
        </w:rPr>
        <w:t>.</w:t>
      </w:r>
    </w:p>
    <w:p w14:paraId="31FC2B97" w14:textId="6716373A"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P10_TA(2025)0222</w:t>
      </w:r>
      <w:r w:rsidR="00960FD8">
        <w:rPr>
          <w:sz w:val="24"/>
          <w:lang w:val="el-GR"/>
        </w:rPr>
        <w:t>)</w:t>
      </w:r>
      <w:r w:rsidRPr="0025635A">
        <w:rPr>
          <w:sz w:val="24"/>
          <w:lang w:val="el-GR"/>
        </w:rPr>
        <w:t>.</w:t>
      </w:r>
    </w:p>
    <w:p w14:paraId="32210F81" w14:textId="5703564C"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P10_TA(2025)0288</w:t>
      </w:r>
      <w:r w:rsidR="00960FD8">
        <w:rPr>
          <w:sz w:val="24"/>
          <w:lang w:val="el-GR"/>
        </w:rPr>
        <w:t>)</w:t>
      </w:r>
      <w:r w:rsidRPr="0025635A">
        <w:rPr>
          <w:sz w:val="24"/>
          <w:lang w:val="el-GR"/>
        </w:rPr>
        <w:t>.</w:t>
      </w:r>
    </w:p>
    <w:p w14:paraId="395CA4ED" w14:textId="15860E7A"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P10_TA(2025)0289</w:t>
      </w:r>
      <w:r w:rsidR="00960FD8">
        <w:rPr>
          <w:sz w:val="24"/>
          <w:lang w:val="el-GR"/>
        </w:rPr>
        <w:t>)</w:t>
      </w:r>
      <w:r w:rsidRPr="0025635A">
        <w:rPr>
          <w:sz w:val="24"/>
          <w:lang w:val="el-GR"/>
        </w:rPr>
        <w:t>.</w:t>
      </w:r>
    </w:p>
    <w:p w14:paraId="322FE281" w14:textId="2B74139C"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P10_TA(2025)0290</w:t>
      </w:r>
      <w:r w:rsidR="00960FD8">
        <w:rPr>
          <w:sz w:val="24"/>
          <w:lang w:val="el-GR"/>
        </w:rPr>
        <w:t>)</w:t>
      </w:r>
      <w:r w:rsidRPr="0025635A">
        <w:rPr>
          <w:sz w:val="24"/>
          <w:lang w:val="el-GR"/>
        </w:rPr>
        <w:t>.</w:t>
      </w:r>
    </w:p>
    <w:p w14:paraId="7211307F" w14:textId="0C19D058"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P10_TA(2025)0291</w:t>
      </w:r>
      <w:r w:rsidR="00960FD8">
        <w:rPr>
          <w:sz w:val="24"/>
          <w:lang w:val="el-GR"/>
        </w:rPr>
        <w:t>)</w:t>
      </w:r>
      <w:r w:rsidRPr="0025635A">
        <w:rPr>
          <w:sz w:val="24"/>
          <w:lang w:val="el-GR"/>
        </w:rPr>
        <w:t>.</w:t>
      </w:r>
    </w:p>
    <w:p w14:paraId="187E7CD6" w14:textId="2AB38D75"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P10_TA(2025)0292</w:t>
      </w:r>
      <w:r w:rsidR="00960FD8">
        <w:rPr>
          <w:sz w:val="24"/>
          <w:lang w:val="el-GR"/>
        </w:rPr>
        <w:t>)</w:t>
      </w:r>
      <w:r w:rsidRPr="0025635A">
        <w:rPr>
          <w:sz w:val="24"/>
          <w:lang w:val="el-GR"/>
        </w:rPr>
        <w:t>.</w:t>
      </w:r>
    </w:p>
    <w:p w14:paraId="4787EB98" w14:textId="25A4224D" w:rsidR="00A7312C" w:rsidRPr="0025635A" w:rsidRDefault="00A7312C" w:rsidP="002F27B0">
      <w:pPr>
        <w:pStyle w:val="FootnoteText"/>
        <w:ind w:left="1134" w:hanging="567"/>
        <w:rPr>
          <w:sz w:val="24"/>
          <w:vertAlign w:val="superscript"/>
          <w:lang w:val="el-GR"/>
        </w:rPr>
      </w:pPr>
      <w:r w:rsidRPr="0025635A">
        <w:rPr>
          <w:sz w:val="24"/>
          <w:lang w:val="el-GR"/>
        </w:rPr>
        <w:t>–</w:t>
      </w:r>
      <w:r w:rsidRPr="0025635A">
        <w:rPr>
          <w:sz w:val="24"/>
          <w:lang w:val="el-GR"/>
        </w:rPr>
        <w:tab/>
        <w:t xml:space="preserve">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P10_TA(2025)0327</w:t>
      </w:r>
      <w:r w:rsidR="00960FD8">
        <w:rPr>
          <w:sz w:val="24"/>
          <w:lang w:val="el-GR"/>
        </w:rPr>
        <w:t>)</w:t>
      </w:r>
      <w:r w:rsidRPr="0025635A">
        <w:rPr>
          <w:sz w:val="24"/>
          <w:lang w:val="el-GR"/>
        </w:rPr>
        <w:t>.</w:t>
      </w:r>
    </w:p>
    <w:p w14:paraId="4465F57E" w14:textId="609F9AD6" w:rsidR="00A7312C" w:rsidRPr="0025635A" w:rsidRDefault="00A7312C" w:rsidP="002F27B0">
      <w:pPr>
        <w:pStyle w:val="FootnoteText"/>
        <w:ind w:left="1134" w:hanging="567"/>
        <w:rPr>
          <w:sz w:val="24"/>
          <w:lang w:val="el-GR"/>
        </w:rPr>
      </w:pPr>
      <w:r w:rsidRPr="0025635A">
        <w:rPr>
          <w:sz w:val="24"/>
          <w:lang w:val="el-GR"/>
        </w:rPr>
        <w:t>–</w:t>
      </w:r>
      <w:r w:rsidRPr="0025635A">
        <w:rPr>
          <w:sz w:val="24"/>
          <w:lang w:val="el-GR"/>
        </w:rPr>
        <w:tab/>
        <w:t xml:space="preserve">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w:t>
      </w:r>
      <w:r w:rsidR="00960FD8">
        <w:rPr>
          <w:sz w:val="24"/>
          <w:lang w:val="el-GR"/>
        </w:rPr>
        <w:t>(</w:t>
      </w:r>
      <w:r w:rsidR="00CE49AA">
        <w:rPr>
          <w:sz w:val="24"/>
          <w:lang w:val="el-GR"/>
        </w:rPr>
        <w:t xml:space="preserve">Κείμενα που εγκρίθηκαν, </w:t>
      </w:r>
      <w:r w:rsidRPr="0025635A">
        <w:rPr>
          <w:sz w:val="24"/>
          <w:lang w:val="el-GR"/>
        </w:rPr>
        <w:t>P10_TA(2025)0328</w:t>
      </w:r>
      <w:r w:rsidR="00960FD8">
        <w:rPr>
          <w:sz w:val="24"/>
          <w:lang w:val="el-GR"/>
        </w:rPr>
        <w:t>)</w:t>
      </w:r>
      <w:r w:rsidRPr="0025635A">
        <w:rPr>
          <w:sz w:val="24"/>
          <w:lang w:val="el-GR"/>
        </w:rPr>
        <w:t>.</w:t>
      </w:r>
    </w:p>
  </w:footnote>
  <w:footnote w:id="5">
    <w:p w14:paraId="1687C35C" w14:textId="5900F7A5"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shd w:val="clear" w:color="auto" w:fill="FFFFFF"/>
          <w:lang w:val="el-GR"/>
        </w:rPr>
        <w:t xml:space="preserve"> </w:t>
      </w:r>
      <w:r w:rsidR="0025635A" w:rsidRPr="0025635A">
        <w:rPr>
          <w:sz w:val="24"/>
          <w:shd w:val="clear" w:color="auto" w:fill="FFFFFF"/>
          <w:lang w:val="el-GR"/>
        </w:rPr>
        <w:tab/>
      </w:r>
      <w:r w:rsidRPr="0025635A">
        <w:rPr>
          <w:sz w:val="24"/>
          <w:shd w:val="clear" w:color="auto" w:fill="FFFFFF"/>
          <w:lang w:val="el-GR"/>
        </w:rPr>
        <w:t xml:space="preserve">Βλ. για παράδειγμα, </w:t>
      </w:r>
      <w:proofErr w:type="spellStart"/>
      <w:r w:rsidRPr="0025635A">
        <w:rPr>
          <w:sz w:val="24"/>
          <w:shd w:val="clear" w:color="auto" w:fill="FFFFFF"/>
          <w:lang w:val="el-GR"/>
        </w:rPr>
        <w:t>Bonny</w:t>
      </w:r>
      <w:proofErr w:type="spellEnd"/>
      <w:r w:rsidRPr="0025635A">
        <w:rPr>
          <w:sz w:val="24"/>
          <w:shd w:val="clear" w:color="auto" w:fill="FFFFFF"/>
          <w:lang w:val="el-GR"/>
        </w:rPr>
        <w:t>, S., «</w:t>
      </w:r>
      <w:proofErr w:type="spellStart"/>
      <w:r w:rsidRPr="0025635A">
        <w:rPr>
          <w:sz w:val="24"/>
          <w:shd w:val="clear" w:color="auto" w:fill="FFFFFF"/>
          <w:lang w:val="el-GR"/>
        </w:rPr>
        <w:t>Genetically</w:t>
      </w:r>
      <w:proofErr w:type="spellEnd"/>
      <w:r w:rsidRPr="0025635A">
        <w:rPr>
          <w:sz w:val="24"/>
          <w:shd w:val="clear" w:color="auto" w:fill="FFFFFF"/>
          <w:lang w:val="el-GR"/>
        </w:rPr>
        <w:t xml:space="preserve"> </w:t>
      </w:r>
      <w:proofErr w:type="spellStart"/>
      <w:r w:rsidRPr="0025635A">
        <w:rPr>
          <w:sz w:val="24"/>
          <w:shd w:val="clear" w:color="auto" w:fill="FFFFFF"/>
          <w:lang w:val="el-GR"/>
        </w:rPr>
        <w:t>Modified</w:t>
      </w:r>
      <w:proofErr w:type="spellEnd"/>
      <w:r w:rsidRPr="0025635A">
        <w:rPr>
          <w:sz w:val="24"/>
          <w:shd w:val="clear" w:color="auto" w:fill="FFFFFF"/>
          <w:lang w:val="el-GR"/>
        </w:rPr>
        <w:t xml:space="preserve"> </w:t>
      </w:r>
      <w:proofErr w:type="spellStart"/>
      <w:r w:rsidRPr="0025635A">
        <w:rPr>
          <w:sz w:val="24"/>
          <w:shd w:val="clear" w:color="auto" w:fill="FFFFFF"/>
          <w:lang w:val="el-GR"/>
        </w:rPr>
        <w:t>Herbicide-Tolerant</w:t>
      </w:r>
      <w:proofErr w:type="spellEnd"/>
      <w:r w:rsidRPr="0025635A">
        <w:rPr>
          <w:sz w:val="24"/>
          <w:shd w:val="clear" w:color="auto" w:fill="FFFFFF"/>
          <w:lang w:val="el-GR"/>
        </w:rPr>
        <w:t xml:space="preserve"> </w:t>
      </w:r>
      <w:proofErr w:type="spellStart"/>
      <w:r w:rsidRPr="0025635A">
        <w:rPr>
          <w:sz w:val="24"/>
          <w:shd w:val="clear" w:color="auto" w:fill="FFFFFF"/>
          <w:lang w:val="el-GR"/>
        </w:rPr>
        <w:t>Crops</w:t>
      </w:r>
      <w:proofErr w:type="spellEnd"/>
      <w:r w:rsidRPr="0025635A">
        <w:rPr>
          <w:sz w:val="24"/>
          <w:shd w:val="clear" w:color="auto" w:fill="FFFFFF"/>
          <w:lang w:val="el-GR"/>
        </w:rPr>
        <w:t xml:space="preserve">, </w:t>
      </w:r>
      <w:proofErr w:type="spellStart"/>
      <w:r w:rsidRPr="0025635A">
        <w:rPr>
          <w:sz w:val="24"/>
          <w:shd w:val="clear" w:color="auto" w:fill="FFFFFF"/>
          <w:lang w:val="el-GR"/>
        </w:rPr>
        <w:t>Weeds</w:t>
      </w:r>
      <w:proofErr w:type="spellEnd"/>
      <w:r w:rsidRPr="0025635A">
        <w:rPr>
          <w:sz w:val="24"/>
          <w:shd w:val="clear" w:color="auto" w:fill="FFFFFF"/>
          <w:lang w:val="el-GR"/>
        </w:rPr>
        <w:t xml:space="preserve">, and </w:t>
      </w:r>
      <w:proofErr w:type="spellStart"/>
      <w:r w:rsidRPr="0025635A">
        <w:rPr>
          <w:sz w:val="24"/>
          <w:shd w:val="clear" w:color="auto" w:fill="FFFFFF"/>
          <w:lang w:val="el-GR"/>
        </w:rPr>
        <w:t>Herbicides</w:t>
      </w:r>
      <w:proofErr w:type="spellEnd"/>
      <w:r w:rsidRPr="0025635A">
        <w:rPr>
          <w:sz w:val="24"/>
          <w:shd w:val="clear" w:color="auto" w:fill="FFFFFF"/>
          <w:lang w:val="el-GR"/>
        </w:rPr>
        <w:t xml:space="preserve">: </w:t>
      </w:r>
      <w:proofErr w:type="spellStart"/>
      <w:r w:rsidRPr="0025635A">
        <w:rPr>
          <w:sz w:val="24"/>
          <w:shd w:val="clear" w:color="auto" w:fill="FFFFFF"/>
          <w:lang w:val="el-GR"/>
        </w:rPr>
        <w:t>Overview</w:t>
      </w:r>
      <w:proofErr w:type="spellEnd"/>
      <w:r w:rsidRPr="0025635A">
        <w:rPr>
          <w:sz w:val="24"/>
          <w:shd w:val="clear" w:color="auto" w:fill="FFFFFF"/>
          <w:lang w:val="el-GR"/>
        </w:rPr>
        <w:t xml:space="preserve"> and </w:t>
      </w:r>
      <w:proofErr w:type="spellStart"/>
      <w:r w:rsidRPr="0025635A">
        <w:rPr>
          <w:sz w:val="24"/>
          <w:shd w:val="clear" w:color="auto" w:fill="FFFFFF"/>
          <w:lang w:val="el-GR"/>
        </w:rPr>
        <w:t>Impact</w:t>
      </w:r>
      <w:proofErr w:type="spellEnd"/>
      <w:r w:rsidRPr="0025635A">
        <w:rPr>
          <w:sz w:val="24"/>
          <w:shd w:val="clear" w:color="auto" w:fill="FFFFFF"/>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25635A">
        <w:rPr>
          <w:i/>
          <w:sz w:val="24"/>
          <w:shd w:val="clear" w:color="auto" w:fill="FFFFFF"/>
          <w:lang w:val="el-GR"/>
        </w:rPr>
        <w:t>Environmental</w:t>
      </w:r>
      <w:proofErr w:type="spellEnd"/>
      <w:r w:rsidRPr="0025635A">
        <w:rPr>
          <w:i/>
          <w:sz w:val="24"/>
          <w:shd w:val="clear" w:color="auto" w:fill="FFFFFF"/>
          <w:lang w:val="el-GR"/>
        </w:rPr>
        <w:t xml:space="preserve"> Management</w:t>
      </w:r>
      <w:r w:rsidRPr="0025635A">
        <w:rPr>
          <w:sz w:val="24"/>
          <w:shd w:val="clear" w:color="auto" w:fill="FFFFFF"/>
          <w:lang w:val="el-GR"/>
        </w:rPr>
        <w:t xml:space="preserve">, Ιανουάριος 2016, 57(1), σ. </w:t>
      </w:r>
      <w:r w:rsidRPr="0025635A">
        <w:rPr>
          <w:sz w:val="24"/>
          <w:shd w:val="clear" w:color="auto" w:fill="FFFFFF"/>
          <w:lang w:val="el-GR"/>
        </w:rPr>
        <w:t xml:space="preserve">31-48, </w:t>
      </w:r>
      <w:hyperlink r:id="rId14" w:history="1">
        <w:r w:rsidRPr="0025635A">
          <w:rPr>
            <w:rStyle w:val="Hyperlink"/>
            <w:sz w:val="24"/>
            <w:shd w:val="clear" w:color="auto" w:fill="FFFFFF"/>
            <w:lang w:val="el-GR"/>
          </w:rPr>
          <w:t>https://doi.org/10.1007/s00267-015-0589-7</w:t>
        </w:r>
      </w:hyperlink>
      <w:r w:rsidRPr="0025635A">
        <w:rPr>
          <w:sz w:val="24"/>
          <w:shd w:val="clear" w:color="auto" w:fill="FFFFFF"/>
          <w:lang w:val="el-GR"/>
        </w:rPr>
        <w:t xml:space="preserve"> και </w:t>
      </w:r>
      <w:proofErr w:type="spellStart"/>
      <w:r w:rsidRPr="0025635A">
        <w:rPr>
          <w:sz w:val="24"/>
          <w:shd w:val="clear" w:color="auto" w:fill="FFFFFF"/>
          <w:lang w:val="el-GR"/>
        </w:rPr>
        <w:t>Benbrook</w:t>
      </w:r>
      <w:proofErr w:type="spellEnd"/>
      <w:r w:rsidRPr="0025635A">
        <w:rPr>
          <w:sz w:val="24"/>
          <w:shd w:val="clear" w:color="auto" w:fill="FFFFFF"/>
          <w:lang w:val="el-GR"/>
        </w:rPr>
        <w:t>, C.M., «</w:t>
      </w:r>
      <w:proofErr w:type="spellStart"/>
      <w:r w:rsidRPr="0025635A">
        <w:rPr>
          <w:sz w:val="24"/>
          <w:shd w:val="clear" w:color="auto" w:fill="FFFFFF"/>
          <w:lang w:val="el-GR"/>
        </w:rPr>
        <w:t>Impacts</w:t>
      </w:r>
      <w:proofErr w:type="spellEnd"/>
      <w:r w:rsidRPr="0025635A">
        <w:rPr>
          <w:sz w:val="24"/>
          <w:shd w:val="clear" w:color="auto" w:fill="FFFFFF"/>
          <w:lang w:val="el-GR"/>
        </w:rPr>
        <w:t xml:space="preserve"> of </w:t>
      </w:r>
      <w:proofErr w:type="spellStart"/>
      <w:r w:rsidRPr="0025635A">
        <w:rPr>
          <w:sz w:val="24"/>
          <w:shd w:val="clear" w:color="auto" w:fill="FFFFFF"/>
          <w:lang w:val="el-GR"/>
        </w:rPr>
        <w:t>genetically</w:t>
      </w:r>
      <w:proofErr w:type="spellEnd"/>
      <w:r w:rsidRPr="0025635A">
        <w:rPr>
          <w:sz w:val="24"/>
          <w:shd w:val="clear" w:color="auto" w:fill="FFFFFF"/>
          <w:lang w:val="el-GR"/>
        </w:rPr>
        <w:t xml:space="preserve"> </w:t>
      </w:r>
      <w:proofErr w:type="spellStart"/>
      <w:r w:rsidRPr="0025635A">
        <w:rPr>
          <w:sz w:val="24"/>
          <w:shd w:val="clear" w:color="auto" w:fill="FFFFFF"/>
          <w:lang w:val="el-GR"/>
        </w:rPr>
        <w:t>engineered</w:t>
      </w:r>
      <w:proofErr w:type="spellEnd"/>
      <w:r w:rsidRPr="0025635A">
        <w:rPr>
          <w:sz w:val="24"/>
          <w:shd w:val="clear" w:color="auto" w:fill="FFFFFF"/>
          <w:lang w:val="el-GR"/>
        </w:rPr>
        <w:t xml:space="preserve"> </w:t>
      </w:r>
      <w:proofErr w:type="spellStart"/>
      <w:r w:rsidRPr="0025635A">
        <w:rPr>
          <w:sz w:val="24"/>
          <w:shd w:val="clear" w:color="auto" w:fill="FFFFFF"/>
          <w:lang w:val="el-GR"/>
        </w:rPr>
        <w:t>crops</w:t>
      </w:r>
      <w:proofErr w:type="spellEnd"/>
      <w:r w:rsidRPr="0025635A">
        <w:rPr>
          <w:sz w:val="24"/>
          <w:shd w:val="clear" w:color="auto" w:fill="FFFFFF"/>
          <w:lang w:val="el-GR"/>
        </w:rPr>
        <w:t xml:space="preserve"> on </w:t>
      </w:r>
      <w:proofErr w:type="spellStart"/>
      <w:r w:rsidRPr="0025635A">
        <w:rPr>
          <w:sz w:val="24"/>
          <w:shd w:val="clear" w:color="auto" w:fill="FFFFFF"/>
          <w:lang w:val="el-GR"/>
        </w:rPr>
        <w:t>pesticide</w:t>
      </w:r>
      <w:proofErr w:type="spellEnd"/>
      <w:r w:rsidRPr="0025635A">
        <w:rPr>
          <w:sz w:val="24"/>
          <w:shd w:val="clear" w:color="auto" w:fill="FFFFFF"/>
          <w:lang w:val="el-GR"/>
        </w:rPr>
        <w:t xml:space="preserve"> </w:t>
      </w:r>
      <w:proofErr w:type="spellStart"/>
      <w:r w:rsidRPr="0025635A">
        <w:rPr>
          <w:sz w:val="24"/>
          <w:shd w:val="clear" w:color="auto" w:fill="FFFFFF"/>
          <w:lang w:val="el-GR"/>
        </w:rPr>
        <w:t>use</w:t>
      </w:r>
      <w:proofErr w:type="spellEnd"/>
      <w:r w:rsidRPr="0025635A">
        <w:rPr>
          <w:sz w:val="24"/>
          <w:shd w:val="clear" w:color="auto" w:fill="FFFFFF"/>
          <w:lang w:val="el-GR"/>
        </w:rPr>
        <w:t xml:space="preserve"> in the U.S. – the </w:t>
      </w:r>
      <w:proofErr w:type="spellStart"/>
      <w:r w:rsidRPr="0025635A">
        <w:rPr>
          <w:sz w:val="24"/>
          <w:shd w:val="clear" w:color="auto" w:fill="FFFFFF"/>
          <w:lang w:val="el-GR"/>
        </w:rPr>
        <w:t>first</w:t>
      </w:r>
      <w:proofErr w:type="spellEnd"/>
      <w:r w:rsidRPr="0025635A">
        <w:rPr>
          <w:sz w:val="24"/>
          <w:shd w:val="clear" w:color="auto" w:fill="FFFFFF"/>
          <w:lang w:val="el-GR"/>
        </w:rPr>
        <w:t xml:space="preserve"> </w:t>
      </w:r>
      <w:proofErr w:type="spellStart"/>
      <w:r w:rsidRPr="0025635A">
        <w:rPr>
          <w:sz w:val="24"/>
          <w:shd w:val="clear" w:color="auto" w:fill="FFFFFF"/>
          <w:lang w:val="el-GR"/>
        </w:rPr>
        <w:t>sixteen</w:t>
      </w:r>
      <w:proofErr w:type="spellEnd"/>
      <w:r w:rsidRPr="0025635A">
        <w:rPr>
          <w:sz w:val="24"/>
          <w:shd w:val="clear" w:color="auto" w:fill="FFFFFF"/>
          <w:lang w:val="el-GR"/>
        </w:rPr>
        <w:t xml:space="preserve"> </w:t>
      </w:r>
      <w:proofErr w:type="spellStart"/>
      <w:r w:rsidRPr="0025635A">
        <w:rPr>
          <w:sz w:val="24"/>
          <w:shd w:val="clear" w:color="auto" w:fill="FFFFFF"/>
          <w:lang w:val="el-GR"/>
        </w:rPr>
        <w:t>years</w:t>
      </w:r>
      <w:proofErr w:type="spellEnd"/>
      <w:r w:rsidRPr="0025635A">
        <w:rPr>
          <w:sz w:val="24"/>
          <w:shd w:val="clear" w:color="auto" w:fill="FFFFFF"/>
          <w:lang w:val="el-GR"/>
        </w:rPr>
        <w:t xml:space="preserve">» (Επιπτώσεις των γενετικώς τροποποιημένων καλλιεργειών στη χρήση γεωργικών φαρμάκων στις ΗΠΑ – τα πρώτα 16 χρόνια), </w:t>
      </w:r>
      <w:proofErr w:type="spellStart"/>
      <w:r w:rsidRPr="0025635A">
        <w:rPr>
          <w:i/>
          <w:sz w:val="24"/>
          <w:shd w:val="clear" w:color="auto" w:fill="FFFFFF"/>
          <w:lang w:val="el-GR"/>
        </w:rPr>
        <w:t>Environmental</w:t>
      </w:r>
      <w:proofErr w:type="spellEnd"/>
      <w:r w:rsidRPr="0025635A">
        <w:rPr>
          <w:i/>
          <w:sz w:val="24"/>
          <w:shd w:val="clear" w:color="auto" w:fill="FFFFFF"/>
          <w:lang w:val="el-GR"/>
        </w:rPr>
        <w:t xml:space="preserve"> </w:t>
      </w:r>
      <w:proofErr w:type="spellStart"/>
      <w:r w:rsidRPr="0025635A">
        <w:rPr>
          <w:i/>
          <w:sz w:val="24"/>
          <w:shd w:val="clear" w:color="auto" w:fill="FFFFFF"/>
          <w:lang w:val="el-GR"/>
        </w:rPr>
        <w:t>Sciences</w:t>
      </w:r>
      <w:proofErr w:type="spellEnd"/>
      <w:r w:rsidRPr="0025635A">
        <w:rPr>
          <w:i/>
          <w:sz w:val="24"/>
          <w:shd w:val="clear" w:color="auto" w:fill="FFFFFF"/>
          <w:lang w:val="el-GR"/>
        </w:rPr>
        <w:t xml:space="preserve"> Europe</w:t>
      </w:r>
      <w:r w:rsidRPr="0025635A">
        <w:rPr>
          <w:sz w:val="24"/>
          <w:shd w:val="clear" w:color="auto" w:fill="FFFFFF"/>
          <w:lang w:val="el-GR"/>
        </w:rPr>
        <w:t xml:space="preserve">· 28 Σεπτεμβρίου 2012, Τόμος 24(1), </w:t>
      </w:r>
      <w:hyperlink r:id="rId15" w:history="1">
        <w:r w:rsidRPr="0025635A">
          <w:rPr>
            <w:rStyle w:val="Hyperlink"/>
            <w:sz w:val="24"/>
            <w:lang w:val="el-GR"/>
          </w:rPr>
          <w:t>https://doi.org/10.1186/2190-4715-24-24</w:t>
        </w:r>
      </w:hyperlink>
      <w:r w:rsidRPr="0025635A">
        <w:rPr>
          <w:sz w:val="24"/>
          <w:lang w:val="el-GR"/>
        </w:rPr>
        <w:t>.</w:t>
      </w:r>
      <w:r w:rsidRPr="0025635A">
        <w:rPr>
          <w:sz w:val="24"/>
          <w:shd w:val="clear" w:color="auto" w:fill="FFFFFF"/>
          <w:lang w:val="el-GR"/>
        </w:rPr>
        <w:t xml:space="preserve"> </w:t>
      </w:r>
    </w:p>
  </w:footnote>
  <w:footnote w:id="6">
    <w:p w14:paraId="715E5911" w14:textId="03893890" w:rsidR="00A7312C" w:rsidRPr="0025635A" w:rsidRDefault="00A7312C" w:rsidP="0025635A">
      <w:pPr>
        <w:pStyle w:val="FootnoteText"/>
        <w:ind w:left="567" w:hanging="567"/>
        <w:rPr>
          <w:sz w:val="24"/>
          <w:shd w:val="clear" w:color="auto" w:fill="FFFFFF"/>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 xml:space="preserve">Βλ., για παράδειγμα: </w:t>
      </w:r>
      <w:hyperlink r:id="rId16" w:history="1">
        <w:r w:rsidRPr="0025635A">
          <w:rPr>
            <w:rStyle w:val="Hyperlink"/>
            <w:sz w:val="24"/>
            <w:lang w:val="el-GR"/>
          </w:rPr>
          <w:t>https://doi.org/10.1002/ps.8105</w:t>
        </w:r>
      </w:hyperlink>
      <w:r w:rsidRPr="0025635A">
        <w:rPr>
          <w:sz w:val="24"/>
          <w:shd w:val="clear" w:color="auto" w:fill="FFFFFF"/>
          <w:lang w:val="el-GR"/>
        </w:rPr>
        <w:t xml:space="preserve">, και </w:t>
      </w:r>
      <w:hyperlink r:id="rId17" w:history="1">
        <w:r w:rsidRPr="0025635A">
          <w:rPr>
            <w:rStyle w:val="Hyperlink"/>
            <w:sz w:val="24"/>
            <w:lang w:val="el-GR"/>
          </w:rPr>
          <w:t>https://doi.org/10.1016/j.geoforum.2009.03.009</w:t>
        </w:r>
      </w:hyperlink>
      <w:r w:rsidRPr="0025635A">
        <w:rPr>
          <w:sz w:val="24"/>
          <w:lang w:val="el-GR"/>
        </w:rPr>
        <w:t>.</w:t>
      </w:r>
    </w:p>
  </w:footnote>
  <w:footnote w:id="7">
    <w:p w14:paraId="4B8BC74D" w14:textId="3CC74E68"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w:t>
      </w:r>
      <w:r w:rsidRPr="0025635A">
        <w:rPr>
          <w:sz w:val="24"/>
          <w:lang w:val="el-GR"/>
        </w:rPr>
        <w:t>1, ELI: </w:t>
      </w:r>
      <w:hyperlink r:id="rId18" w:history="1">
        <w:r w:rsidRPr="0025635A">
          <w:rPr>
            <w:rStyle w:val="Hyperlink"/>
            <w:sz w:val="24"/>
            <w:lang w:val="el-GR"/>
          </w:rPr>
          <w:t>http://data.europa.eu/eli/reg/2009/1107/oj</w:t>
        </w:r>
      </w:hyperlink>
      <w:r w:rsidRPr="0025635A">
        <w:rPr>
          <w:sz w:val="24"/>
          <w:lang w:val="el-GR"/>
        </w:rPr>
        <w:t>).</w:t>
      </w:r>
    </w:p>
  </w:footnote>
  <w:footnote w:id="8">
    <w:p w14:paraId="4C69C4FD" w14:textId="4A805E5B"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 xml:space="preserve">Βλ., για παράδειγμα: </w:t>
      </w:r>
      <w:hyperlink r:id="rId19" w:history="1">
        <w:r w:rsidRPr="0025635A">
          <w:rPr>
            <w:rStyle w:val="Hyperlink"/>
            <w:sz w:val="24"/>
            <w:lang w:val="el-GR"/>
          </w:rPr>
          <w:t>https://doi.org/10.1016/j.mrrev.2019.02.001</w:t>
        </w:r>
      </w:hyperlink>
      <w:r w:rsidRPr="0025635A">
        <w:rPr>
          <w:sz w:val="24"/>
          <w:lang w:val="el-GR"/>
        </w:rPr>
        <w:t xml:space="preserve">, </w:t>
      </w:r>
      <w:hyperlink r:id="rId20" w:history="1">
        <w:r w:rsidRPr="0025635A">
          <w:rPr>
            <w:rStyle w:val="Hyperlink"/>
            <w:sz w:val="24"/>
            <w:lang w:val="el-GR"/>
          </w:rPr>
          <w:t>https://doi.org/10.1093/ije/dyz017</w:t>
        </w:r>
      </w:hyperlink>
      <w:r w:rsidRPr="0025635A">
        <w:rPr>
          <w:sz w:val="24"/>
          <w:lang w:val="el-GR"/>
        </w:rPr>
        <w:t xml:space="preserve">, </w:t>
      </w:r>
      <w:hyperlink r:id="rId21" w:history="1">
        <w:r w:rsidRPr="0025635A">
          <w:rPr>
            <w:rStyle w:val="Hyperlink"/>
            <w:sz w:val="24"/>
            <w:lang w:val="el-GR"/>
          </w:rPr>
          <w:t>https://doi.org/10.1371/journal.pone.0219610</w:t>
        </w:r>
      </w:hyperlink>
      <w:r w:rsidRPr="0025635A">
        <w:rPr>
          <w:color w:val="0563C1" w:themeColor="hyperlink"/>
          <w:sz w:val="24"/>
          <w:u w:val="single"/>
          <w:lang w:val="el-GR"/>
        </w:rPr>
        <w:t>,</w:t>
      </w:r>
      <w:r w:rsidRPr="0025635A">
        <w:rPr>
          <w:sz w:val="24"/>
          <w:lang w:val="el-GR"/>
        </w:rPr>
        <w:t xml:space="preserve"> και </w:t>
      </w:r>
      <w:hyperlink r:id="rId22" w:history="1">
        <w:r w:rsidRPr="0025635A">
          <w:rPr>
            <w:rStyle w:val="Hyperlink"/>
            <w:sz w:val="24"/>
            <w:lang w:val="el-GR"/>
          </w:rPr>
          <w:t>https://doi.org/10.1186/s13045-019-0767-9</w:t>
        </w:r>
      </w:hyperlink>
      <w:r w:rsidRPr="0025635A">
        <w:rPr>
          <w:sz w:val="24"/>
          <w:lang w:val="el-GR"/>
        </w:rPr>
        <w:t>.</w:t>
      </w:r>
    </w:p>
  </w:footnote>
  <w:footnote w:id="9">
    <w:p w14:paraId="10B70CF5" w14:textId="4968D796"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hyperlink r:id="rId23" w:history="1">
        <w:r w:rsidRPr="0025635A">
          <w:rPr>
            <w:rStyle w:val="Hyperlink"/>
            <w:sz w:val="24"/>
            <w:lang w:val="el-GR"/>
          </w:rPr>
          <w:t>https://doi.org/10.1006/rtph.1999.1371</w:t>
        </w:r>
      </w:hyperlink>
      <w:r w:rsidRPr="0025635A">
        <w:rPr>
          <w:sz w:val="24"/>
          <w:lang w:val="el-GR"/>
        </w:rPr>
        <w:t xml:space="preserve">. </w:t>
      </w:r>
    </w:p>
  </w:footnote>
  <w:footnote w:id="10">
    <w:p w14:paraId="5978CDD2" w14:textId="7F5F8DAD"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color w:val="000000" w:themeColor="text1"/>
          <w:sz w:val="24"/>
          <w:lang w:val="el-GR"/>
        </w:rPr>
        <w:t xml:space="preserve"> </w:t>
      </w:r>
      <w:r w:rsidR="0025635A" w:rsidRPr="0025635A">
        <w:rPr>
          <w:color w:val="000000" w:themeColor="text1"/>
          <w:sz w:val="24"/>
          <w:lang w:val="el-GR"/>
        </w:rPr>
        <w:tab/>
      </w:r>
      <w:r w:rsidRPr="0025635A">
        <w:rPr>
          <w:color w:val="000000" w:themeColor="text1"/>
          <w:sz w:val="24"/>
          <w:lang w:val="el-GR"/>
        </w:rPr>
        <w:t>Τον Δεκέμβριο του 2022, στη διάσκεψη COP15 της Σύμβασης των Ηνωμένων Εθνών για τη βιολογική ποικιλότητα, συμφωνήθηκε ένα παγκόσμιο πλαίσιο για τη βιοποικιλότητα, το οποίο περιλαμβάνει έναν παγκόσμιο στόχο για τη μείωση του κινδύνου από τα φυτοφάρμακα κατά τουλάχιστον 50 %</w:t>
      </w:r>
      <w:r w:rsidRPr="0025635A">
        <w:rPr>
          <w:sz w:val="24"/>
          <w:lang w:val="el-GR"/>
        </w:rPr>
        <w:t xml:space="preserve"> </w:t>
      </w:r>
      <w:r w:rsidRPr="0025635A">
        <w:rPr>
          <w:color w:val="000000" w:themeColor="text1"/>
          <w:sz w:val="24"/>
          <w:lang w:val="el-GR"/>
        </w:rPr>
        <w:t xml:space="preserve">έως το 2030 (βλ.: </w:t>
      </w:r>
      <w:hyperlink r:id="rId24" w:history="1">
        <w:r w:rsidRPr="0025635A">
          <w:rPr>
            <w:rStyle w:val="Hyperlink"/>
            <w:sz w:val="24"/>
            <w:lang w:val="el-GR"/>
          </w:rPr>
          <w:t>https://ec.europa.eu/commission/presscorner/detail/el/ip_22_7834</w:t>
        </w:r>
      </w:hyperlink>
      <w:r w:rsidRPr="0025635A">
        <w:rPr>
          <w:sz w:val="24"/>
          <w:lang w:val="el-GR"/>
        </w:rPr>
        <w:t>).</w:t>
      </w:r>
    </w:p>
  </w:footnote>
  <w:footnote w:id="11">
    <w:p w14:paraId="0A7CE1AF" w14:textId="44354F5A"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hyperlink r:id="rId25" w:history="1">
        <w:r w:rsidRPr="0025635A">
          <w:rPr>
            <w:rStyle w:val="Hyperlink"/>
            <w:sz w:val="24"/>
            <w:lang w:val="el-GR"/>
          </w:rPr>
          <w:t>https://commission.europa.eu/strategy-and-policy/priorities-2019-2024/european-green-deal/agriculture-and-green-deal/strategic-dialogue-future-eu-agriculture_el</w:t>
        </w:r>
      </w:hyperlink>
      <w:r w:rsidRPr="0025635A">
        <w:rPr>
          <w:rStyle w:val="Hyperlink"/>
          <w:sz w:val="24"/>
          <w:lang w:val="el-GR"/>
        </w:rPr>
        <w:t>.</w:t>
      </w:r>
      <w:r w:rsidRPr="0025635A">
        <w:rPr>
          <w:sz w:val="24"/>
          <w:lang w:val="el-GR"/>
        </w:rPr>
        <w:t xml:space="preserve"> </w:t>
      </w:r>
    </w:p>
  </w:footnote>
  <w:footnote w:id="12">
    <w:p w14:paraId="73EABBBB" w14:textId="1D0B83F1" w:rsidR="00A7312C" w:rsidRPr="0025635A" w:rsidRDefault="00A7312C" w:rsidP="0025635A">
      <w:pPr>
        <w:pStyle w:val="FootnoteText"/>
        <w:ind w:left="567" w:hanging="567"/>
        <w:rPr>
          <w:sz w:val="24"/>
          <w:lang w:val="el-GR"/>
        </w:rPr>
      </w:pPr>
      <w:r w:rsidRPr="0025635A">
        <w:rPr>
          <w:rStyle w:val="FootnoteReference"/>
          <w:sz w:val="24"/>
          <w:lang w:val="el-GR"/>
        </w:rPr>
        <w:footnoteRef/>
      </w:r>
      <w:r w:rsidR="0025635A" w:rsidRPr="0025635A">
        <w:rPr>
          <w:sz w:val="24"/>
          <w:lang w:val="el-GR"/>
        </w:rPr>
        <w:t xml:space="preserve"> </w:t>
      </w:r>
      <w:r w:rsidR="0025635A" w:rsidRPr="0025635A">
        <w:rPr>
          <w:sz w:val="24"/>
          <w:lang w:val="el-GR"/>
        </w:rPr>
        <w:tab/>
      </w:r>
      <w:r w:rsidRPr="0025635A">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25635A">
        <w:rPr>
          <w:sz w:val="24"/>
          <w:lang w:val="el-GR"/>
        </w:rPr>
        <w:t>1, ELI:</w:t>
      </w:r>
      <w:r w:rsidRPr="0025635A">
        <w:rPr>
          <w:color w:val="000000" w:themeColor="text1"/>
          <w:sz w:val="24"/>
          <w:lang w:val="el-GR"/>
        </w:rPr>
        <w:t> </w:t>
      </w:r>
      <w:hyperlink r:id="rId26" w:tgtFrame="Gives access to this document through its ELI URI." w:history="1">
        <w:r w:rsidRPr="0025635A">
          <w:rPr>
            <w:rStyle w:val="Hyperlink"/>
            <w:color w:val="0070C0"/>
            <w:sz w:val="24"/>
            <w:lang w:val="el-GR"/>
          </w:rPr>
          <w:t>http://data.europa.eu/eli/reg/2002/178/oj</w:t>
        </w:r>
      </w:hyperlink>
      <w:r w:rsidRPr="0025635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2AF6" w14:textId="77777777" w:rsidR="00064002" w:rsidRPr="002563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985F" w14:textId="77777777" w:rsidR="00064002" w:rsidRPr="002563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50CD" w14:textId="77777777" w:rsidR="00064002" w:rsidRPr="002563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A63A5"/>
    <w:multiLevelType w:val="hybridMultilevel"/>
    <w:tmpl w:val="04E66E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2D87602"/>
    <w:multiLevelType w:val="hybridMultilevel"/>
    <w:tmpl w:val="EAC4ECC8"/>
    <w:lvl w:ilvl="0" w:tplc="AEC8E4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629209">
    <w:abstractNumId w:val="9"/>
  </w:num>
  <w:num w:numId="2" w16cid:durableId="916979759">
    <w:abstractNumId w:val="9"/>
  </w:num>
  <w:num w:numId="3" w16cid:durableId="514927035">
    <w:abstractNumId w:val="7"/>
  </w:num>
  <w:num w:numId="4" w16cid:durableId="34280908">
    <w:abstractNumId w:val="7"/>
  </w:num>
  <w:num w:numId="5" w16cid:durableId="747771039">
    <w:abstractNumId w:val="6"/>
  </w:num>
  <w:num w:numId="6" w16cid:durableId="2080902403">
    <w:abstractNumId w:val="6"/>
  </w:num>
  <w:num w:numId="7" w16cid:durableId="1276865851">
    <w:abstractNumId w:val="5"/>
  </w:num>
  <w:num w:numId="8" w16cid:durableId="475146749">
    <w:abstractNumId w:val="5"/>
  </w:num>
  <w:num w:numId="9" w16cid:durableId="174805497">
    <w:abstractNumId w:val="4"/>
  </w:num>
  <w:num w:numId="10" w16cid:durableId="918683865">
    <w:abstractNumId w:val="4"/>
  </w:num>
  <w:num w:numId="11" w16cid:durableId="1359744981">
    <w:abstractNumId w:val="8"/>
  </w:num>
  <w:num w:numId="12" w16cid:durableId="1407067115">
    <w:abstractNumId w:val="8"/>
  </w:num>
  <w:num w:numId="13" w16cid:durableId="1805081384">
    <w:abstractNumId w:val="3"/>
  </w:num>
  <w:num w:numId="14" w16cid:durableId="1427918396">
    <w:abstractNumId w:val="3"/>
  </w:num>
  <w:num w:numId="15" w16cid:durableId="892623468">
    <w:abstractNumId w:val="2"/>
  </w:num>
  <w:num w:numId="16" w16cid:durableId="107164514">
    <w:abstractNumId w:val="2"/>
  </w:num>
  <w:num w:numId="17" w16cid:durableId="1923484878">
    <w:abstractNumId w:val="1"/>
  </w:num>
  <w:num w:numId="18" w16cid:durableId="1075130536">
    <w:abstractNumId w:val="1"/>
  </w:num>
  <w:num w:numId="19" w16cid:durableId="2129856818">
    <w:abstractNumId w:val="0"/>
  </w:num>
  <w:num w:numId="20" w16cid:durableId="1459178293">
    <w:abstractNumId w:val="0"/>
  </w:num>
  <w:num w:numId="21" w16cid:durableId="616328526">
    <w:abstractNumId w:val="9"/>
  </w:num>
  <w:num w:numId="22" w16cid:durableId="10037623">
    <w:abstractNumId w:val="7"/>
  </w:num>
  <w:num w:numId="23" w16cid:durableId="1714111768">
    <w:abstractNumId w:val="6"/>
  </w:num>
  <w:num w:numId="24" w16cid:durableId="1162114113">
    <w:abstractNumId w:val="5"/>
  </w:num>
  <w:num w:numId="25" w16cid:durableId="1427311063">
    <w:abstractNumId w:val="4"/>
  </w:num>
  <w:num w:numId="26" w16cid:durableId="1096973254">
    <w:abstractNumId w:val="8"/>
  </w:num>
  <w:num w:numId="27" w16cid:durableId="1405027001">
    <w:abstractNumId w:val="3"/>
  </w:num>
  <w:num w:numId="28" w16cid:durableId="1266690459">
    <w:abstractNumId w:val="2"/>
  </w:num>
  <w:num w:numId="29" w16cid:durableId="523908048">
    <w:abstractNumId w:val="1"/>
  </w:num>
  <w:num w:numId="30" w16cid:durableId="149106292">
    <w:abstractNumId w:val="0"/>
  </w:num>
  <w:num w:numId="31" w16cid:durableId="1223446493">
    <w:abstractNumId w:val="9"/>
  </w:num>
  <w:num w:numId="32" w16cid:durableId="991063538">
    <w:abstractNumId w:val="7"/>
  </w:num>
  <w:num w:numId="33" w16cid:durableId="1952735183">
    <w:abstractNumId w:val="6"/>
  </w:num>
  <w:num w:numId="34" w16cid:durableId="1513379740">
    <w:abstractNumId w:val="5"/>
  </w:num>
  <w:num w:numId="35" w16cid:durableId="1724477937">
    <w:abstractNumId w:val="4"/>
  </w:num>
  <w:num w:numId="36" w16cid:durableId="744911147">
    <w:abstractNumId w:val="8"/>
  </w:num>
  <w:num w:numId="37" w16cid:durableId="1817214775">
    <w:abstractNumId w:val="3"/>
  </w:num>
  <w:num w:numId="38" w16cid:durableId="714963561">
    <w:abstractNumId w:val="2"/>
  </w:num>
  <w:num w:numId="39" w16cid:durableId="1413239781">
    <w:abstractNumId w:val="1"/>
  </w:num>
  <w:num w:numId="40" w16cid:durableId="1858496267">
    <w:abstractNumId w:val="0"/>
  </w:num>
  <w:num w:numId="41" w16cid:durableId="52584843">
    <w:abstractNumId w:val="11"/>
  </w:num>
  <w:num w:numId="42" w16cid:durableId="343167788">
    <w:abstractNumId w:val="11"/>
  </w:num>
  <w:num w:numId="43" w16cid:durableId="348216321">
    <w:abstractNumId w:val="11"/>
  </w:num>
  <w:num w:numId="44" w16cid:durableId="377780557">
    <w:abstractNumId w:val="12"/>
  </w:num>
  <w:num w:numId="45" w16cid:durableId="639849674">
    <w:abstractNumId w:val="10"/>
  </w:num>
  <w:num w:numId="46" w16cid:durableId="11949265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EL"/>
    <w:docVar w:name="dvnumam" w:val="0"/>
    <w:docVar w:name="dvpe" w:val="782.192"/>
    <w:docVar w:name="dvtitre" w:val="Ψήφισμα του Ευρωπαϊκού Κοινοβουλίου της ...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D111472/02 – 2026/2523(RSP))"/>
  </w:docVars>
  <w:rsids>
    <w:rsidRoot w:val="002C48A2"/>
    <w:rsid w:val="00002272"/>
    <w:rsid w:val="00032C26"/>
    <w:rsid w:val="00064002"/>
    <w:rsid w:val="000677B9"/>
    <w:rsid w:val="000831BA"/>
    <w:rsid w:val="000A42CC"/>
    <w:rsid w:val="000E7DD9"/>
    <w:rsid w:val="0010095E"/>
    <w:rsid w:val="00125B37"/>
    <w:rsid w:val="00187494"/>
    <w:rsid w:val="001F32AE"/>
    <w:rsid w:val="0025635A"/>
    <w:rsid w:val="002767FF"/>
    <w:rsid w:val="002B18FE"/>
    <w:rsid w:val="002B5493"/>
    <w:rsid w:val="002C48A2"/>
    <w:rsid w:val="002D7DD9"/>
    <w:rsid w:val="002F27B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66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FD8"/>
    <w:rsid w:val="00981893"/>
    <w:rsid w:val="00A1687D"/>
    <w:rsid w:val="00A43E52"/>
    <w:rsid w:val="00A4678D"/>
    <w:rsid w:val="00A7312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9AA"/>
    <w:rsid w:val="00CF071A"/>
    <w:rsid w:val="00D058B8"/>
    <w:rsid w:val="00D56C11"/>
    <w:rsid w:val="00D834A0"/>
    <w:rsid w:val="00D872DF"/>
    <w:rsid w:val="00D91E21"/>
    <w:rsid w:val="00D962D7"/>
    <w:rsid w:val="00DA7FCD"/>
    <w:rsid w:val="00E365E1"/>
    <w:rsid w:val="00E820A4"/>
    <w:rsid w:val="00EB006A"/>
    <w:rsid w:val="00EB4772"/>
    <w:rsid w:val="00ED169E"/>
    <w:rsid w:val="00ED4235"/>
    <w:rsid w:val="00F04346"/>
    <w:rsid w:val="00F075DC"/>
    <w:rsid w:val="00F149E9"/>
    <w:rsid w:val="00F156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46E5E"/>
  <w15:chartTrackingRefBased/>
  <w15:docId w15:val="{504F1EFD-F087-43A3-9DA3-7478DE30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A7312C"/>
    <w:pPr>
      <w:spacing w:before="480" w:after="240"/>
    </w:pPr>
  </w:style>
  <w:style w:type="paragraph" w:customStyle="1" w:styleId="NormalHanging12a">
    <w:name w:val="NormalHanging12a"/>
    <w:basedOn w:val="Normal"/>
    <w:uiPriority w:val="99"/>
    <w:qFormat/>
    <w:rsid w:val="00A7312C"/>
    <w:pPr>
      <w:spacing w:after="240"/>
      <w:ind w:left="567" w:hanging="567"/>
    </w:pPr>
  </w:style>
  <w:style w:type="character" w:styleId="Hyperlink">
    <w:name w:val="Hyperlink"/>
    <w:basedOn w:val="DefaultParagraphFont"/>
    <w:uiPriority w:val="99"/>
    <w:rsid w:val="00A7312C"/>
    <w:rPr>
      <w:color w:val="0563C1" w:themeColor="hyperlink"/>
      <w:u w:val="single"/>
    </w:rPr>
  </w:style>
  <w:style w:type="paragraph" w:styleId="NormalWeb">
    <w:name w:val="Normal (Web)"/>
    <w:basedOn w:val="Normal"/>
    <w:uiPriority w:val="99"/>
    <w:unhideWhenUsed/>
    <w:rsid w:val="00A7312C"/>
    <w:pPr>
      <w:widowControl/>
      <w:spacing w:before="100" w:beforeAutospacing="1" w:after="100" w:afterAutospacing="1"/>
    </w:pPr>
    <w:rPr>
      <w:szCs w:val="24"/>
    </w:rPr>
  </w:style>
  <w:style w:type="paragraph" w:styleId="ListParagraph">
    <w:name w:val="List Paragraph"/>
    <w:basedOn w:val="Normal"/>
    <w:uiPriority w:val="34"/>
    <w:qFormat/>
    <w:rsid w:val="00960FD8"/>
    <w:pPr>
      <w:ind w:left="720"/>
      <w:contextualSpacing/>
    </w:pPr>
  </w:style>
  <w:style w:type="paragraph" w:styleId="Revision">
    <w:name w:val="Revision"/>
    <w:hidden/>
    <w:uiPriority w:val="99"/>
    <w:semiHidden/>
    <w:rsid w:val="00960FD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e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1855</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2026-02-11T11:32:00Z</dcterms:created>
  <dcterms:modified xsi:type="dcterms:W3CDTF">2026-02-11T11:32:00Z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B10-0107/2026</vt:lpwstr>
  </property>
  <property fmtid="{D5CDD505-2E9C-101B-9397-08002B2CF9AE}" pid="4" name="&lt;Type&gt;">
    <vt:lpwstr>RR</vt:lpwstr>
  </property>
</Properties>
</file>