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6A5D" w14:paraId="7D77ECEE" w14:textId="77777777" w:rsidTr="0010095E">
        <w:trPr>
          <w:trHeight w:hRule="exact" w:val="1418"/>
        </w:trPr>
        <w:tc>
          <w:tcPr>
            <w:tcW w:w="6804" w:type="dxa"/>
            <w:shd w:val="clear" w:color="auto" w:fill="auto"/>
            <w:vAlign w:val="center"/>
          </w:tcPr>
          <w:p w14:paraId="5D6FA9A4" w14:textId="77777777" w:rsidR="00751A4A" w:rsidRPr="00976A5D" w:rsidRDefault="009E51CD" w:rsidP="0010095E">
            <w:pPr>
              <w:pStyle w:val="EPName"/>
            </w:pPr>
            <w:r w:rsidRPr="00976A5D">
              <w:t>Europees Parlement</w:t>
            </w:r>
          </w:p>
          <w:p w14:paraId="1FCBD471" w14:textId="77777777" w:rsidR="00751A4A" w:rsidRPr="00976A5D" w:rsidRDefault="005F1B17" w:rsidP="005F1B17">
            <w:pPr>
              <w:pStyle w:val="EPTerm"/>
              <w:rPr>
                <w:rStyle w:val="HideTWBExt"/>
                <w:noProof w:val="0"/>
                <w:vanish w:val="0"/>
                <w:color w:val="auto"/>
              </w:rPr>
            </w:pPr>
            <w:r w:rsidRPr="00976A5D">
              <w:t>2024</w:t>
            </w:r>
            <w:r w:rsidR="00817416" w:rsidRPr="00976A5D">
              <w:t>-202</w:t>
            </w:r>
            <w:r w:rsidRPr="00976A5D">
              <w:t>9</w:t>
            </w:r>
          </w:p>
        </w:tc>
        <w:tc>
          <w:tcPr>
            <w:tcW w:w="2268" w:type="dxa"/>
            <w:shd w:val="clear" w:color="auto" w:fill="auto"/>
          </w:tcPr>
          <w:p w14:paraId="69A1C10D" w14:textId="77777777" w:rsidR="00751A4A" w:rsidRPr="00976A5D" w:rsidRDefault="00187494" w:rsidP="0010095E">
            <w:pPr>
              <w:pStyle w:val="EPLogo"/>
            </w:pPr>
            <w:r w:rsidRPr="00976A5D">
              <w:rPr>
                <w:noProof/>
                <w:lang w:eastAsia="ja-JP"/>
              </w:rPr>
              <w:drawing>
                <wp:inline distT="0" distB="0" distL="0" distR="0" wp14:anchorId="1181CC2B" wp14:editId="3B8239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C96529" w14:textId="77777777" w:rsidR="00D058B8" w:rsidRPr="00976A5D" w:rsidRDefault="00D058B8" w:rsidP="004C5D52">
      <w:pPr>
        <w:pStyle w:val="LineTop"/>
      </w:pPr>
    </w:p>
    <w:p w14:paraId="553ADC17" w14:textId="77777777" w:rsidR="00680577" w:rsidRPr="00976A5D" w:rsidRDefault="009E51CD" w:rsidP="00680577">
      <w:pPr>
        <w:pStyle w:val="EPBodyTA1"/>
      </w:pPr>
      <w:r w:rsidRPr="00976A5D">
        <w:t>AANGENOMEN TEKSTEN</w:t>
      </w:r>
    </w:p>
    <w:p w14:paraId="4E1A447B" w14:textId="77777777" w:rsidR="00D058B8" w:rsidRPr="00976A5D" w:rsidRDefault="00D058B8" w:rsidP="00D058B8">
      <w:pPr>
        <w:pStyle w:val="LineBottom"/>
      </w:pPr>
    </w:p>
    <w:p w14:paraId="60C212A0" w14:textId="7B23C513" w:rsidR="009E51CD" w:rsidRPr="00976A5D" w:rsidRDefault="009E51CD" w:rsidP="009E51CD">
      <w:pPr>
        <w:pStyle w:val="ATHeading1"/>
      </w:pPr>
      <w:bookmarkStart w:id="0" w:name="TANumber"/>
      <w:r w:rsidRPr="00976A5D">
        <w:t>P10_TA(2026)00</w:t>
      </w:r>
      <w:r w:rsidR="00B93F16">
        <w:t>41</w:t>
      </w:r>
      <w:bookmarkEnd w:id="0"/>
    </w:p>
    <w:p w14:paraId="10516C34" w14:textId="3C318131" w:rsidR="009E51CD" w:rsidRPr="00976A5D" w:rsidRDefault="009418DC" w:rsidP="009E51CD">
      <w:pPr>
        <w:pStyle w:val="ATHeading2"/>
      </w:pPr>
      <w:bookmarkStart w:id="1" w:name="title"/>
      <w:r w:rsidRPr="00976A5D">
        <w:t>G</w:t>
      </w:r>
      <w:r w:rsidR="009E51CD" w:rsidRPr="00976A5D">
        <w:t>enetisch gemodificeerde sojaboon DBN-09004-6</w:t>
      </w:r>
      <w:bookmarkEnd w:id="1"/>
    </w:p>
    <w:bookmarkStart w:id="2" w:name="Sujet"/>
    <w:p w14:paraId="5E551438" w14:textId="4D8B9AA2" w:rsidR="00683258" w:rsidRPr="00976A5D" w:rsidRDefault="00683258" w:rsidP="009E51CD">
      <w:pPr>
        <w:rPr>
          <w:i/>
          <w:vanish/>
        </w:rPr>
      </w:pPr>
      <w:r w:rsidRPr="00976A5D">
        <w:rPr>
          <w:i/>
        </w:rPr>
        <w:fldChar w:fldCharType="begin"/>
      </w:r>
      <w:r w:rsidRPr="00976A5D">
        <w:rPr>
          <w:i/>
        </w:rPr>
        <w:instrText xml:space="preserve"> TC"(B10-0107/2026)"\l3 \n&gt; \* MERGEFORMAT </w:instrText>
      </w:r>
      <w:r w:rsidRPr="00976A5D">
        <w:rPr>
          <w:i/>
        </w:rPr>
        <w:fldChar w:fldCharType="end"/>
      </w:r>
    </w:p>
    <w:p w14:paraId="00F59572" w14:textId="77777777" w:rsidR="00683258" w:rsidRPr="00976A5D" w:rsidRDefault="00683258" w:rsidP="009E51CD">
      <w:pPr>
        <w:rPr>
          <w:vanish/>
        </w:rPr>
      </w:pPr>
      <w:r w:rsidRPr="00976A5D">
        <w:rPr>
          <w:vanish/>
        </w:rPr>
        <w:t>PE782.192</w:t>
      </w:r>
    </w:p>
    <w:p w14:paraId="32658FF3" w14:textId="6D7FC48F" w:rsidR="009E51CD" w:rsidRPr="00976A5D" w:rsidRDefault="00683258" w:rsidP="009E51CD">
      <w:pPr>
        <w:pStyle w:val="ATHeading3"/>
      </w:pPr>
      <w:r w:rsidRPr="00976A5D">
        <w:t xml:space="preserve">Resolutie </w:t>
      </w:r>
      <w:r w:rsidR="009E51CD" w:rsidRPr="00976A5D">
        <w:t xml:space="preserve">van het Europees Parlement van </w:t>
      </w:r>
      <w:r w:rsidRPr="00976A5D">
        <w:t xml:space="preserve">11 </w:t>
      </w:r>
      <w:r w:rsidR="009E51CD" w:rsidRPr="00976A5D">
        <w:t xml:space="preserve">februari 2026 over het ontwerp van uitvoeringsbesluit van de Commissie tot verlening van een vergunning voor het in de handel brengen van producten die geheel of gedeeltelijk bestaan uit of zijn geproduceerd met de genetisch gemodificeerde sojaboon DBN-09004-6 overeenkomstig Verordening (EG) nr. 1829/2003 van het Europees Parlement en de Raad </w:t>
      </w:r>
      <w:bookmarkStart w:id="3" w:name="References"/>
      <w:bookmarkEnd w:id="2"/>
      <w:r w:rsidR="009E51CD" w:rsidRPr="00976A5D">
        <w:t>(D111472/02 – 2026/2523(RSP))</w:t>
      </w:r>
      <w:bookmarkEnd w:id="3"/>
    </w:p>
    <w:p w14:paraId="4CC1407C" w14:textId="77777777" w:rsidR="0069548E" w:rsidRPr="00976A5D" w:rsidRDefault="0069548E" w:rsidP="0069548E">
      <w:pPr>
        <w:pStyle w:val="EPComma"/>
        <w:widowControl/>
      </w:pPr>
      <w:bookmarkStart w:id="4" w:name="TextBodyBegin"/>
      <w:bookmarkEnd w:id="4"/>
      <w:r w:rsidRPr="00976A5D">
        <w:rPr>
          <w:i/>
          <w:iCs/>
        </w:rPr>
        <w:t>Het Europees Parlement</w:t>
      </w:r>
      <w:r w:rsidRPr="00976A5D">
        <w:t>,</w:t>
      </w:r>
    </w:p>
    <w:p w14:paraId="2CD3BB1A" w14:textId="77777777" w:rsidR="0069548E" w:rsidRPr="00976A5D" w:rsidRDefault="0069548E" w:rsidP="0069548E">
      <w:pPr>
        <w:pStyle w:val="NormalHanging12a"/>
        <w:widowControl/>
      </w:pPr>
      <w:r w:rsidRPr="00976A5D">
        <w:t>–</w:t>
      </w:r>
      <w:r w:rsidRPr="00976A5D">
        <w:tab/>
        <w:t>gezien het ontwerp van uitvoeringsbesluit van de Commissie tot verlening van een vergunning voor het in de handel brengen van producten die geheel of gedeeltelijk bestaan uit of zijn geproduceerd met de genetisch gemodificeerde sojaboon DBN-09004-6, overeenkomstig Verordening (EG) nr. 1829/2003 van het Europees Parlement en de Raad (D111472/02),</w:t>
      </w:r>
    </w:p>
    <w:p w14:paraId="51BD970E" w14:textId="77777777" w:rsidR="0069548E" w:rsidRPr="00976A5D" w:rsidRDefault="0069548E" w:rsidP="0069548E">
      <w:pPr>
        <w:pStyle w:val="NormalHanging12a"/>
        <w:widowControl/>
      </w:pPr>
      <w:r w:rsidRPr="00976A5D">
        <w:t>–</w:t>
      </w:r>
      <w:r w:rsidRPr="00976A5D">
        <w:tab/>
        <w:t>gezien Verordening (EG) nr. 1829/2003 van het Europees Parlement en de Raad van 22 september 2003 inzake genetisch gemodificeerde levensmiddelen en diervoeders</w:t>
      </w:r>
      <w:r w:rsidRPr="00976A5D">
        <w:rPr>
          <w:rStyle w:val="FootnoteReference"/>
        </w:rPr>
        <w:footnoteReference w:id="1"/>
      </w:r>
      <w:r w:rsidRPr="00976A5D">
        <w:t>, en met name artikel 7, lid 3, en artikel 19, lid 3,</w:t>
      </w:r>
    </w:p>
    <w:p w14:paraId="7158E048" w14:textId="6CD43C75" w:rsidR="0069548E" w:rsidRPr="00976A5D" w:rsidRDefault="0069548E" w:rsidP="0069548E">
      <w:pPr>
        <w:pStyle w:val="NormalHanging12a"/>
        <w:widowControl/>
      </w:pPr>
      <w:r w:rsidRPr="00976A5D">
        <w:t>–</w:t>
      </w:r>
      <w:r w:rsidRPr="00976A5D">
        <w:tab/>
        <w:t>gezien de stemming in het Permanent Comité voor planten, dieren, levensmiddelen en diervoeders als bedoeld in artikel 35 van Verordening (EG) nr. 1829/2003, van 12 december 2025, die geen advies heeft opgeleverd</w:t>
      </w:r>
      <w:bookmarkStart w:id="5" w:name="_Hlk219206484"/>
      <w:r w:rsidRPr="00976A5D">
        <w:t>,</w:t>
      </w:r>
      <w:bookmarkEnd w:id="5"/>
      <w:r w:rsidR="00683258" w:rsidRPr="00976A5D">
        <w:t xml:space="preserve"> en de stemming van 27 januari 2026 in het comité van beroep, die evenmin een advies heeft opgeleverd,</w:t>
      </w:r>
    </w:p>
    <w:p w14:paraId="79A10F15" w14:textId="77777777" w:rsidR="0069548E" w:rsidRPr="00976A5D" w:rsidRDefault="0069548E" w:rsidP="0069548E">
      <w:pPr>
        <w:pStyle w:val="NormalHanging12a"/>
        <w:widowControl/>
      </w:pPr>
      <w:r w:rsidRPr="00976A5D">
        <w:t>–</w:t>
      </w:r>
      <w:r w:rsidRPr="00976A5D">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976A5D">
        <w:rPr>
          <w:rStyle w:val="FootnoteReference"/>
        </w:rPr>
        <w:footnoteReference w:id="2"/>
      </w:r>
      <w:r w:rsidRPr="00976A5D">
        <w:t>,</w:t>
      </w:r>
    </w:p>
    <w:p w14:paraId="32CC8C3F" w14:textId="77777777" w:rsidR="0069548E" w:rsidRPr="00976A5D" w:rsidRDefault="0069548E" w:rsidP="0069548E">
      <w:pPr>
        <w:pStyle w:val="NormalHanging12a"/>
        <w:widowControl/>
      </w:pPr>
      <w:r w:rsidRPr="00976A5D">
        <w:lastRenderedPageBreak/>
        <w:t>–</w:t>
      </w:r>
      <w:r w:rsidRPr="00976A5D">
        <w:tab/>
        <w:t>gezien het advies dat op 21 mei 2025 door de Europese Autoriteit voor voedselveiligheid (EFSA) is goedgekeurd en op 7 juli 2025 is gepubliceerd</w:t>
      </w:r>
      <w:r w:rsidRPr="00976A5D">
        <w:rPr>
          <w:vertAlign w:val="superscript"/>
        </w:rPr>
        <w:footnoteReference w:id="3"/>
      </w:r>
      <w:r w:rsidRPr="00976A5D">
        <w:t>,</w:t>
      </w:r>
    </w:p>
    <w:p w14:paraId="6C2D0ADA" w14:textId="77777777" w:rsidR="0069548E" w:rsidRPr="00976A5D" w:rsidRDefault="0069548E" w:rsidP="0069548E">
      <w:pPr>
        <w:pStyle w:val="NormalHanging12a"/>
        <w:widowControl/>
      </w:pPr>
      <w:r w:rsidRPr="00976A5D">
        <w:t>–</w:t>
      </w:r>
      <w:r w:rsidRPr="00976A5D">
        <w:tab/>
        <w:t>gezien zijn eerdere resoluties waarin bezwaar wordt gemaakt tegen het verlenen van vergunningen voor genetisch gemodificeerde organismen (“</w:t>
      </w:r>
      <w:proofErr w:type="spellStart"/>
      <w:r w:rsidRPr="00976A5D">
        <w:t>ggo’s</w:t>
      </w:r>
      <w:proofErr w:type="spellEnd"/>
      <w:r w:rsidRPr="00976A5D">
        <w:t>”)</w:t>
      </w:r>
      <w:r w:rsidRPr="00976A5D">
        <w:rPr>
          <w:vertAlign w:val="superscript"/>
        </w:rPr>
        <w:footnoteReference w:id="4"/>
      </w:r>
      <w:r w:rsidRPr="00976A5D">
        <w:t>,</w:t>
      </w:r>
    </w:p>
    <w:p w14:paraId="17062F5B" w14:textId="77777777" w:rsidR="0069548E" w:rsidRPr="00976A5D" w:rsidRDefault="0069548E" w:rsidP="0069548E">
      <w:pPr>
        <w:pStyle w:val="NormalHanging12a"/>
        <w:widowControl/>
      </w:pPr>
      <w:r w:rsidRPr="00976A5D">
        <w:lastRenderedPageBreak/>
        <w:t>–</w:t>
      </w:r>
      <w:r w:rsidRPr="00976A5D">
        <w:tab/>
        <w:t>gezien artikel 115, leden 2 en 3, van zijn Reglement,</w:t>
      </w:r>
    </w:p>
    <w:p w14:paraId="635367BC" w14:textId="77777777" w:rsidR="0069548E" w:rsidRPr="00976A5D" w:rsidRDefault="0069548E" w:rsidP="0069548E">
      <w:pPr>
        <w:pStyle w:val="NormalHanging12a"/>
        <w:widowControl/>
      </w:pPr>
      <w:r w:rsidRPr="00976A5D">
        <w:t>–</w:t>
      </w:r>
      <w:r w:rsidRPr="00976A5D">
        <w:tab/>
        <w:t>gezien de ontwerpresolutie van de Commissie milieubeheer, klimaat en voedselveiligheid,</w:t>
      </w:r>
    </w:p>
    <w:p w14:paraId="11BF818C" w14:textId="77777777" w:rsidR="0069548E" w:rsidRPr="00976A5D" w:rsidRDefault="0069548E" w:rsidP="0069548E">
      <w:pPr>
        <w:pStyle w:val="NormalHanging12a"/>
        <w:widowControl/>
        <w:ind w:hanging="570"/>
      </w:pPr>
      <w:r w:rsidRPr="00976A5D">
        <w:t>A.</w:t>
      </w:r>
      <w:r w:rsidRPr="00976A5D">
        <w:tab/>
        <w:t xml:space="preserve">overwegende dat Perseus BV, gevestigd in België, op 20 december 2019 namens Beijing </w:t>
      </w:r>
      <w:proofErr w:type="spellStart"/>
      <w:r w:rsidRPr="00976A5D">
        <w:t>DaBeiNong</w:t>
      </w:r>
      <w:proofErr w:type="spellEnd"/>
      <w:r w:rsidRPr="00976A5D">
        <w:t xml:space="preserve"> </w:t>
      </w:r>
      <w:proofErr w:type="spellStart"/>
      <w:r w:rsidRPr="00976A5D">
        <w:t>Biotechnology</w:t>
      </w:r>
      <w:proofErr w:type="spellEnd"/>
      <w:r w:rsidRPr="00976A5D">
        <w:t xml:space="preserve"> </w:t>
      </w:r>
      <w:proofErr w:type="spellStart"/>
      <w:r w:rsidRPr="00976A5D">
        <w:t>Co.</w:t>
      </w:r>
      <w:proofErr w:type="spellEnd"/>
      <w:r w:rsidRPr="00976A5D">
        <w:t>, Ltd., gevestigd in China, bij de bevoegde nationale instantie van België en overeenkomstig de artikelen 5 en 17 van Verordening (EG) nr. 1829/2003 een aanvraag heeft ingediend voor het in de handel brengen van levensmiddelen, levensmiddeleningrediënten en diervoeders die geheel of gedeeltelijk bestaan uit of zijn geproduceerd met de genetisch gemodificeerde sojaboon DBN-09004-6 (“de genetisch gemodificeerde sojaboon”); overwegende dat de aanvraag ook het in de handel brengen van producten die geheel of gedeeltelijk bestaan uit de genetisch gemodificeerde sojaboon betrof voor andere toepassingen dan als levensmiddel of als diervoeder, met uitzondering van de teelt;</w:t>
      </w:r>
    </w:p>
    <w:p w14:paraId="7AD9A110" w14:textId="77777777" w:rsidR="0069548E" w:rsidRPr="00976A5D" w:rsidRDefault="0069548E" w:rsidP="0069548E">
      <w:pPr>
        <w:pStyle w:val="NormalHanging12a"/>
        <w:widowControl/>
        <w:ind w:hanging="570"/>
      </w:pPr>
      <w:bookmarkStart w:id="6" w:name="_Hlk218675754"/>
      <w:r w:rsidRPr="00976A5D">
        <w:t>B.</w:t>
      </w:r>
      <w:r w:rsidRPr="00976A5D">
        <w:tab/>
        <w:t>overwegende dat de EFSA op 7 juli 2025 overeenkomstig de artikelen 6 en 18 van Verordening (EG) nr. 1829/2003 een gunstig wetenschappelijk advies heeft uitgebracht, waarin zij concludeerde dat de in de aanvraag beschreven genetisch gemodificeerde sojaboon wat betreft de mogelijke gevolgen voor de gezondheid van mens en dier of het milieu, even veilig is als de conventionele tegenhanger ervan en de geteste niet-</w:t>
      </w:r>
      <w:r w:rsidRPr="00976A5D">
        <w:lastRenderedPageBreak/>
        <w:t xml:space="preserve">genetisch gemodificeerde referentievariëteiten van soja; overwegende dat in dat advies niet werd ingegaan op een aantal bredere ecologische, </w:t>
      </w:r>
      <w:proofErr w:type="spellStart"/>
      <w:r w:rsidRPr="00976A5D">
        <w:t>sociaal-economische</w:t>
      </w:r>
      <w:proofErr w:type="spellEnd"/>
      <w:r w:rsidRPr="00976A5D">
        <w:t xml:space="preserve"> en cumulatieve effecten die volgens de EFSA buiten haar bevoegdheid vallen;</w:t>
      </w:r>
    </w:p>
    <w:p w14:paraId="0A04CE6A" w14:textId="77777777" w:rsidR="0069548E" w:rsidRPr="00976A5D" w:rsidRDefault="0069548E" w:rsidP="0069548E">
      <w:pPr>
        <w:pStyle w:val="NormalHanging12a"/>
        <w:widowControl/>
        <w:ind w:hanging="570"/>
      </w:pPr>
      <w:r w:rsidRPr="00976A5D">
        <w:t>C.</w:t>
      </w:r>
      <w:r w:rsidRPr="00976A5D">
        <w:tab/>
        <w:t xml:space="preserve">overwegende dat de genetisch gemodificeerde sojaboon is ontwikkeld om tolerantie te geven voor </w:t>
      </w:r>
      <w:proofErr w:type="spellStart"/>
      <w:r w:rsidRPr="00976A5D">
        <w:t>glufosinaat</w:t>
      </w:r>
      <w:proofErr w:type="spellEnd"/>
      <w:r w:rsidRPr="00976A5D">
        <w:t xml:space="preserve"> en glyfosaat;</w:t>
      </w:r>
    </w:p>
    <w:bookmarkEnd w:id="6"/>
    <w:p w14:paraId="756F65B0" w14:textId="77777777" w:rsidR="0069548E" w:rsidRPr="00976A5D" w:rsidRDefault="0069548E" w:rsidP="0069548E">
      <w:pPr>
        <w:pStyle w:val="NormalHanging12a"/>
        <w:widowControl/>
      </w:pPr>
      <w:r w:rsidRPr="00976A5D">
        <w:t>D.</w:t>
      </w:r>
      <w:r w:rsidRPr="00976A5D">
        <w:tab/>
        <w:t xml:space="preserve">overwegende dat de EFSA in haar risicobeoordelingen niet heeft gekeken naar toxicologische </w:t>
      </w:r>
      <w:proofErr w:type="spellStart"/>
      <w:r w:rsidRPr="00976A5D">
        <w:t>langetermijnstudies</w:t>
      </w:r>
      <w:proofErr w:type="spellEnd"/>
      <w:r w:rsidRPr="00976A5D">
        <w:t xml:space="preserve"> of gedetailleerde analysen van cumulatieve en gecombineerde effecten, waaronder de mogelijke wisselwerking met resten van pesticiden die gewoonlijk bij de teelt van sojabonen worden gebruikt;</w:t>
      </w:r>
    </w:p>
    <w:p w14:paraId="4D9CFF15" w14:textId="77777777" w:rsidR="0069548E" w:rsidRPr="00976A5D" w:rsidRDefault="0069548E" w:rsidP="0069548E">
      <w:pPr>
        <w:pStyle w:val="NormalHanging12a"/>
        <w:widowControl/>
        <w:rPr>
          <w:color w:val="000000" w:themeColor="text1"/>
          <w:szCs w:val="24"/>
        </w:rPr>
      </w:pPr>
      <w:r w:rsidRPr="00976A5D">
        <w:rPr>
          <w:color w:val="000000" w:themeColor="text1"/>
        </w:rPr>
        <w:t>E.</w:t>
      </w:r>
      <w:r w:rsidRPr="00976A5D">
        <w:rPr>
          <w:color w:val="000000" w:themeColor="text1"/>
        </w:rPr>
        <w:tab/>
      </w:r>
      <w:r w:rsidRPr="00976A5D">
        <w:t xml:space="preserve">overwegende dat de overgrote meerderheid van genetisch gemodificeerde gewassen, waaronder genetisch gemodificeerde sojaboon,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w:t>
      </w:r>
      <w:r w:rsidRPr="00976A5D">
        <w:rPr>
          <w:color w:val="000000" w:themeColor="text1"/>
        </w:rPr>
        <w:t>overwegende dat in meerdere studies is aangetoond dat de teelt van herbicidetolerante genetisch gemodificeerde gewassen een toename van het gebruik van complementaire herbiciden in de hand werkt, voornamelijk vanwege het ontstaan van herbicidetolerant onkruid</w:t>
      </w:r>
      <w:r w:rsidRPr="00976A5D">
        <w:rPr>
          <w:rStyle w:val="FootnoteReference"/>
          <w:color w:val="000000" w:themeColor="text1"/>
          <w:szCs w:val="24"/>
        </w:rPr>
        <w:footnoteReference w:id="5"/>
      </w:r>
      <w:r w:rsidRPr="00976A5D">
        <w:rPr>
          <w:color w:val="000000" w:themeColor="text1"/>
        </w:rPr>
        <w:t>;</w:t>
      </w:r>
    </w:p>
    <w:p w14:paraId="1AF2A312" w14:textId="77777777" w:rsidR="0069548E" w:rsidRPr="00976A5D" w:rsidRDefault="0069548E" w:rsidP="0069548E">
      <w:pPr>
        <w:widowControl/>
        <w:spacing w:after="240"/>
        <w:ind w:left="567" w:hanging="567"/>
        <w:rPr>
          <w:color w:val="000000" w:themeColor="text1"/>
          <w:szCs w:val="24"/>
        </w:rPr>
      </w:pPr>
      <w:r w:rsidRPr="00976A5D">
        <w:t>F.</w:t>
      </w:r>
      <w:r w:rsidRPr="00976A5D">
        <w:tab/>
        <w:t xml:space="preserve">overwegende dat herbicidetolerante genetisch gemodificeerde gewassen een </w:t>
      </w:r>
      <w:proofErr w:type="spellStart"/>
      <w:r w:rsidRPr="00976A5D">
        <w:t>lock</w:t>
      </w:r>
      <w:proofErr w:type="spellEnd"/>
      <w:r w:rsidRPr="00976A5D">
        <w:t>-in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w:t>
      </w:r>
      <w:r w:rsidRPr="00976A5D">
        <w:rPr>
          <w:color w:val="000000" w:themeColor="text1"/>
        </w:rPr>
        <w:t xml:space="preserve"> overwegende dat een grotere afhankelijkheid van complementaire herbiciden op landbouwbedrijven die de genetisch gemodificeerde sojaboon aanplanten het ontstaan en de verspreiding van onkruid zal versnellen dat tolerant is voor deze herbiciden, waardoor nog meer herbiciden moeten worden gebruikt — een vicieuze cirkel die bekendstaat als de “</w:t>
      </w:r>
      <w:proofErr w:type="spellStart"/>
      <w:r w:rsidRPr="00976A5D">
        <w:rPr>
          <w:color w:val="000000" w:themeColor="text1"/>
        </w:rPr>
        <w:t>pesticidentredmolen</w:t>
      </w:r>
      <w:proofErr w:type="spellEnd"/>
      <w:r w:rsidRPr="00976A5D">
        <w:rPr>
          <w:color w:val="000000" w:themeColor="text1"/>
        </w:rPr>
        <w:t>”; overwegende dat als gevolg daarvan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r w:rsidRPr="00976A5D">
        <w:rPr>
          <w:rStyle w:val="FootnoteReference"/>
          <w:color w:val="000000" w:themeColor="text1"/>
          <w:szCs w:val="24"/>
        </w:rPr>
        <w:footnoteReference w:id="6"/>
      </w:r>
      <w:r w:rsidRPr="00976A5D">
        <w:rPr>
          <w:color w:val="000000" w:themeColor="text1"/>
        </w:rPr>
        <w:t>;</w:t>
      </w:r>
    </w:p>
    <w:p w14:paraId="6966A63B" w14:textId="77777777" w:rsidR="0069548E" w:rsidRPr="00976A5D" w:rsidRDefault="0069548E" w:rsidP="0069548E">
      <w:pPr>
        <w:pStyle w:val="NormalWeb"/>
        <w:spacing w:before="0" w:beforeAutospacing="0" w:after="240" w:afterAutospacing="0"/>
        <w:ind w:left="567" w:hanging="567"/>
      </w:pPr>
      <w:r w:rsidRPr="00976A5D">
        <w:t>G.</w:t>
      </w:r>
      <w:r w:rsidRPr="00976A5D">
        <w:tab/>
        <w:t xml:space="preserve">overwegende dat </w:t>
      </w:r>
      <w:proofErr w:type="spellStart"/>
      <w:r w:rsidRPr="00976A5D">
        <w:t>glufosinaat</w:t>
      </w:r>
      <w:proofErr w:type="spellEnd"/>
      <w:r w:rsidRPr="00976A5D">
        <w:t xml:space="preserve"> is ingedeeld als toxisch voor de voortplanting, categorie 1B, en dus onder de uitsluitingscriteria valt van Verordening (EG) </w:t>
      </w:r>
      <w:r w:rsidRPr="00976A5D">
        <w:lastRenderedPageBreak/>
        <w:t>nr. 1107/2009 van het Europees Parlement en de Raad</w:t>
      </w:r>
      <w:r w:rsidRPr="00976A5D">
        <w:rPr>
          <w:rStyle w:val="FootnoteReference"/>
        </w:rPr>
        <w:footnoteReference w:id="7"/>
      </w:r>
      <w:r w:rsidRPr="00976A5D">
        <w:t xml:space="preserve">; overwegende dat de goedkeuring van </w:t>
      </w:r>
      <w:proofErr w:type="spellStart"/>
      <w:r w:rsidRPr="00976A5D">
        <w:t>glufosinaat</w:t>
      </w:r>
      <w:proofErr w:type="spellEnd"/>
      <w:r w:rsidRPr="00976A5D">
        <w:t xml:space="preserve"> voor gebruik in de Unie op 31 juli 2018 is verstreken;</w:t>
      </w:r>
    </w:p>
    <w:p w14:paraId="22040438" w14:textId="77777777" w:rsidR="0069548E" w:rsidRPr="00976A5D" w:rsidRDefault="0069548E" w:rsidP="0069548E">
      <w:pPr>
        <w:pStyle w:val="NormalHanging12a"/>
        <w:widowControl/>
      </w:pPr>
      <w:r w:rsidRPr="00976A5D">
        <w:t>H.</w:t>
      </w:r>
      <w:r w:rsidRPr="00976A5D">
        <w:tab/>
        <w:t>overwegende dat er nog altijd grote onduidelijkheid bestaat over de kankerverwekkende eigenschappen van glyfosaat; 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recente, collegiaal getoetste wetenschappelijke studies wordt bevestigd dat glyfosaat mogelijk kankerverwekkend is</w:t>
      </w:r>
      <w:r w:rsidRPr="00976A5D">
        <w:rPr>
          <w:rStyle w:val="FootnoteReference"/>
        </w:rPr>
        <w:footnoteReference w:id="8"/>
      </w:r>
      <w:r w:rsidRPr="00976A5D">
        <w:t xml:space="preserve">; overwegende dat het tijdschrift </w:t>
      </w:r>
      <w:proofErr w:type="spellStart"/>
      <w:r w:rsidRPr="00976A5D">
        <w:t>Regulatory</w:t>
      </w:r>
      <w:proofErr w:type="spellEnd"/>
      <w:r w:rsidRPr="00976A5D">
        <w:t xml:space="preserve"> </w:t>
      </w:r>
      <w:proofErr w:type="spellStart"/>
      <w:r w:rsidRPr="00976A5D">
        <w:t>Toxicology</w:t>
      </w:r>
      <w:proofErr w:type="spellEnd"/>
      <w:r w:rsidRPr="00976A5D">
        <w:t xml:space="preserve"> </w:t>
      </w:r>
      <w:proofErr w:type="spellStart"/>
      <w:r w:rsidRPr="00976A5D">
        <w:t>and</w:t>
      </w:r>
      <w:proofErr w:type="spellEnd"/>
      <w:r w:rsidRPr="00976A5D">
        <w:t xml:space="preserve"> </w:t>
      </w:r>
      <w:proofErr w:type="spellStart"/>
      <w:r w:rsidRPr="00976A5D">
        <w:t>Pharmacology</w:t>
      </w:r>
      <w:proofErr w:type="spellEnd"/>
      <w:r w:rsidRPr="00976A5D">
        <w:t xml:space="preserve"> het in 2000 gepubliceerde wetenschappelijk artikel “Safety Evaluation </w:t>
      </w:r>
      <w:proofErr w:type="spellStart"/>
      <w:r w:rsidRPr="00976A5D">
        <w:t>and</w:t>
      </w:r>
      <w:proofErr w:type="spellEnd"/>
      <w:r w:rsidRPr="00976A5D">
        <w:t xml:space="preserve"> Risk Assessment of </w:t>
      </w:r>
      <w:proofErr w:type="spellStart"/>
      <w:r w:rsidRPr="00976A5D">
        <w:t>the</w:t>
      </w:r>
      <w:proofErr w:type="spellEnd"/>
      <w:r w:rsidRPr="00976A5D">
        <w:t xml:space="preserve"> Herbicide Roundup </w:t>
      </w:r>
      <w:proofErr w:type="spellStart"/>
      <w:r w:rsidRPr="00976A5D">
        <w:t>and</w:t>
      </w:r>
      <w:proofErr w:type="spellEnd"/>
      <w:r w:rsidRPr="00976A5D">
        <w:t xml:space="preserve"> </w:t>
      </w:r>
      <w:proofErr w:type="spellStart"/>
      <w:r w:rsidRPr="00976A5D">
        <w:t>Its</w:t>
      </w:r>
      <w:proofErr w:type="spellEnd"/>
      <w:r w:rsidRPr="00976A5D">
        <w:t xml:space="preserve"> Active </w:t>
      </w:r>
      <w:proofErr w:type="spellStart"/>
      <w:r w:rsidRPr="00976A5D">
        <w:t>Ingredient</w:t>
      </w:r>
      <w:proofErr w:type="spellEnd"/>
      <w:r w:rsidRPr="00976A5D">
        <w:t xml:space="preserve">, </w:t>
      </w:r>
      <w:proofErr w:type="spellStart"/>
      <w:r w:rsidRPr="00976A5D">
        <w:t>Glyphosate</w:t>
      </w:r>
      <w:proofErr w:type="spellEnd"/>
      <w:r w:rsidRPr="00976A5D">
        <w:t xml:space="preserve">, </w:t>
      </w:r>
      <w:proofErr w:type="spellStart"/>
      <w:r w:rsidRPr="00976A5D">
        <w:t>for</w:t>
      </w:r>
      <w:proofErr w:type="spellEnd"/>
      <w:r w:rsidRPr="00976A5D">
        <w:t xml:space="preserve"> </w:t>
      </w:r>
      <w:proofErr w:type="spellStart"/>
      <w:r w:rsidRPr="00976A5D">
        <w:t>Humans</w:t>
      </w:r>
      <w:proofErr w:type="spellEnd"/>
      <w:r w:rsidRPr="00976A5D">
        <w:t>”, dat in veel risicobeoordelingen is gebruikt om de veiligheid van glyfosaat te verdedigen, formeel heeft ingetrokken, aangezien er bezorgdheid is geuit over het auteurschap, de geldigheid van de onderzoeksresultaten in verband met de verkeerde voorstelling van de bijdragen door de auteurs en de sponsor van de studie, en mogelijke belangenconflicten van de auteurs</w:t>
      </w:r>
      <w:r w:rsidRPr="00976A5D">
        <w:rPr>
          <w:rStyle w:val="FootnoteReference"/>
        </w:rPr>
        <w:footnoteReference w:id="9"/>
      </w:r>
      <w:r w:rsidRPr="00976A5D">
        <w:t>;</w:t>
      </w:r>
    </w:p>
    <w:p w14:paraId="0F22A992" w14:textId="77777777" w:rsidR="0069548E" w:rsidRPr="00976A5D" w:rsidRDefault="0069548E" w:rsidP="0069548E">
      <w:pPr>
        <w:pStyle w:val="NormalHanging12a"/>
        <w:widowControl/>
      </w:pPr>
      <w:r w:rsidRPr="00976A5D">
        <w:t>I.</w:t>
      </w:r>
      <w:r w:rsidRPr="00976A5D">
        <w:tab/>
        <w:t xml:space="preserve">overwegende dat onafhankelijk toezicht op en controle van mogelijke schadelijke effecten op de biodiversiteit, bodemgezondheid, </w:t>
      </w:r>
      <w:proofErr w:type="spellStart"/>
      <w:r w:rsidRPr="00976A5D">
        <w:t>bestuivers</w:t>
      </w:r>
      <w:proofErr w:type="spellEnd"/>
      <w:r w:rsidRPr="00976A5D">
        <w:t xml:space="preserve"> en niet-doelsoorten nog steeds onvoldoende gewaarborgd zijn;</w:t>
      </w:r>
    </w:p>
    <w:p w14:paraId="3FCFF59E" w14:textId="77777777" w:rsidR="0069548E" w:rsidRPr="00976A5D" w:rsidRDefault="0069548E" w:rsidP="0069548E">
      <w:pPr>
        <w:widowControl/>
        <w:spacing w:after="240"/>
        <w:ind w:left="567" w:hanging="567"/>
      </w:pPr>
      <w:r w:rsidRPr="00976A5D">
        <w:t>J.</w:t>
      </w:r>
      <w:r w:rsidRPr="00976A5D">
        <w:tab/>
        <w:t>overwegende dat het voorzorgsbeginsel, opgenomen in artikel 191 van het Verdrag betreffende de werking van de Europese Unie, van toepassing moet zijn in geval van wetenschappelijke onzekerheid;</w:t>
      </w:r>
    </w:p>
    <w:p w14:paraId="280E955A" w14:textId="77777777" w:rsidR="0069548E" w:rsidRPr="00976A5D" w:rsidRDefault="0069548E" w:rsidP="0069548E">
      <w:pPr>
        <w:widowControl/>
        <w:spacing w:after="240"/>
        <w:ind w:left="567" w:hanging="567"/>
      </w:pPr>
      <w:r w:rsidRPr="00976A5D">
        <w:t>K.</w:t>
      </w:r>
      <w:r w:rsidRPr="00976A5D">
        <w:tab/>
        <w:t>overwegende dat op grond van Verordening (EG) nr. 1829/2003 wordt vereist dat genetisch gemodificeerde levensmiddelen en diervoeders geen nadelige gevolgen mogen hebben voor de gezondheid van mens en dier of voor het milieu;</w:t>
      </w:r>
    </w:p>
    <w:p w14:paraId="52846733" w14:textId="77777777" w:rsidR="0069548E" w:rsidRPr="00976A5D" w:rsidRDefault="0069548E" w:rsidP="0069548E">
      <w:pPr>
        <w:pStyle w:val="NormalWeb"/>
        <w:spacing w:before="0" w:beforeAutospacing="0" w:after="240" w:afterAutospacing="0"/>
        <w:ind w:left="567" w:hanging="567"/>
      </w:pPr>
      <w:r w:rsidRPr="00976A5D">
        <w:t>L.</w:t>
      </w:r>
      <w:r w:rsidRPr="00976A5D">
        <w:tab/>
        <w:t>overwegende dat als de Unie een vergunning zou verlenen voor de genetisch gemodificeerde sojaboon, dit niet in overeenstemming zou zijn met de internationale verbintenissen inzake de vermindering van pesticiden</w:t>
      </w:r>
      <w:r w:rsidRPr="00976A5D">
        <w:rPr>
          <w:vertAlign w:val="superscript"/>
        </w:rPr>
        <w:footnoteReference w:id="10"/>
      </w:r>
      <w:r w:rsidRPr="00976A5D">
        <w:t xml:space="preserve">, gezien de toegenomen blootstelling van mensen, dieren en het milieu aan glyfosaat en </w:t>
      </w:r>
      <w:proofErr w:type="spellStart"/>
      <w:r w:rsidRPr="00976A5D">
        <w:t>glufosinaat</w:t>
      </w:r>
      <w:proofErr w:type="spellEnd"/>
      <w:r w:rsidRPr="00976A5D">
        <w:t xml:space="preserve"> in landen </w:t>
      </w:r>
      <w:r w:rsidRPr="00976A5D">
        <w:lastRenderedPageBreak/>
        <w:t>waar dit herbicidetolerante genetisch gemodificeerde gewas wordt geteeld, en de mogelijk ernstige gevolgen voor de gezondheid die hiermee gepaard gaan;</w:t>
      </w:r>
    </w:p>
    <w:p w14:paraId="3C77F0A3" w14:textId="77777777" w:rsidR="0069548E" w:rsidRPr="00976A5D" w:rsidRDefault="0069548E" w:rsidP="0069548E">
      <w:pPr>
        <w:widowControl/>
        <w:spacing w:after="240"/>
        <w:ind w:left="567" w:hanging="567"/>
      </w:pPr>
      <w:r w:rsidRPr="00976A5D">
        <w:t>M.</w:t>
      </w:r>
      <w:r w:rsidRPr="00976A5D">
        <w:tab/>
        <w:t>overwegende dat het ontwerp van uitvoeringsbesluit van de Commissie de invoer in de Unie mogelijk zou maken van producten die niet voldoen aan de normen waar de landbouwers van de Unie zich aan moeten houden, waardoor deze een concurrentienadeel lijden;</w:t>
      </w:r>
    </w:p>
    <w:p w14:paraId="60576046" w14:textId="77777777" w:rsidR="0069548E" w:rsidRPr="00976A5D" w:rsidRDefault="0069548E" w:rsidP="0069548E">
      <w:pPr>
        <w:widowControl/>
        <w:spacing w:after="240"/>
        <w:ind w:left="567" w:hanging="567"/>
      </w:pPr>
      <w:r w:rsidRPr="00976A5D">
        <w:t>N.</w:t>
      </w:r>
      <w:r w:rsidRPr="00976A5D">
        <w:tab/>
        <w:t>overwegende dat de Commissie in de conclusies van de strategische dialoog over de toekomst van de landbouw in de EU</w:t>
      </w:r>
      <w:r w:rsidRPr="00976A5D">
        <w:rPr>
          <w:rStyle w:val="FootnoteReference"/>
        </w:rPr>
        <w:footnoteReference w:id="11"/>
      </w:r>
      <w:r w:rsidRPr="00976A5D">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een van de belangrijkste eisen van landbouwers waren tijdens de demonstraties van 2023, 2024 en 2025;</w:t>
      </w:r>
    </w:p>
    <w:p w14:paraId="13154D13" w14:textId="77777777" w:rsidR="0069548E" w:rsidRPr="00976A5D" w:rsidRDefault="0069548E" w:rsidP="0069548E">
      <w:pPr>
        <w:widowControl/>
        <w:spacing w:after="240"/>
        <w:ind w:left="567" w:hanging="567"/>
      </w:pPr>
      <w:r w:rsidRPr="00976A5D">
        <w:t>O.</w:t>
      </w:r>
      <w:r w:rsidRPr="00976A5D">
        <w:tab/>
        <w:t xml:space="preserve">overwegende dat het Parlement herhaaldelijk heeft benadrukt dat de Commissie geen </w:t>
      </w:r>
      <w:proofErr w:type="spellStart"/>
      <w:r w:rsidRPr="00976A5D">
        <w:t>ggo’s</w:t>
      </w:r>
      <w:proofErr w:type="spellEnd"/>
      <w:r w:rsidRPr="00976A5D">
        <w:t xml:space="preserve"> mag toelaten als de lidstaten in het Permanent Comité voor planten, dieren, levensmiddelen en diervoeders of het comité van beroep geen gekwalificeerde meerderheid kunnen bereiken, met als doel het aanhoudende democratische deficit aan te pakken;</w:t>
      </w:r>
    </w:p>
    <w:p w14:paraId="333A9E1B" w14:textId="77777777" w:rsidR="0069548E" w:rsidRPr="00976A5D" w:rsidRDefault="0069548E" w:rsidP="0069548E">
      <w:pPr>
        <w:pStyle w:val="NormalWeb"/>
        <w:shd w:val="clear" w:color="auto" w:fill="FFFFFF"/>
        <w:spacing w:before="0" w:beforeAutospacing="0" w:after="240" w:afterAutospacing="0"/>
        <w:ind w:left="567" w:hanging="567"/>
        <w:rPr>
          <w:color w:val="000000" w:themeColor="text1"/>
        </w:rPr>
      </w:pPr>
      <w:r w:rsidRPr="00976A5D">
        <w:rPr>
          <w:color w:val="000000" w:themeColor="text1"/>
        </w:rPr>
        <w:t>P.</w:t>
      </w:r>
      <w:r w:rsidRPr="00976A5D">
        <w:rPr>
          <w:color w:val="000000" w:themeColor="text1"/>
        </w:rPr>
        <w:tab/>
        <w:t xml:space="preserve">overwegende dat de Commissie zich bewust is van de democratische tekortkomingen, het gebrek aan steun van de lidstaten en de bezwaren van het Parlement, maar desondanks vergunningen blijft verlenen voor </w:t>
      </w:r>
      <w:proofErr w:type="spellStart"/>
      <w:r w:rsidRPr="00976A5D">
        <w:rPr>
          <w:color w:val="000000" w:themeColor="text1"/>
        </w:rPr>
        <w:t>ggo’s</w:t>
      </w:r>
      <w:proofErr w:type="spellEnd"/>
      <w:r w:rsidRPr="00976A5D">
        <w:rPr>
          <w:color w:val="000000" w:themeColor="text1"/>
        </w:rPr>
        <w:t>;</w:t>
      </w:r>
    </w:p>
    <w:p w14:paraId="6AD0413B" w14:textId="77777777" w:rsidR="0069548E" w:rsidRPr="00976A5D" w:rsidRDefault="0069548E" w:rsidP="0069548E">
      <w:pPr>
        <w:widowControl/>
        <w:spacing w:after="240"/>
        <w:ind w:left="567" w:hanging="567"/>
      </w:pPr>
      <w:r w:rsidRPr="00976A5D">
        <w:t>Q.</w:t>
      </w:r>
      <w:r w:rsidRPr="00976A5D">
        <w:tab/>
        <w:t xml:space="preserve">overwegende dat volgens de “één gezondheid”-benadering rekening moet worden gehouden met de onderlinge afhankelijkheid tussen de gezondheid van mensen, dieren, planten en het milieu bij de beoordeling van de duurzaamheid en veiligheid van </w:t>
      </w:r>
      <w:proofErr w:type="spellStart"/>
      <w:r w:rsidRPr="00976A5D">
        <w:t>ggo’s</w:t>
      </w:r>
      <w:proofErr w:type="spellEnd"/>
      <w:r w:rsidRPr="00976A5D">
        <w:t xml:space="preserve"> op de lange termijn;</w:t>
      </w:r>
    </w:p>
    <w:p w14:paraId="526362F4" w14:textId="34768724" w:rsidR="0069548E" w:rsidRPr="00976A5D" w:rsidRDefault="0069548E" w:rsidP="0069548E">
      <w:pPr>
        <w:widowControl/>
        <w:spacing w:after="240"/>
        <w:ind w:left="567" w:hanging="567"/>
      </w:pPr>
      <w:r w:rsidRPr="00976A5D">
        <w:t>R.</w:t>
      </w:r>
      <w:r w:rsidRPr="00976A5D">
        <w:tab/>
        <w:t xml:space="preserve">overwegende dat deze resolutie </w:t>
      </w:r>
      <w:r w:rsidR="00683258" w:rsidRPr="00976A5D">
        <w:t xml:space="preserve">bijna </w:t>
      </w:r>
      <w:r w:rsidRPr="00976A5D">
        <w:t xml:space="preserve">de honderdste door het Europees Parlement aangenomen resolutie zal zijn waarin bezwaar wordt gemaakt tegen de toelating van de invoer van </w:t>
      </w:r>
      <w:proofErr w:type="spellStart"/>
      <w:r w:rsidRPr="00976A5D">
        <w:t>ggo</w:t>
      </w:r>
      <w:proofErr w:type="spellEnd"/>
      <w:r w:rsidRPr="00976A5D">
        <w:t xml:space="preserve">-gewassen; </w:t>
      </w:r>
    </w:p>
    <w:p w14:paraId="49D8017B" w14:textId="77777777" w:rsidR="0069548E" w:rsidRPr="00976A5D" w:rsidRDefault="0069548E" w:rsidP="0069548E">
      <w:pPr>
        <w:pStyle w:val="NormalHanging12a"/>
        <w:widowControl/>
      </w:pPr>
      <w:r w:rsidRPr="00976A5D">
        <w:t>1.</w:t>
      </w:r>
      <w:r w:rsidRPr="00976A5D">
        <w:tab/>
        <w:t>is van mening dat het ontwerp van uitvoeringsbesluit van de Commissie de in Verordening (EG) nr. 1829/2003 bedoelde uitvoeringsbevoegdheden overschrijdt;</w:t>
      </w:r>
    </w:p>
    <w:p w14:paraId="7EBDB986" w14:textId="77777777" w:rsidR="0069548E" w:rsidRPr="00976A5D" w:rsidRDefault="0069548E" w:rsidP="0069548E">
      <w:pPr>
        <w:pStyle w:val="NormalHanging12a"/>
        <w:widowControl/>
      </w:pPr>
      <w:bookmarkStart w:id="7" w:name="_Hlk218675825"/>
      <w:r w:rsidRPr="00976A5D">
        <w:t>2.</w:t>
      </w:r>
      <w:r w:rsidRPr="00976A5D">
        <w:tab/>
        <w:t>is van mening dat het ontwerp van uitvoeringsbesluit van de Commissie niet in overeenstemming is met het recht van de Unie, aangezien het niet verenigbaar is met het doel van Verordening (EG) nr. 1829/2003 om overeenkomstig de algemene beginselen die in Verordening (EG) nr. 178/2002 van het Europees Parlement en de Raad</w:t>
      </w:r>
      <w:r w:rsidRPr="00976A5D">
        <w:rPr>
          <w:vertAlign w:val="superscript"/>
        </w:rPr>
        <w:footnoteReference w:id="12"/>
      </w:r>
      <w:r w:rsidRPr="00976A5D">
        <w:t xml:space="preserve"> zijn </w:t>
      </w:r>
      <w:r w:rsidRPr="00976A5D">
        <w:lastRenderedPageBreak/>
        <w:t xml:space="preserve">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 </w:t>
      </w:r>
    </w:p>
    <w:bookmarkEnd w:id="7"/>
    <w:p w14:paraId="4F8354D2" w14:textId="77777777" w:rsidR="0069548E" w:rsidRPr="00976A5D" w:rsidRDefault="0069548E" w:rsidP="0069548E">
      <w:pPr>
        <w:pStyle w:val="NormalHanging12a"/>
        <w:widowControl/>
      </w:pPr>
      <w:r w:rsidRPr="00976A5D">
        <w:t>3.</w:t>
      </w:r>
      <w:r w:rsidRPr="00976A5D">
        <w:tab/>
        <w:t>verzoekt de Commissie haar ontwerp van uitvoeringsbesluit in te trekken;</w:t>
      </w:r>
    </w:p>
    <w:p w14:paraId="7C59E1F7" w14:textId="77777777" w:rsidR="0069548E" w:rsidRPr="00976A5D" w:rsidRDefault="0069548E" w:rsidP="0069548E">
      <w:pPr>
        <w:widowControl/>
        <w:spacing w:after="240"/>
        <w:ind w:left="567" w:hanging="567"/>
      </w:pPr>
      <w:r w:rsidRPr="00976A5D">
        <w:t>4.</w:t>
      </w:r>
      <w:r w:rsidRPr="00976A5D">
        <w:tab/>
        <w:t>verzoekt de Commissie de vergunning voor de genetisch gemodificeerde sojaboon niet te verlenen vanwege het gebrek aan voldoende bewijs over de langetermijneffecten op de biodiversiteit, de voedselveiligheid, het levensonderhoud van landbouwers en de diergezondheid, in overeenstemming met de “één gezondheid”-benadering;</w:t>
      </w:r>
    </w:p>
    <w:p w14:paraId="1F3EAD3B" w14:textId="77777777" w:rsidR="0069548E" w:rsidRPr="00976A5D" w:rsidRDefault="0069548E" w:rsidP="0069548E">
      <w:pPr>
        <w:widowControl/>
        <w:spacing w:after="240"/>
        <w:ind w:left="567" w:hanging="567"/>
      </w:pPr>
      <w:bookmarkStart w:id="8" w:name="_Hlk210900300"/>
      <w:r w:rsidRPr="00976A5D">
        <w:t>5.</w:t>
      </w:r>
      <w:r w:rsidRPr="00976A5D">
        <w:tab/>
        <w:t xml:space="preserve">verzoekt de Commissie onverwijld een wetgevingsvoorstel tot hervorming van de besluitvormingsprocedure inzake </w:t>
      </w:r>
      <w:proofErr w:type="spellStart"/>
      <w:r w:rsidRPr="00976A5D">
        <w:t>ggo’s</w:t>
      </w:r>
      <w:proofErr w:type="spellEnd"/>
      <w:r w:rsidRPr="00976A5D">
        <w:t xml:space="preserve"> in te dienen om tegemoet te komen aan de aanhoudende bezwaren van het Parlement en het gebrek aan steun van een gekwalificeerde meerderheid van de lidstaten</w:t>
      </w:r>
      <w:bookmarkEnd w:id="8"/>
      <w:r w:rsidRPr="00976A5D">
        <w:t>;</w:t>
      </w:r>
    </w:p>
    <w:p w14:paraId="42886482" w14:textId="77777777" w:rsidR="0069548E" w:rsidRPr="00976A5D" w:rsidRDefault="0069548E" w:rsidP="0069548E">
      <w:pPr>
        <w:widowControl/>
        <w:spacing w:after="240"/>
        <w:ind w:left="567" w:hanging="567"/>
      </w:pPr>
      <w:bookmarkStart w:id="9" w:name="_Hlk210900241"/>
      <w:r w:rsidRPr="00976A5D">
        <w:t>6.</w:t>
      </w:r>
      <w:r w:rsidRPr="00976A5D">
        <w:tab/>
        <w:t xml:space="preserve">benadrukt in dit verband dat het toestaan van de invoer van levensmiddelen, diervoeders of producten op basis van genetisch gemodificeerde planten die tolerant zijn gemaakt voor in de Unie verboden herbiciden, zoals </w:t>
      </w:r>
      <w:proofErr w:type="spellStart"/>
      <w:r w:rsidRPr="00976A5D">
        <w:t>glufosinaat</w:t>
      </w:r>
      <w:proofErr w:type="spellEnd"/>
      <w:r w:rsidRPr="00976A5D">
        <w:t xml:space="preserve">, niet strookt met de internationale verbintenissen van de Unie uit hoofde van onder meer het VN-Verdrag inzake biologisch diversiteit en de </w:t>
      </w:r>
      <w:proofErr w:type="spellStart"/>
      <w:r w:rsidRPr="00976A5D">
        <w:t>duurzameontwikkelingsdoelstellingen</w:t>
      </w:r>
      <w:proofErr w:type="spellEnd"/>
      <w:r w:rsidRPr="00976A5D">
        <w:t xml:space="preserve"> van de VN, met inbegrip van het mondiaal biodiversiteitskader van Kunming-Montreal, en dat dit een ongelijk speelveld creëert voor landbouwers in de Unie;</w:t>
      </w:r>
      <w:bookmarkEnd w:id="9"/>
    </w:p>
    <w:p w14:paraId="0584B249" w14:textId="3E2C69D8" w:rsidR="003F5046" w:rsidRPr="00976A5D" w:rsidRDefault="0069548E" w:rsidP="003F5046">
      <w:pPr>
        <w:pStyle w:val="NormalHanging12a"/>
        <w:widowControl/>
      </w:pPr>
      <w:r w:rsidRPr="00976A5D">
        <w:t>7.</w:t>
      </w:r>
      <w:r w:rsidRPr="00976A5D">
        <w:tab/>
        <w:t>verzoekt zijn Voorzitter deze resolutie te doen toekomen aan de Raad en de Commissie, alsmede aan de regeringen en parlementen van de lidstaten.</w:t>
      </w:r>
    </w:p>
    <w:p w14:paraId="3B6456A5" w14:textId="7332BEA6" w:rsidR="00E365E1" w:rsidRPr="00976A5D" w:rsidRDefault="00E365E1" w:rsidP="009E51CD"/>
    <w:sectPr w:rsidR="00E365E1" w:rsidRPr="00976A5D" w:rsidSect="003F50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96503" w14:textId="77777777" w:rsidR="009E51CD" w:rsidRPr="003F5046" w:rsidRDefault="009E51CD">
      <w:r w:rsidRPr="003F5046">
        <w:separator/>
      </w:r>
    </w:p>
  </w:endnote>
  <w:endnote w:type="continuationSeparator" w:id="0">
    <w:p w14:paraId="601A865A" w14:textId="77777777" w:rsidR="009E51CD" w:rsidRPr="003F5046" w:rsidRDefault="009E51CD">
      <w:r w:rsidRPr="003F50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0D809" w14:textId="77777777" w:rsidR="00064002" w:rsidRPr="003F50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240D9" w14:textId="77777777" w:rsidR="00064002" w:rsidRPr="003F50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A4BA2" w14:textId="77777777" w:rsidR="00064002" w:rsidRPr="003F50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ED2E3" w14:textId="77777777" w:rsidR="009E51CD" w:rsidRPr="003F5046" w:rsidRDefault="009E51CD">
      <w:r w:rsidRPr="003F5046">
        <w:separator/>
      </w:r>
    </w:p>
  </w:footnote>
  <w:footnote w:type="continuationSeparator" w:id="0">
    <w:p w14:paraId="2FCC970E" w14:textId="77777777" w:rsidR="009E51CD" w:rsidRPr="003F5046" w:rsidRDefault="009E51CD">
      <w:r w:rsidRPr="003F5046">
        <w:continuationSeparator/>
      </w:r>
    </w:p>
  </w:footnote>
  <w:footnote w:id="1">
    <w:p w14:paraId="1052B8C7" w14:textId="06975E3A"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PB L 268 van 18.10.2003, blz. 1, ELI: </w:t>
      </w:r>
      <w:hyperlink r:id="rId1" w:history="1">
        <w:r w:rsidRPr="003F5046">
          <w:rPr>
            <w:rStyle w:val="Hyperlink"/>
            <w:sz w:val="24"/>
            <w:lang w:val="nl-NL"/>
          </w:rPr>
          <w:t>http://data.europa.eu/eli/reg/2003/1829/oj</w:t>
        </w:r>
      </w:hyperlink>
      <w:r w:rsidRPr="003F5046">
        <w:rPr>
          <w:sz w:val="24"/>
          <w:u w:val="single"/>
          <w:lang w:val="nl-NL"/>
        </w:rPr>
        <w:t>.</w:t>
      </w:r>
    </w:p>
  </w:footnote>
  <w:footnote w:id="2">
    <w:p w14:paraId="508759DF" w14:textId="2F84DCF2"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PB L 55 van 28.2.2011, blz. 13, ELI: </w:t>
      </w:r>
      <w:hyperlink r:id="rId2" w:history="1">
        <w:r w:rsidRPr="003F5046">
          <w:rPr>
            <w:rStyle w:val="Hyperlink"/>
            <w:sz w:val="24"/>
            <w:lang w:val="nl-NL"/>
          </w:rPr>
          <w:t>http://data.europa.eu/eli/reg/2011/182/oj</w:t>
        </w:r>
      </w:hyperlink>
      <w:r w:rsidRPr="003F5046">
        <w:rPr>
          <w:sz w:val="24"/>
          <w:lang w:val="nl-NL"/>
        </w:rPr>
        <w:t>.</w:t>
      </w:r>
    </w:p>
  </w:footnote>
  <w:footnote w:id="3">
    <w:p w14:paraId="738FA6F6" w14:textId="58E8FCF5"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 xml:space="preserve">Wetenschappelijk advies van het EFSA-panel voor genetisch gemodificeerde organismen getiteld “Assessment of </w:t>
      </w:r>
      <w:proofErr w:type="spellStart"/>
      <w:r w:rsidRPr="003F5046">
        <w:rPr>
          <w:sz w:val="24"/>
          <w:lang w:val="nl-NL"/>
        </w:rPr>
        <w:t>genetically</w:t>
      </w:r>
      <w:proofErr w:type="spellEnd"/>
      <w:r w:rsidRPr="003F5046">
        <w:rPr>
          <w:sz w:val="24"/>
          <w:lang w:val="nl-NL"/>
        </w:rPr>
        <w:t xml:space="preserve"> </w:t>
      </w:r>
      <w:proofErr w:type="spellStart"/>
      <w:r w:rsidRPr="003F5046">
        <w:rPr>
          <w:sz w:val="24"/>
          <w:lang w:val="nl-NL"/>
        </w:rPr>
        <w:t>modified</w:t>
      </w:r>
      <w:proofErr w:type="spellEnd"/>
      <w:r w:rsidRPr="003F5046">
        <w:rPr>
          <w:sz w:val="24"/>
          <w:lang w:val="nl-NL"/>
        </w:rPr>
        <w:t xml:space="preserve"> </w:t>
      </w:r>
      <w:proofErr w:type="spellStart"/>
      <w:r w:rsidRPr="003F5046">
        <w:rPr>
          <w:sz w:val="24"/>
          <w:lang w:val="nl-NL"/>
        </w:rPr>
        <w:t>soybean</w:t>
      </w:r>
      <w:proofErr w:type="spellEnd"/>
      <w:r w:rsidRPr="003F5046">
        <w:rPr>
          <w:sz w:val="24"/>
          <w:lang w:val="nl-NL"/>
        </w:rPr>
        <w:t xml:space="preserve"> DBN9004 (</w:t>
      </w:r>
      <w:proofErr w:type="spellStart"/>
      <w:r w:rsidRPr="003F5046">
        <w:rPr>
          <w:sz w:val="24"/>
          <w:lang w:val="nl-NL"/>
        </w:rPr>
        <w:t>application</w:t>
      </w:r>
      <w:proofErr w:type="spellEnd"/>
      <w:r w:rsidRPr="003F5046">
        <w:rPr>
          <w:sz w:val="24"/>
          <w:lang w:val="nl-NL"/>
        </w:rPr>
        <w:t xml:space="preserve"> EFSA-GMO-BE-2019-165)”, </w:t>
      </w:r>
      <w:r w:rsidRPr="003F5046">
        <w:rPr>
          <w:i/>
          <w:iCs/>
          <w:sz w:val="24"/>
          <w:lang w:val="nl-NL"/>
        </w:rPr>
        <w:t>EFSA Journal</w:t>
      </w:r>
      <w:r w:rsidRPr="003F5046">
        <w:rPr>
          <w:sz w:val="24"/>
          <w:lang w:val="nl-NL"/>
        </w:rPr>
        <w:t xml:space="preserve"> 2025; 23(7):e9503, </w:t>
      </w:r>
      <w:hyperlink r:id="rId3" w:history="1">
        <w:r w:rsidRPr="003F5046">
          <w:rPr>
            <w:rStyle w:val="Hyperlink"/>
            <w:sz w:val="24"/>
            <w:lang w:val="nl-NL"/>
          </w:rPr>
          <w:t>https://doi.org/10.2903/j.efsa.2025.9503</w:t>
        </w:r>
      </w:hyperlink>
      <w:r w:rsidRPr="003F5046">
        <w:rPr>
          <w:sz w:val="24"/>
          <w:lang w:val="nl-NL"/>
        </w:rPr>
        <w:t xml:space="preserve">. </w:t>
      </w:r>
    </w:p>
  </w:footnote>
  <w:footnote w:id="4">
    <w:p w14:paraId="69051B3C" w14:textId="300C13AA" w:rsidR="0069548E" w:rsidRPr="003F5046" w:rsidRDefault="0069548E" w:rsidP="003F5046">
      <w:pPr>
        <w:pStyle w:val="FootnoteText"/>
        <w:ind w:left="567" w:hanging="567"/>
        <w:rPr>
          <w:sz w:val="24"/>
          <w:vertAlign w:val="superscript"/>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 xml:space="preserve">Het Parlement heeft in de achtste zittingsperiode 36 resoluties aangenomen, en in de negende zittingsperiode 38 resoluties, waarin bezwaar wordt gemaakt tegen het verlenen van vergunningen voor </w:t>
      </w:r>
      <w:proofErr w:type="spellStart"/>
      <w:r w:rsidRPr="003F5046">
        <w:rPr>
          <w:sz w:val="24"/>
          <w:lang w:val="nl-NL"/>
        </w:rPr>
        <w:t>ggo’s</w:t>
      </w:r>
      <w:proofErr w:type="spellEnd"/>
      <w:r w:rsidRPr="003F5046">
        <w:rPr>
          <w:sz w:val="24"/>
          <w:lang w:val="nl-NL"/>
        </w:rPr>
        <w:t>. Daarnaast heeft het Parlement in de tiende zittingsperiode de volgende resoluties aangenomen:</w:t>
      </w:r>
    </w:p>
    <w:p w14:paraId="03F2ADFC" w14:textId="75407B27"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 4.4.2025, ELI: </w:t>
      </w:r>
      <w:hyperlink r:id="rId4" w:history="1">
        <w:r w:rsidR="0069548E" w:rsidRPr="003F5046">
          <w:rPr>
            <w:rStyle w:val="Hyperlink"/>
            <w:sz w:val="24"/>
            <w:lang w:val="nl-NL"/>
          </w:rPr>
          <w:t>http://data.europa.eu/eli/C/2025/1797/oj</w:t>
        </w:r>
      </w:hyperlink>
      <w:r w:rsidR="0069548E" w:rsidRPr="003F5046">
        <w:rPr>
          <w:sz w:val="24"/>
          <w:lang w:val="nl-NL"/>
        </w:rPr>
        <w:t>).</w:t>
      </w:r>
    </w:p>
    <w:p w14:paraId="10094037" w14:textId="2B4266F8" w:rsidR="0069548E" w:rsidRPr="003F5046" w:rsidRDefault="003F5046" w:rsidP="003F5046">
      <w:pPr>
        <w:pStyle w:val="FootnoteText"/>
        <w:keepN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0069548E" w:rsidRPr="003F5046">
          <w:rPr>
            <w:rStyle w:val="Hyperlink"/>
            <w:sz w:val="24"/>
            <w:lang w:val="nl-NL"/>
          </w:rPr>
          <w:t>http://data.europa.eu/eli/C/2025/1798/oj</w:t>
        </w:r>
      </w:hyperlink>
      <w:r w:rsidR="0069548E" w:rsidRPr="003F5046">
        <w:rPr>
          <w:sz w:val="24"/>
          <w:lang w:val="nl-NL"/>
        </w:rPr>
        <w:t>).</w:t>
      </w:r>
    </w:p>
    <w:p w14:paraId="4DF14324" w14:textId="7CB14CDA"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 maïs MON 89034 × 1507 × MON 88017 × 59122 en acht </w:t>
      </w:r>
      <w:proofErr w:type="spellStart"/>
      <w:r w:rsidR="0069548E" w:rsidRPr="003F5046">
        <w:rPr>
          <w:sz w:val="24"/>
          <w:lang w:val="nl-NL"/>
        </w:rPr>
        <w:t>subcombinaties</w:t>
      </w:r>
      <w:proofErr w:type="spellEnd"/>
      <w:r w:rsidR="0069548E" w:rsidRPr="003F5046">
        <w:rPr>
          <w:sz w:val="24"/>
          <w:lang w:val="nl-NL"/>
        </w:rPr>
        <w:t xml:space="preserve"> daarvan overeenkomstig Verordening (EG) nr. 1829/2003 van het Europees Parlement en de Raad (PB C, C/2025/1799, 4.4.2025, ELI: </w:t>
      </w:r>
      <w:hyperlink r:id="rId6" w:history="1">
        <w:r w:rsidR="0069548E" w:rsidRPr="003F5046">
          <w:rPr>
            <w:rStyle w:val="Hyperlink"/>
            <w:sz w:val="24"/>
            <w:lang w:val="nl-NL"/>
          </w:rPr>
          <w:t>http://data.europa.eu/eli/C/2025/1799/oj</w:t>
        </w:r>
      </w:hyperlink>
      <w:r w:rsidR="0069548E" w:rsidRPr="003F5046">
        <w:rPr>
          <w:sz w:val="24"/>
          <w:lang w:val="nl-NL"/>
        </w:rPr>
        <w:t>).</w:t>
      </w:r>
    </w:p>
    <w:p w14:paraId="3BA988A8" w14:textId="3ECB2F64"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(PB C, C/2025/1800, 4.4.2025, ELI: </w:t>
      </w:r>
      <w:hyperlink r:id="rId7" w:history="1">
        <w:r w:rsidR="0069548E" w:rsidRPr="003F5046">
          <w:rPr>
            <w:rStyle w:val="Hyperlink"/>
            <w:sz w:val="24"/>
            <w:lang w:val="nl-NL"/>
          </w:rPr>
          <w:t>http://data.europa.eu/eli/C/2025/1800/oj</w:t>
        </w:r>
      </w:hyperlink>
      <w:r w:rsidR="0069548E" w:rsidRPr="003F5046">
        <w:rPr>
          <w:sz w:val="24"/>
          <w:lang w:val="nl-NL"/>
        </w:rPr>
        <w:t>).</w:t>
      </w:r>
    </w:p>
    <w:p w14:paraId="71EC60EE" w14:textId="753A9348"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26 november 2024 over Uitvoeringsbesluit (EU) 2024/1822 van de Commissie betreffende de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history="1">
        <w:r w:rsidR="0069548E" w:rsidRPr="003F5046">
          <w:rPr>
            <w:rStyle w:val="Hyperlink"/>
            <w:sz w:val="24"/>
            <w:lang w:val="nl-NL"/>
          </w:rPr>
          <w:t>http://data.europa.eu/eli/C/2025/1801/oj</w:t>
        </w:r>
      </w:hyperlink>
      <w:r w:rsidR="0069548E" w:rsidRPr="003F5046">
        <w:rPr>
          <w:sz w:val="24"/>
          <w:lang w:val="nl-NL"/>
        </w:rPr>
        <w:t>).</w:t>
      </w:r>
    </w:p>
    <w:p w14:paraId="144F8ABE" w14:textId="71EEC034"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maïs DP23211 overeenkomstig Verordening (EG) nr. 1829/2003 van het Europees Parlement en de Raad (PB C, C/2025/1802, 4.4.2025, ELI: </w:t>
      </w:r>
      <w:hyperlink r:id="rId9" w:history="1">
        <w:r w:rsidR="0069548E" w:rsidRPr="003F5046">
          <w:rPr>
            <w:rStyle w:val="Hyperlink"/>
            <w:sz w:val="24"/>
            <w:lang w:val="nl-NL"/>
          </w:rPr>
          <w:t>http://data.europa.eu/eli/C/2025/1802/oj</w:t>
        </w:r>
      </w:hyperlink>
      <w:r w:rsidR="0069548E" w:rsidRPr="003F5046">
        <w:rPr>
          <w:sz w:val="24"/>
          <w:lang w:val="nl-NL"/>
        </w:rPr>
        <w:t>).</w:t>
      </w:r>
    </w:p>
    <w:p w14:paraId="4A8A4D4D" w14:textId="7CB62EEA"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history="1">
        <w:r w:rsidR="0069548E" w:rsidRPr="003F5046">
          <w:rPr>
            <w:rStyle w:val="Hyperlink"/>
            <w:sz w:val="24"/>
            <w:lang w:val="nl-NL"/>
          </w:rPr>
          <w:t>http://data.europa.eu/eli/C/2025/1803/oj</w:t>
        </w:r>
      </w:hyperlink>
      <w:r w:rsidR="0069548E" w:rsidRPr="003F5046">
        <w:rPr>
          <w:sz w:val="24"/>
          <w:lang w:val="nl-NL"/>
        </w:rPr>
        <w:t>).</w:t>
      </w:r>
    </w:p>
    <w:p w14:paraId="36C4583E" w14:textId="579BDC32"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history="1">
        <w:r w:rsidR="0069548E" w:rsidRPr="003F5046">
          <w:rPr>
            <w:rStyle w:val="Hyperlink"/>
            <w:sz w:val="24"/>
            <w:lang w:val="nl-NL"/>
          </w:rPr>
          <w:t>http://data.europa.eu/eli/C/2025/1804/oj</w:t>
        </w:r>
      </w:hyperlink>
      <w:r w:rsidR="0069548E" w:rsidRPr="003F5046">
        <w:rPr>
          <w:sz w:val="24"/>
          <w:lang w:val="nl-NL"/>
        </w:rPr>
        <w:t>).</w:t>
      </w:r>
    </w:p>
    <w:p w14:paraId="257A1120" w14:textId="76C81AF6"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 29.4.2025, ELI: </w:t>
      </w:r>
      <w:hyperlink r:id="rId12" w:tooltip="Biedt toegang tot dit document via de ELI-URI." w:history="1">
        <w:r w:rsidR="0069548E" w:rsidRPr="003F5046">
          <w:rPr>
            <w:rStyle w:val="Hyperlink"/>
            <w:sz w:val="24"/>
            <w:lang w:val="nl-NL"/>
          </w:rPr>
          <w:t>http://data.europa.eu/eli/C/2025/2246/oj</w:t>
        </w:r>
      </w:hyperlink>
      <w:r w:rsidR="0069548E" w:rsidRPr="003F5046">
        <w:rPr>
          <w:sz w:val="24"/>
          <w:lang w:val="nl-NL"/>
        </w:rPr>
        <w:t>).</w:t>
      </w:r>
    </w:p>
    <w:p w14:paraId="56EFC0DB" w14:textId="4642B276"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(PB C, C/2025/2247, 29.4.2025, ELI: </w:t>
      </w:r>
      <w:hyperlink r:id="rId13" w:history="1">
        <w:r w:rsidR="0069548E" w:rsidRPr="003F5046">
          <w:rPr>
            <w:rStyle w:val="Hyperlink"/>
            <w:sz w:val="24"/>
            <w:lang w:val="nl-NL"/>
          </w:rPr>
          <w:t>http://data.europa.eu/eli/C/2025/2247/oj</w:t>
        </w:r>
      </w:hyperlink>
      <w:r w:rsidR="0069548E" w:rsidRPr="003F5046">
        <w:rPr>
          <w:sz w:val="24"/>
          <w:lang w:val="nl-NL"/>
        </w:rPr>
        <w:t>).</w:t>
      </w:r>
    </w:p>
    <w:p w14:paraId="46C66F4B" w14:textId="193220C5"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w:t>
      </w:r>
      <w:r w:rsidR="00EE42A5">
        <w:rPr>
          <w:sz w:val="24"/>
          <w:lang w:val="nl-NL"/>
        </w:rPr>
        <w:t xml:space="preserve">Aangenomen teksten, </w:t>
      </w:r>
      <w:r w:rsidR="0069548E" w:rsidRPr="003F5046">
        <w:rPr>
          <w:sz w:val="24"/>
          <w:lang w:val="nl-NL"/>
        </w:rPr>
        <w:t>P10_TA(2025)0106).</w:t>
      </w:r>
    </w:p>
    <w:p w14:paraId="45A87300" w14:textId="0F6AA07C"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 (</w:t>
      </w:r>
      <w:r w:rsidR="00EE42A5">
        <w:rPr>
          <w:sz w:val="24"/>
          <w:lang w:val="nl-NL"/>
        </w:rPr>
        <w:t xml:space="preserve">Aangenomen teksten, </w:t>
      </w:r>
      <w:r w:rsidR="0069548E" w:rsidRPr="003F5046">
        <w:rPr>
          <w:sz w:val="24"/>
          <w:lang w:val="nl-NL"/>
        </w:rPr>
        <w:t>P10_TA(2025)0222).</w:t>
      </w:r>
    </w:p>
    <w:p w14:paraId="6A50B046" w14:textId="4A09C79D"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 (</w:t>
      </w:r>
      <w:r w:rsidR="00EE42A5">
        <w:rPr>
          <w:sz w:val="24"/>
          <w:lang w:val="nl-NL"/>
        </w:rPr>
        <w:t xml:space="preserve">Aangenomen teksten, </w:t>
      </w:r>
      <w:r w:rsidR="0069548E" w:rsidRPr="003F5046">
        <w:rPr>
          <w:sz w:val="24"/>
          <w:lang w:val="nl-NL"/>
        </w:rPr>
        <w:t>P10_TA(2025)0288).</w:t>
      </w:r>
    </w:p>
    <w:p w14:paraId="34874F23" w14:textId="7C7AA020"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w:t>
      </w:r>
      <w:r w:rsidR="00EE42A5">
        <w:rPr>
          <w:sz w:val="24"/>
          <w:lang w:val="nl-NL"/>
        </w:rPr>
        <w:t xml:space="preserve">Aangenomen teksten, </w:t>
      </w:r>
      <w:r w:rsidR="0069548E" w:rsidRPr="003F5046">
        <w:rPr>
          <w:sz w:val="24"/>
          <w:lang w:val="nl-NL"/>
        </w:rPr>
        <w:t>P10_TA(2025)0289).</w:t>
      </w:r>
    </w:p>
    <w:p w14:paraId="45F3C629" w14:textId="354B4274"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w:t>
      </w:r>
      <w:r w:rsidR="00EE42A5">
        <w:rPr>
          <w:sz w:val="24"/>
          <w:lang w:val="nl-NL"/>
        </w:rPr>
        <w:t xml:space="preserve">Aangenomen teksten, </w:t>
      </w:r>
      <w:r w:rsidR="0069548E" w:rsidRPr="003F5046">
        <w:rPr>
          <w:sz w:val="24"/>
          <w:lang w:val="nl-NL"/>
        </w:rPr>
        <w:t>P10_TA(2025)0290).</w:t>
      </w:r>
    </w:p>
    <w:p w14:paraId="3405E192" w14:textId="13A459F8"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w:t>
      </w:r>
      <w:r w:rsidR="00EE42A5">
        <w:rPr>
          <w:sz w:val="24"/>
          <w:lang w:val="nl-NL"/>
        </w:rPr>
        <w:t xml:space="preserve">Aangenomen teksten, </w:t>
      </w:r>
      <w:r w:rsidR="0069548E" w:rsidRPr="003F5046">
        <w:rPr>
          <w:sz w:val="24"/>
          <w:lang w:val="nl-NL"/>
        </w:rPr>
        <w:t>P10_TA(2025)0291).</w:t>
      </w:r>
    </w:p>
    <w:p w14:paraId="60AB6D3D" w14:textId="2E968399"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w:t>
      </w:r>
      <w:r w:rsidR="00EE42A5">
        <w:rPr>
          <w:sz w:val="24"/>
          <w:lang w:val="nl-NL"/>
        </w:rPr>
        <w:t xml:space="preserve">Aangenomen teksten, </w:t>
      </w:r>
      <w:r w:rsidR="0069548E" w:rsidRPr="003F5046">
        <w:rPr>
          <w:sz w:val="24"/>
          <w:lang w:val="nl-NL"/>
        </w:rPr>
        <w:t>P10_TA(2025)0292).</w:t>
      </w:r>
    </w:p>
    <w:p w14:paraId="2B8A96C7" w14:textId="134E00A2" w:rsidR="0069548E" w:rsidRPr="003F5046" w:rsidRDefault="003F5046" w:rsidP="003F5046">
      <w:pPr>
        <w:pStyle w:val="FootnoteText"/>
        <w:ind w:left="567" w:hanging="567"/>
        <w:rPr>
          <w:sz w:val="24"/>
          <w:vertAlign w:val="superscript"/>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16 december 2025 over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 (</w:t>
      </w:r>
      <w:r w:rsidR="00EE42A5">
        <w:rPr>
          <w:sz w:val="24"/>
          <w:lang w:val="nl-NL"/>
        </w:rPr>
        <w:t xml:space="preserve">Aangenomen teksten, </w:t>
      </w:r>
      <w:r w:rsidR="0069548E" w:rsidRPr="003F5046">
        <w:rPr>
          <w:sz w:val="24"/>
          <w:lang w:val="nl-NL"/>
        </w:rPr>
        <w:t>P10_TA(2025)0327).</w:t>
      </w:r>
    </w:p>
    <w:p w14:paraId="7EC70D0E" w14:textId="47A5E296" w:rsidR="0069548E" w:rsidRPr="003F5046" w:rsidRDefault="003F5046" w:rsidP="003F5046">
      <w:pPr>
        <w:pStyle w:val="FootnoteText"/>
        <w:ind w:left="567" w:hanging="567"/>
        <w:rPr>
          <w:sz w:val="24"/>
          <w:lang w:val="nl-NL"/>
        </w:rPr>
      </w:pPr>
      <w:r w:rsidRPr="003F5046">
        <w:rPr>
          <w:sz w:val="24"/>
          <w:lang w:val="nl-NL"/>
        </w:rPr>
        <w:t xml:space="preserve"> </w:t>
      </w:r>
      <w:r w:rsidRPr="003F5046">
        <w:rPr>
          <w:sz w:val="24"/>
          <w:lang w:val="nl-NL"/>
        </w:rPr>
        <w:tab/>
      </w:r>
      <w:r w:rsidR="0069548E" w:rsidRPr="003F5046">
        <w:rPr>
          <w:sz w:val="24"/>
          <w:lang w:val="nl-NL"/>
        </w:rPr>
        <w:t>–</w:t>
      </w:r>
      <w:r w:rsidR="0069548E" w:rsidRPr="003F5046">
        <w:rPr>
          <w:sz w:val="24"/>
          <w:lang w:val="nl-NL"/>
        </w:rPr>
        <w:tab/>
        <w:t>Resolutie van het Europees Parlement van 16 december 2025 over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 (</w:t>
      </w:r>
      <w:r w:rsidR="00EE42A5">
        <w:rPr>
          <w:sz w:val="24"/>
          <w:lang w:val="nl-NL"/>
        </w:rPr>
        <w:t xml:space="preserve">Aangenomen teksten, </w:t>
      </w:r>
      <w:r w:rsidR="0069548E" w:rsidRPr="003F5046">
        <w:rPr>
          <w:sz w:val="24"/>
          <w:lang w:val="nl-NL"/>
        </w:rPr>
        <w:t>P10_TA(2025)0328).</w:t>
      </w:r>
    </w:p>
  </w:footnote>
  <w:footnote w:id="5">
    <w:p w14:paraId="354CDE34" w14:textId="0627FFC7"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shd w:val="clear" w:color="auto" w:fill="FFFFFF"/>
          <w:lang w:val="nl-NL"/>
        </w:rPr>
        <w:t xml:space="preserve"> </w:t>
      </w:r>
      <w:r w:rsidR="003F5046" w:rsidRPr="003F5046">
        <w:rPr>
          <w:sz w:val="24"/>
          <w:shd w:val="clear" w:color="auto" w:fill="FFFFFF"/>
          <w:lang w:val="nl-NL"/>
        </w:rPr>
        <w:tab/>
      </w:r>
      <w:r w:rsidRPr="003F5046">
        <w:rPr>
          <w:sz w:val="24"/>
          <w:shd w:val="clear" w:color="auto" w:fill="FFFFFF"/>
          <w:lang w:val="nl-NL"/>
        </w:rPr>
        <w:t>Zie bijvoorbeeld Bonny, S., “</w:t>
      </w:r>
      <w:proofErr w:type="spellStart"/>
      <w:r w:rsidRPr="003F5046">
        <w:rPr>
          <w:sz w:val="24"/>
          <w:shd w:val="clear" w:color="auto" w:fill="FFFFFF"/>
          <w:lang w:val="nl-NL"/>
        </w:rPr>
        <w:t>Genetically</w:t>
      </w:r>
      <w:proofErr w:type="spellEnd"/>
      <w:r w:rsidRPr="003F5046">
        <w:rPr>
          <w:sz w:val="24"/>
          <w:shd w:val="clear" w:color="auto" w:fill="FFFFFF"/>
          <w:lang w:val="nl-NL"/>
        </w:rPr>
        <w:t xml:space="preserve"> </w:t>
      </w:r>
      <w:proofErr w:type="spellStart"/>
      <w:r w:rsidRPr="003F5046">
        <w:rPr>
          <w:sz w:val="24"/>
          <w:shd w:val="clear" w:color="auto" w:fill="FFFFFF"/>
          <w:lang w:val="nl-NL"/>
        </w:rPr>
        <w:t>Modified</w:t>
      </w:r>
      <w:proofErr w:type="spellEnd"/>
      <w:r w:rsidRPr="003F5046">
        <w:rPr>
          <w:sz w:val="24"/>
          <w:shd w:val="clear" w:color="auto" w:fill="FFFFFF"/>
          <w:lang w:val="nl-NL"/>
        </w:rPr>
        <w:t xml:space="preserve"> Herbicide-Tolerant </w:t>
      </w:r>
      <w:proofErr w:type="spellStart"/>
      <w:r w:rsidRPr="003F5046">
        <w:rPr>
          <w:sz w:val="24"/>
          <w:shd w:val="clear" w:color="auto" w:fill="FFFFFF"/>
          <w:lang w:val="nl-NL"/>
        </w:rPr>
        <w:t>Crops</w:t>
      </w:r>
      <w:proofErr w:type="spellEnd"/>
      <w:r w:rsidRPr="003F5046">
        <w:rPr>
          <w:sz w:val="24"/>
          <w:shd w:val="clear" w:color="auto" w:fill="FFFFFF"/>
          <w:lang w:val="nl-NL"/>
        </w:rPr>
        <w:t xml:space="preserve">, </w:t>
      </w:r>
      <w:proofErr w:type="spellStart"/>
      <w:r w:rsidRPr="003F5046">
        <w:rPr>
          <w:sz w:val="24"/>
          <w:shd w:val="clear" w:color="auto" w:fill="FFFFFF"/>
          <w:lang w:val="nl-NL"/>
        </w:rPr>
        <w:t>Weeds</w:t>
      </w:r>
      <w:proofErr w:type="spellEnd"/>
      <w:r w:rsidRPr="003F5046">
        <w:rPr>
          <w:sz w:val="24"/>
          <w:shd w:val="clear" w:color="auto" w:fill="FFFFFF"/>
          <w:lang w:val="nl-NL"/>
        </w:rPr>
        <w:t xml:space="preserve">, </w:t>
      </w:r>
      <w:proofErr w:type="spellStart"/>
      <w:r w:rsidRPr="003F5046">
        <w:rPr>
          <w:sz w:val="24"/>
          <w:shd w:val="clear" w:color="auto" w:fill="FFFFFF"/>
          <w:lang w:val="nl-NL"/>
        </w:rPr>
        <w:t>and</w:t>
      </w:r>
      <w:proofErr w:type="spellEnd"/>
      <w:r w:rsidRPr="003F5046">
        <w:rPr>
          <w:sz w:val="24"/>
          <w:shd w:val="clear" w:color="auto" w:fill="FFFFFF"/>
          <w:lang w:val="nl-NL"/>
        </w:rPr>
        <w:t xml:space="preserve"> </w:t>
      </w:r>
      <w:proofErr w:type="spellStart"/>
      <w:r w:rsidRPr="003F5046">
        <w:rPr>
          <w:sz w:val="24"/>
          <w:shd w:val="clear" w:color="auto" w:fill="FFFFFF"/>
          <w:lang w:val="nl-NL"/>
        </w:rPr>
        <w:t>Herbicides</w:t>
      </w:r>
      <w:proofErr w:type="spellEnd"/>
      <w:r w:rsidRPr="003F5046">
        <w:rPr>
          <w:sz w:val="24"/>
          <w:shd w:val="clear" w:color="auto" w:fill="FFFFFF"/>
          <w:lang w:val="nl-NL"/>
        </w:rPr>
        <w:t xml:space="preserve">: </w:t>
      </w:r>
      <w:proofErr w:type="spellStart"/>
      <w:r w:rsidRPr="003F5046">
        <w:rPr>
          <w:sz w:val="24"/>
          <w:lang w:val="nl-NL"/>
        </w:rPr>
        <w:t>Overview</w:t>
      </w:r>
      <w:proofErr w:type="spellEnd"/>
      <w:r w:rsidRPr="003F5046">
        <w:rPr>
          <w:sz w:val="24"/>
          <w:lang w:val="nl-NL"/>
        </w:rPr>
        <w:t xml:space="preserve"> </w:t>
      </w:r>
      <w:proofErr w:type="spellStart"/>
      <w:r w:rsidRPr="003F5046">
        <w:rPr>
          <w:sz w:val="24"/>
          <w:lang w:val="nl-NL"/>
        </w:rPr>
        <w:t>and</w:t>
      </w:r>
      <w:proofErr w:type="spellEnd"/>
      <w:r w:rsidRPr="003F5046">
        <w:rPr>
          <w:sz w:val="24"/>
          <w:lang w:val="nl-NL"/>
        </w:rPr>
        <w:t xml:space="preserve"> Impact”, </w:t>
      </w:r>
      <w:proofErr w:type="spellStart"/>
      <w:r w:rsidRPr="003F5046">
        <w:rPr>
          <w:i/>
          <w:iCs/>
          <w:sz w:val="24"/>
          <w:lang w:val="nl-NL"/>
        </w:rPr>
        <w:t>Environmental</w:t>
      </w:r>
      <w:proofErr w:type="spellEnd"/>
      <w:r w:rsidRPr="003F5046">
        <w:rPr>
          <w:i/>
          <w:iCs/>
          <w:sz w:val="24"/>
          <w:lang w:val="nl-NL"/>
        </w:rPr>
        <w:t xml:space="preserve"> Management</w:t>
      </w:r>
      <w:r w:rsidRPr="003F5046">
        <w:rPr>
          <w:sz w:val="24"/>
          <w:lang w:val="nl-NL"/>
        </w:rPr>
        <w:t xml:space="preserve">, januari 2016, 57(1), blz. 31, </w:t>
      </w:r>
      <w:hyperlink r:id="rId14" w:history="1">
        <w:r w:rsidRPr="003F5046">
          <w:rPr>
            <w:rStyle w:val="Hyperlink"/>
            <w:sz w:val="24"/>
            <w:shd w:val="clear" w:color="auto" w:fill="FFFFFF"/>
            <w:lang w:val="nl-NL"/>
          </w:rPr>
          <w:t>https://doi.org/10.1007/s00267-015-0589-7</w:t>
        </w:r>
      </w:hyperlink>
      <w:r w:rsidRPr="003F5046">
        <w:rPr>
          <w:sz w:val="24"/>
          <w:lang w:val="nl-NL"/>
        </w:rPr>
        <w:t xml:space="preserve">, en </w:t>
      </w:r>
      <w:proofErr w:type="spellStart"/>
      <w:r w:rsidRPr="003F5046">
        <w:rPr>
          <w:sz w:val="24"/>
          <w:lang w:val="nl-NL"/>
        </w:rPr>
        <w:t>Benbrook</w:t>
      </w:r>
      <w:proofErr w:type="spellEnd"/>
      <w:r w:rsidRPr="003F5046">
        <w:rPr>
          <w:sz w:val="24"/>
          <w:lang w:val="nl-NL"/>
        </w:rPr>
        <w:t xml:space="preserve">, C.M., “Impacts of </w:t>
      </w:r>
      <w:proofErr w:type="spellStart"/>
      <w:r w:rsidRPr="003F5046">
        <w:rPr>
          <w:sz w:val="24"/>
          <w:lang w:val="nl-NL"/>
        </w:rPr>
        <w:t>genetically</w:t>
      </w:r>
      <w:proofErr w:type="spellEnd"/>
      <w:r w:rsidRPr="003F5046">
        <w:rPr>
          <w:sz w:val="24"/>
          <w:lang w:val="nl-NL"/>
        </w:rPr>
        <w:t xml:space="preserve"> </w:t>
      </w:r>
      <w:proofErr w:type="spellStart"/>
      <w:r w:rsidRPr="003F5046">
        <w:rPr>
          <w:sz w:val="24"/>
          <w:lang w:val="nl-NL"/>
        </w:rPr>
        <w:t>engineered</w:t>
      </w:r>
      <w:proofErr w:type="spellEnd"/>
      <w:r w:rsidRPr="003F5046">
        <w:rPr>
          <w:sz w:val="24"/>
          <w:lang w:val="nl-NL"/>
        </w:rPr>
        <w:t xml:space="preserve"> </w:t>
      </w:r>
      <w:proofErr w:type="spellStart"/>
      <w:r w:rsidRPr="003F5046">
        <w:rPr>
          <w:sz w:val="24"/>
          <w:lang w:val="nl-NL"/>
        </w:rPr>
        <w:t>crops</w:t>
      </w:r>
      <w:proofErr w:type="spellEnd"/>
      <w:r w:rsidRPr="003F5046">
        <w:rPr>
          <w:sz w:val="24"/>
          <w:lang w:val="nl-NL"/>
        </w:rPr>
        <w:t xml:space="preserve"> on pesticide </w:t>
      </w:r>
      <w:proofErr w:type="spellStart"/>
      <w:r w:rsidRPr="003F5046">
        <w:rPr>
          <w:sz w:val="24"/>
          <w:lang w:val="nl-NL"/>
        </w:rPr>
        <w:t>use</w:t>
      </w:r>
      <w:proofErr w:type="spellEnd"/>
      <w:r w:rsidRPr="003F5046">
        <w:rPr>
          <w:sz w:val="24"/>
          <w:lang w:val="nl-NL"/>
        </w:rPr>
        <w:t xml:space="preserve"> in </w:t>
      </w:r>
      <w:proofErr w:type="spellStart"/>
      <w:r w:rsidRPr="003F5046">
        <w:rPr>
          <w:sz w:val="24"/>
          <w:lang w:val="nl-NL"/>
        </w:rPr>
        <w:t>the</w:t>
      </w:r>
      <w:proofErr w:type="spellEnd"/>
      <w:r w:rsidRPr="003F5046">
        <w:rPr>
          <w:sz w:val="24"/>
          <w:lang w:val="nl-NL"/>
        </w:rPr>
        <w:t xml:space="preserve"> U.S. – </w:t>
      </w:r>
      <w:proofErr w:type="spellStart"/>
      <w:r w:rsidRPr="003F5046">
        <w:rPr>
          <w:sz w:val="24"/>
          <w:lang w:val="nl-NL"/>
        </w:rPr>
        <w:t>the</w:t>
      </w:r>
      <w:proofErr w:type="spellEnd"/>
      <w:r w:rsidRPr="003F5046">
        <w:rPr>
          <w:sz w:val="24"/>
          <w:lang w:val="nl-NL"/>
        </w:rPr>
        <w:t xml:space="preserve"> first </w:t>
      </w:r>
      <w:proofErr w:type="spellStart"/>
      <w:r w:rsidRPr="003F5046">
        <w:rPr>
          <w:sz w:val="24"/>
          <w:lang w:val="nl-NL"/>
        </w:rPr>
        <w:t>sixteen</w:t>
      </w:r>
      <w:proofErr w:type="spellEnd"/>
      <w:r w:rsidRPr="003F5046">
        <w:rPr>
          <w:sz w:val="24"/>
          <w:lang w:val="nl-NL"/>
        </w:rPr>
        <w:t xml:space="preserve"> </w:t>
      </w:r>
      <w:proofErr w:type="spellStart"/>
      <w:r w:rsidRPr="003F5046">
        <w:rPr>
          <w:sz w:val="24"/>
          <w:lang w:val="nl-NL"/>
        </w:rPr>
        <w:t>years</w:t>
      </w:r>
      <w:proofErr w:type="spellEnd"/>
      <w:r w:rsidRPr="003F5046">
        <w:rPr>
          <w:sz w:val="24"/>
          <w:lang w:val="nl-NL"/>
        </w:rPr>
        <w:t xml:space="preserve">”, </w:t>
      </w:r>
      <w:proofErr w:type="spellStart"/>
      <w:r w:rsidRPr="003F5046">
        <w:rPr>
          <w:i/>
          <w:iCs/>
          <w:sz w:val="24"/>
          <w:lang w:val="nl-NL"/>
        </w:rPr>
        <w:t>Environmental</w:t>
      </w:r>
      <w:proofErr w:type="spellEnd"/>
      <w:r w:rsidRPr="003F5046">
        <w:rPr>
          <w:i/>
          <w:iCs/>
          <w:sz w:val="24"/>
          <w:lang w:val="nl-NL"/>
        </w:rPr>
        <w:t xml:space="preserve"> Sciences Europe</w:t>
      </w:r>
      <w:r w:rsidRPr="003F5046">
        <w:rPr>
          <w:sz w:val="24"/>
          <w:lang w:val="nl-NL"/>
        </w:rPr>
        <w:t>,</w:t>
      </w:r>
      <w:r w:rsidRPr="003F5046">
        <w:rPr>
          <w:sz w:val="24"/>
          <w:shd w:val="clear" w:color="auto" w:fill="FFFFFF"/>
          <w:lang w:val="nl-NL"/>
        </w:rPr>
        <w:t xml:space="preserve"> </w:t>
      </w:r>
      <w:r w:rsidRPr="003F5046">
        <w:rPr>
          <w:sz w:val="24"/>
          <w:lang w:val="nl-NL"/>
        </w:rPr>
        <w:t xml:space="preserve">28 september 2012, Vol. 24(1), </w:t>
      </w:r>
      <w:hyperlink r:id="rId15" w:history="1">
        <w:r w:rsidRPr="003F5046">
          <w:rPr>
            <w:rStyle w:val="Hyperlink"/>
            <w:sz w:val="24"/>
            <w:lang w:val="nl-NL"/>
          </w:rPr>
          <w:t>https://doi.org/10.1186/2190-4715-24-24</w:t>
        </w:r>
      </w:hyperlink>
      <w:r w:rsidRPr="003F5046">
        <w:rPr>
          <w:sz w:val="24"/>
          <w:lang w:val="nl-NL"/>
        </w:rPr>
        <w:t>.</w:t>
      </w:r>
      <w:r w:rsidRPr="003F5046">
        <w:rPr>
          <w:sz w:val="24"/>
          <w:shd w:val="clear" w:color="auto" w:fill="FFFFFF"/>
          <w:lang w:val="nl-NL"/>
        </w:rPr>
        <w:t xml:space="preserve"> </w:t>
      </w:r>
    </w:p>
  </w:footnote>
  <w:footnote w:id="6">
    <w:p w14:paraId="60F53E24" w14:textId="66A323A2" w:rsidR="0069548E" w:rsidRPr="003F5046" w:rsidRDefault="0069548E" w:rsidP="003F5046">
      <w:pPr>
        <w:pStyle w:val="FootnoteText"/>
        <w:ind w:left="567" w:hanging="567"/>
        <w:rPr>
          <w:sz w:val="24"/>
          <w:shd w:val="clear" w:color="auto" w:fill="FFFFFF"/>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 xml:space="preserve">Zie bijvoorbeeld: </w:t>
      </w:r>
      <w:hyperlink r:id="rId16" w:history="1">
        <w:r w:rsidRPr="003F5046">
          <w:rPr>
            <w:rStyle w:val="Hyperlink"/>
            <w:sz w:val="24"/>
            <w:lang w:val="nl-NL"/>
          </w:rPr>
          <w:t>https://doi.org/10.1002/ps.8105</w:t>
        </w:r>
      </w:hyperlink>
      <w:r w:rsidRPr="003F5046">
        <w:rPr>
          <w:sz w:val="24"/>
          <w:shd w:val="clear" w:color="auto" w:fill="FFFFFF"/>
          <w:lang w:val="nl-NL"/>
        </w:rPr>
        <w:t xml:space="preserve"> en </w:t>
      </w:r>
      <w:hyperlink r:id="rId17" w:history="1">
        <w:r w:rsidRPr="003F5046">
          <w:rPr>
            <w:rStyle w:val="Hyperlink"/>
            <w:sz w:val="24"/>
            <w:lang w:val="nl-NL"/>
          </w:rPr>
          <w:t>https://doi.org/10.1016/j.geoforum.2009.03.009</w:t>
        </w:r>
      </w:hyperlink>
      <w:r w:rsidRPr="003F5046">
        <w:rPr>
          <w:sz w:val="24"/>
          <w:lang w:val="nl-NL"/>
        </w:rPr>
        <w:t>.</w:t>
      </w:r>
    </w:p>
  </w:footnote>
  <w:footnote w:id="7">
    <w:p w14:paraId="3B5DCF55" w14:textId="2200488E"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Verordening (EG) nr. 1107/2009 van het Europees Parlement en de Raad van 21 oktober 2009 betreffende het op de markt brengen van gewasbeschermingsmiddelen en tot intrekking van de Richtlijnen 79/117/EEG en 91/414/EEG van de Raad (PB L 309 van 24.11.2009, blz. 1, ELI: </w:t>
      </w:r>
      <w:hyperlink r:id="rId18" w:history="1">
        <w:r w:rsidRPr="003F5046">
          <w:rPr>
            <w:rStyle w:val="Hyperlink"/>
            <w:sz w:val="24"/>
            <w:lang w:val="nl-NL"/>
          </w:rPr>
          <w:t>http://data.europa.eu/eli/reg/2009/1107/oj</w:t>
        </w:r>
      </w:hyperlink>
      <w:r w:rsidRPr="003F5046">
        <w:rPr>
          <w:sz w:val="24"/>
          <w:lang w:val="nl-NL"/>
        </w:rPr>
        <w:t>).</w:t>
      </w:r>
    </w:p>
  </w:footnote>
  <w:footnote w:id="8">
    <w:p w14:paraId="18E7CB12" w14:textId="255F7C91"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 xml:space="preserve">Zie bijvoorbeeld: </w:t>
      </w:r>
      <w:hyperlink r:id="rId19" w:history="1">
        <w:r w:rsidRPr="003F5046">
          <w:rPr>
            <w:rStyle w:val="Hyperlink"/>
            <w:sz w:val="24"/>
            <w:lang w:val="nl-NL"/>
          </w:rPr>
          <w:t>https://doi.org/10.1016/j.mrrev.2019.02.001</w:t>
        </w:r>
      </w:hyperlink>
      <w:r w:rsidRPr="003F5046">
        <w:rPr>
          <w:sz w:val="24"/>
          <w:lang w:val="nl-NL"/>
        </w:rPr>
        <w:t xml:space="preserve">, </w:t>
      </w:r>
      <w:hyperlink r:id="rId20" w:history="1">
        <w:r w:rsidRPr="003F5046">
          <w:rPr>
            <w:rStyle w:val="Hyperlink"/>
            <w:sz w:val="24"/>
            <w:lang w:val="nl-NL"/>
          </w:rPr>
          <w:t>https://doi.org/10.1093/ije/dyz017</w:t>
        </w:r>
      </w:hyperlink>
      <w:r w:rsidRPr="003F5046">
        <w:rPr>
          <w:sz w:val="24"/>
          <w:lang w:val="nl-NL"/>
        </w:rPr>
        <w:t xml:space="preserve">, </w:t>
      </w:r>
      <w:hyperlink r:id="rId21" w:history="1">
        <w:r w:rsidRPr="003F5046">
          <w:rPr>
            <w:rStyle w:val="Hyperlink"/>
            <w:sz w:val="24"/>
            <w:lang w:val="nl-NL"/>
          </w:rPr>
          <w:t>https://doi.org/10.1371/journal.pone.0219610</w:t>
        </w:r>
      </w:hyperlink>
      <w:r w:rsidRPr="003F5046">
        <w:rPr>
          <w:sz w:val="24"/>
          <w:lang w:val="nl-NL"/>
        </w:rPr>
        <w:t xml:space="preserve"> en </w:t>
      </w:r>
      <w:hyperlink r:id="rId22" w:history="1">
        <w:r w:rsidRPr="003F5046">
          <w:rPr>
            <w:rStyle w:val="Hyperlink"/>
            <w:sz w:val="24"/>
            <w:lang w:val="nl-NL"/>
          </w:rPr>
          <w:t>https://doi.org/10.1186/s13045-019-0767-9</w:t>
        </w:r>
      </w:hyperlink>
      <w:r w:rsidRPr="003F5046">
        <w:rPr>
          <w:sz w:val="24"/>
          <w:lang w:val="nl-NL"/>
        </w:rPr>
        <w:t>.</w:t>
      </w:r>
    </w:p>
  </w:footnote>
  <w:footnote w:id="9">
    <w:p w14:paraId="0F662731" w14:textId="706F592E"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hyperlink r:id="rId23" w:history="1">
        <w:r w:rsidRPr="003F5046">
          <w:rPr>
            <w:rStyle w:val="Hyperlink"/>
            <w:sz w:val="24"/>
            <w:lang w:val="nl-NL"/>
          </w:rPr>
          <w:t>https://doi.org/10.1006/rtph.1999.1371</w:t>
        </w:r>
      </w:hyperlink>
      <w:r w:rsidRPr="003F5046">
        <w:rPr>
          <w:sz w:val="24"/>
          <w:lang w:val="nl-NL"/>
        </w:rPr>
        <w:t xml:space="preserve">. </w:t>
      </w:r>
    </w:p>
  </w:footnote>
  <w:footnote w:id="10">
    <w:p w14:paraId="5CFA3860" w14:textId="43C90CC7"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In december 2022 is tijdens de COP15 van het Verdrag van de Verenigde Naties inzake biologische diversiteit een mondiaal kader voor biodiversiteit overeengekomen, dat een mondiale doelstelling omvat om het risico van pesticiden tegen 2030 met ten minste 50 % te verminderen (zie:</w:t>
      </w:r>
      <w:r w:rsidRPr="003F5046">
        <w:rPr>
          <w:color w:val="000000" w:themeColor="text1"/>
          <w:sz w:val="24"/>
          <w:lang w:val="nl-NL"/>
        </w:rPr>
        <w:t xml:space="preserve"> </w:t>
      </w:r>
      <w:hyperlink r:id="rId24" w:history="1">
        <w:r w:rsidRPr="003F5046">
          <w:rPr>
            <w:rStyle w:val="Hyperlink"/>
            <w:sz w:val="24"/>
            <w:lang w:val="nl-NL"/>
          </w:rPr>
          <w:t>https://ec.europa.eu/commission/presscorner/detail/nl/ip_22_7834</w:t>
        </w:r>
      </w:hyperlink>
      <w:r w:rsidRPr="003F5046">
        <w:rPr>
          <w:sz w:val="24"/>
          <w:lang w:val="nl-NL"/>
        </w:rPr>
        <w:t>).</w:t>
      </w:r>
    </w:p>
  </w:footnote>
  <w:footnote w:id="11">
    <w:p w14:paraId="06518FD9" w14:textId="6B0D03CC"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hyperlink r:id="rId25" w:history="1">
        <w:r w:rsidRPr="003F5046">
          <w:rPr>
            <w:rStyle w:val="Hyperlink"/>
            <w:sz w:val="24"/>
            <w:lang w:val="nl-NL"/>
          </w:rPr>
          <w:t>https://commission.europa.eu/strategy-and-policy/priorities-2019-2024/european-green-deal/agriculture-and-green-deal/strategic-dialogue-future-eu-agriculture_nl</w:t>
        </w:r>
      </w:hyperlink>
      <w:r w:rsidRPr="003F5046">
        <w:rPr>
          <w:sz w:val="24"/>
          <w:lang w:val="nl-NL"/>
        </w:rPr>
        <w:t xml:space="preserve">. </w:t>
      </w:r>
    </w:p>
  </w:footnote>
  <w:footnote w:id="12">
    <w:p w14:paraId="02082A90" w14:textId="52446AA5" w:rsidR="0069548E" w:rsidRPr="003F5046" w:rsidRDefault="0069548E" w:rsidP="003F5046">
      <w:pPr>
        <w:pStyle w:val="FootnoteText"/>
        <w:ind w:left="567" w:hanging="567"/>
        <w:rPr>
          <w:sz w:val="24"/>
          <w:lang w:val="nl-NL"/>
        </w:rPr>
      </w:pPr>
      <w:r w:rsidRPr="003F5046">
        <w:rPr>
          <w:rStyle w:val="FootnoteReference"/>
          <w:sz w:val="24"/>
          <w:lang w:val="nl-NL"/>
        </w:rPr>
        <w:footnoteRef/>
      </w:r>
      <w:r w:rsidR="003F5046" w:rsidRPr="003F5046">
        <w:rPr>
          <w:sz w:val="24"/>
          <w:lang w:val="nl-NL"/>
        </w:rPr>
        <w:t xml:space="preserve"> </w:t>
      </w:r>
      <w:r w:rsidR="003F5046" w:rsidRPr="003F5046">
        <w:rPr>
          <w:sz w:val="24"/>
          <w:lang w:val="nl-NL"/>
        </w:rPr>
        <w:tab/>
      </w:r>
      <w:r w:rsidRPr="003F5046">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w:t>
      </w:r>
      <w:r w:rsidRPr="003F5046">
        <w:rPr>
          <w:color w:val="000000" w:themeColor="text1"/>
          <w:sz w:val="24"/>
          <w:lang w:val="nl-NL"/>
        </w:rPr>
        <w:t> </w:t>
      </w:r>
      <w:hyperlink r:id="rId26" w:tgtFrame="Gives access to this document through its ELI URI." w:history="1">
        <w:r w:rsidRPr="003F5046">
          <w:rPr>
            <w:rStyle w:val="Hyperlink"/>
            <w:color w:val="0070C0"/>
            <w:sz w:val="24"/>
            <w:lang w:val="nl-NL"/>
          </w:rPr>
          <w:t>http://data.europa.eu/eli/reg/2002/178/oj</w:t>
        </w:r>
      </w:hyperlink>
      <w:r w:rsidRPr="003F504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B181" w14:textId="77777777" w:rsidR="00064002" w:rsidRPr="003F50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C5D0" w14:textId="77777777" w:rsidR="00064002" w:rsidRPr="003F50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5C41B" w14:textId="77777777" w:rsidR="00064002" w:rsidRPr="003F50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9263568">
    <w:abstractNumId w:val="9"/>
  </w:num>
  <w:num w:numId="2" w16cid:durableId="210075311">
    <w:abstractNumId w:val="9"/>
  </w:num>
  <w:num w:numId="3" w16cid:durableId="2040468597">
    <w:abstractNumId w:val="7"/>
  </w:num>
  <w:num w:numId="4" w16cid:durableId="116221516">
    <w:abstractNumId w:val="7"/>
  </w:num>
  <w:num w:numId="5" w16cid:durableId="1390346403">
    <w:abstractNumId w:val="6"/>
  </w:num>
  <w:num w:numId="6" w16cid:durableId="1227912022">
    <w:abstractNumId w:val="6"/>
  </w:num>
  <w:num w:numId="7" w16cid:durableId="746461966">
    <w:abstractNumId w:val="5"/>
  </w:num>
  <w:num w:numId="8" w16cid:durableId="203837300">
    <w:abstractNumId w:val="5"/>
  </w:num>
  <w:num w:numId="9" w16cid:durableId="1963148194">
    <w:abstractNumId w:val="4"/>
  </w:num>
  <w:num w:numId="10" w16cid:durableId="1949972520">
    <w:abstractNumId w:val="4"/>
  </w:num>
  <w:num w:numId="11" w16cid:durableId="1089077595">
    <w:abstractNumId w:val="8"/>
  </w:num>
  <w:num w:numId="12" w16cid:durableId="972058764">
    <w:abstractNumId w:val="8"/>
  </w:num>
  <w:num w:numId="13" w16cid:durableId="1072309715">
    <w:abstractNumId w:val="3"/>
  </w:num>
  <w:num w:numId="14" w16cid:durableId="460805166">
    <w:abstractNumId w:val="3"/>
  </w:num>
  <w:num w:numId="15" w16cid:durableId="1064525348">
    <w:abstractNumId w:val="2"/>
  </w:num>
  <w:num w:numId="16" w16cid:durableId="1535535675">
    <w:abstractNumId w:val="2"/>
  </w:num>
  <w:num w:numId="17" w16cid:durableId="957420203">
    <w:abstractNumId w:val="1"/>
  </w:num>
  <w:num w:numId="18" w16cid:durableId="1295679204">
    <w:abstractNumId w:val="1"/>
  </w:num>
  <w:num w:numId="19" w16cid:durableId="959259767">
    <w:abstractNumId w:val="0"/>
  </w:num>
  <w:num w:numId="20" w16cid:durableId="382797626">
    <w:abstractNumId w:val="0"/>
  </w:num>
  <w:num w:numId="21" w16cid:durableId="35083882">
    <w:abstractNumId w:val="9"/>
  </w:num>
  <w:num w:numId="22" w16cid:durableId="1421826683">
    <w:abstractNumId w:val="7"/>
  </w:num>
  <w:num w:numId="23" w16cid:durableId="2139060899">
    <w:abstractNumId w:val="6"/>
  </w:num>
  <w:num w:numId="24" w16cid:durableId="1514027983">
    <w:abstractNumId w:val="5"/>
  </w:num>
  <w:num w:numId="25" w16cid:durableId="1572035113">
    <w:abstractNumId w:val="4"/>
  </w:num>
  <w:num w:numId="26" w16cid:durableId="460344592">
    <w:abstractNumId w:val="8"/>
  </w:num>
  <w:num w:numId="27" w16cid:durableId="993219971">
    <w:abstractNumId w:val="3"/>
  </w:num>
  <w:num w:numId="28" w16cid:durableId="935598662">
    <w:abstractNumId w:val="2"/>
  </w:num>
  <w:num w:numId="29" w16cid:durableId="562569896">
    <w:abstractNumId w:val="1"/>
  </w:num>
  <w:num w:numId="30" w16cid:durableId="637685346">
    <w:abstractNumId w:val="0"/>
  </w:num>
  <w:num w:numId="31" w16cid:durableId="1090279036">
    <w:abstractNumId w:val="9"/>
  </w:num>
  <w:num w:numId="32" w16cid:durableId="1979455260">
    <w:abstractNumId w:val="7"/>
  </w:num>
  <w:num w:numId="33" w16cid:durableId="1386295007">
    <w:abstractNumId w:val="6"/>
  </w:num>
  <w:num w:numId="34" w16cid:durableId="1819610874">
    <w:abstractNumId w:val="5"/>
  </w:num>
  <w:num w:numId="35" w16cid:durableId="351348554">
    <w:abstractNumId w:val="4"/>
  </w:num>
  <w:num w:numId="36" w16cid:durableId="203375278">
    <w:abstractNumId w:val="8"/>
  </w:num>
  <w:num w:numId="37" w16cid:durableId="1839346602">
    <w:abstractNumId w:val="3"/>
  </w:num>
  <w:num w:numId="38" w16cid:durableId="1720275264">
    <w:abstractNumId w:val="2"/>
  </w:num>
  <w:num w:numId="39" w16cid:durableId="290089623">
    <w:abstractNumId w:val="1"/>
  </w:num>
  <w:num w:numId="40" w16cid:durableId="1633091626">
    <w:abstractNumId w:val="0"/>
  </w:num>
  <w:num w:numId="41" w16cid:durableId="1231962111">
    <w:abstractNumId w:val="10"/>
  </w:num>
  <w:num w:numId="42" w16cid:durableId="428432553">
    <w:abstractNumId w:val="10"/>
  </w:num>
  <w:num w:numId="43" w16cid:durableId="59712009">
    <w:abstractNumId w:val="10"/>
  </w:num>
  <w:num w:numId="44" w16cid:durableId="1029598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NL"/>
    <w:docVar w:name="dvnumam" w:val="0"/>
    <w:docVar w:name="dvpe" w:val="782.192"/>
    <w:docVar w:name="dvtitre" w:val="Besluit van het Europees Parlement van xx februari 2026 over het ontwerp van uitvoeringsbesluit van de Commissie tot verlening van een vergunning voor het in de handel brengen van producten die geheel of gedeeltelijk bestaan uit of zijn geproduceerd met de genetisch gemodificeerde sojaboon DBN-09004-6 overeenkomstig Verordening (EG) nr. 1829/2003 van het Europees Parlement en de Raad (D111472/02 – 2026/2523(RSP))"/>
  </w:docVars>
  <w:rsids>
    <w:rsidRoot w:val="009E51C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5046"/>
    <w:rsid w:val="00411CCE"/>
    <w:rsid w:val="0041666E"/>
    <w:rsid w:val="00421060"/>
    <w:rsid w:val="00471C19"/>
    <w:rsid w:val="0047707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3258"/>
    <w:rsid w:val="0069548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8DC"/>
    <w:rsid w:val="009509D8"/>
    <w:rsid w:val="00950B64"/>
    <w:rsid w:val="00976A5D"/>
    <w:rsid w:val="00981893"/>
    <w:rsid w:val="009E51CD"/>
    <w:rsid w:val="00A1687D"/>
    <w:rsid w:val="00A43E52"/>
    <w:rsid w:val="00A4678D"/>
    <w:rsid w:val="00A778C7"/>
    <w:rsid w:val="00AB441E"/>
    <w:rsid w:val="00AB6293"/>
    <w:rsid w:val="00AC692B"/>
    <w:rsid w:val="00AE0928"/>
    <w:rsid w:val="00AF3B82"/>
    <w:rsid w:val="00B12E95"/>
    <w:rsid w:val="00B22876"/>
    <w:rsid w:val="00B558F0"/>
    <w:rsid w:val="00B85D25"/>
    <w:rsid w:val="00B93F16"/>
    <w:rsid w:val="00BD48FE"/>
    <w:rsid w:val="00BD7BD8"/>
    <w:rsid w:val="00BE6ADC"/>
    <w:rsid w:val="00C05BFE"/>
    <w:rsid w:val="00C23CD4"/>
    <w:rsid w:val="00C61C0C"/>
    <w:rsid w:val="00C941CB"/>
    <w:rsid w:val="00CC2357"/>
    <w:rsid w:val="00CF071A"/>
    <w:rsid w:val="00D058B8"/>
    <w:rsid w:val="00D32DEB"/>
    <w:rsid w:val="00D56C11"/>
    <w:rsid w:val="00D834A0"/>
    <w:rsid w:val="00D872DF"/>
    <w:rsid w:val="00D91E21"/>
    <w:rsid w:val="00DA7FCD"/>
    <w:rsid w:val="00E365E1"/>
    <w:rsid w:val="00E820A4"/>
    <w:rsid w:val="00EB006A"/>
    <w:rsid w:val="00EB4772"/>
    <w:rsid w:val="00ED169E"/>
    <w:rsid w:val="00ED4235"/>
    <w:rsid w:val="00EE42A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A12A3"/>
  <w15:chartTrackingRefBased/>
  <w15:docId w15:val="{B7CB13CF-AAAD-4161-9197-428FFE221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9548E"/>
    <w:pPr>
      <w:spacing w:before="480" w:after="240"/>
    </w:pPr>
  </w:style>
  <w:style w:type="paragraph" w:customStyle="1" w:styleId="NormalHanging12a">
    <w:name w:val="NormalHanging12a"/>
    <w:basedOn w:val="Normal"/>
    <w:uiPriority w:val="99"/>
    <w:qFormat/>
    <w:rsid w:val="0069548E"/>
    <w:pPr>
      <w:spacing w:after="240"/>
      <w:ind w:left="567" w:hanging="567"/>
    </w:pPr>
  </w:style>
  <w:style w:type="character" w:styleId="Hyperlink">
    <w:name w:val="Hyperlink"/>
    <w:basedOn w:val="DefaultParagraphFont"/>
    <w:uiPriority w:val="99"/>
    <w:rsid w:val="0069548E"/>
    <w:rPr>
      <w:color w:val="0563C1" w:themeColor="hyperlink"/>
      <w:u w:val="single"/>
    </w:rPr>
  </w:style>
  <w:style w:type="paragraph" w:styleId="NormalWeb">
    <w:name w:val="Normal (Web)"/>
    <w:basedOn w:val="Normal"/>
    <w:uiPriority w:val="99"/>
    <w:unhideWhenUsed/>
    <w:rsid w:val="0069548E"/>
    <w:pPr>
      <w:widowControl/>
      <w:spacing w:before="100" w:beforeAutospacing="1" w:after="100" w:afterAutospacing="1"/>
    </w:pPr>
    <w:rPr>
      <w:szCs w:val="24"/>
    </w:rPr>
  </w:style>
  <w:style w:type="paragraph" w:styleId="Revision">
    <w:name w:val="Revision"/>
    <w:hidden/>
    <w:uiPriority w:val="99"/>
    <w:semiHidden/>
    <w:rsid w:val="0068325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nl"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nl/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1813</Words>
  <Characters>11056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2026-02-11T12:38:00Z</dcterms:created>
  <dcterms:modified xsi:type="dcterms:W3CDTF">2026-02-11T12:38:00Z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B10-0107/2026</vt:lpwstr>
  </property>
  <property fmtid="{D5CDD505-2E9C-101B-9397-08002B2CF9AE}" pid="4" name="&lt;Type&gt;">
    <vt:lpwstr>RR</vt:lpwstr>
  </property>
</Properties>
</file>