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29B2" w14:paraId="5DEF3A9F" w14:textId="77777777" w:rsidTr="0010095E">
        <w:trPr>
          <w:trHeight w:hRule="exact" w:val="1418"/>
        </w:trPr>
        <w:tc>
          <w:tcPr>
            <w:tcW w:w="6804" w:type="dxa"/>
            <w:shd w:val="clear" w:color="auto" w:fill="auto"/>
            <w:vAlign w:val="center"/>
          </w:tcPr>
          <w:p w14:paraId="64E0079C" w14:textId="77777777" w:rsidR="00751A4A" w:rsidRPr="000929B2" w:rsidRDefault="000C2CB6" w:rsidP="0010095E">
            <w:pPr>
              <w:pStyle w:val="EPName"/>
            </w:pPr>
            <w:r w:rsidRPr="000929B2">
              <w:t>Evropský parlament</w:t>
            </w:r>
          </w:p>
          <w:p w14:paraId="0190CA63" w14:textId="77777777" w:rsidR="00751A4A" w:rsidRPr="000929B2" w:rsidRDefault="005F1B17" w:rsidP="005F1B17">
            <w:pPr>
              <w:pStyle w:val="EPTerm"/>
              <w:rPr>
                <w:rStyle w:val="HideTWBExt"/>
                <w:noProof w:val="0"/>
                <w:vanish w:val="0"/>
                <w:color w:val="auto"/>
              </w:rPr>
            </w:pPr>
            <w:r w:rsidRPr="000929B2">
              <w:t>2024</w:t>
            </w:r>
            <w:r w:rsidR="00817416" w:rsidRPr="000929B2">
              <w:t>-202</w:t>
            </w:r>
            <w:r w:rsidRPr="000929B2">
              <w:t>9</w:t>
            </w:r>
          </w:p>
        </w:tc>
        <w:tc>
          <w:tcPr>
            <w:tcW w:w="2268" w:type="dxa"/>
            <w:shd w:val="clear" w:color="auto" w:fill="auto"/>
          </w:tcPr>
          <w:p w14:paraId="2AB0DBDB" w14:textId="77777777" w:rsidR="00751A4A" w:rsidRPr="000929B2" w:rsidRDefault="00187494" w:rsidP="0010095E">
            <w:pPr>
              <w:pStyle w:val="EPLogo"/>
            </w:pPr>
            <w:r w:rsidRPr="000929B2">
              <w:rPr>
                <w:noProof/>
                <w:lang w:eastAsia="ja-JP"/>
              </w:rPr>
              <w:drawing>
                <wp:inline distT="0" distB="0" distL="0" distR="0" wp14:anchorId="66448DCB" wp14:editId="6F00A3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A8D7D7" w14:textId="77777777" w:rsidR="00D058B8" w:rsidRPr="000929B2" w:rsidRDefault="00D058B8" w:rsidP="004C5D52">
      <w:pPr>
        <w:pStyle w:val="LineTop"/>
      </w:pPr>
    </w:p>
    <w:p w14:paraId="116D2ED2" w14:textId="77777777" w:rsidR="00680577" w:rsidRPr="000929B2" w:rsidRDefault="000C2CB6" w:rsidP="00680577">
      <w:pPr>
        <w:pStyle w:val="EPBodyTA1"/>
      </w:pPr>
      <w:r w:rsidRPr="000929B2">
        <w:t>PŘIJATÉ TEXTY</w:t>
      </w:r>
    </w:p>
    <w:p w14:paraId="24A9EE5B" w14:textId="77777777" w:rsidR="00D058B8" w:rsidRPr="000929B2" w:rsidRDefault="00D058B8" w:rsidP="00D058B8">
      <w:pPr>
        <w:pStyle w:val="LineBottom"/>
      </w:pPr>
    </w:p>
    <w:p w14:paraId="2629D826" w14:textId="4F87AF1F" w:rsidR="000C2CB6" w:rsidRPr="000929B2" w:rsidRDefault="000C2CB6" w:rsidP="000C2CB6">
      <w:pPr>
        <w:pStyle w:val="ATHeading1"/>
      </w:pPr>
      <w:bookmarkStart w:id="0" w:name="TANumber"/>
      <w:r w:rsidRPr="000929B2">
        <w:t>P10_TA(2026)00</w:t>
      </w:r>
      <w:r w:rsidR="004F6238">
        <w:t>42</w:t>
      </w:r>
      <w:bookmarkEnd w:id="0"/>
    </w:p>
    <w:p w14:paraId="2E560166" w14:textId="67CDAE33" w:rsidR="000C2CB6" w:rsidRPr="000929B2" w:rsidRDefault="00B91E68" w:rsidP="000C2CB6">
      <w:pPr>
        <w:pStyle w:val="ATHeading2"/>
      </w:pPr>
      <w:bookmarkStart w:id="1" w:name="title"/>
      <w:bookmarkStart w:id="2" w:name="_Hlk221636387"/>
      <w:r>
        <w:t>G</w:t>
      </w:r>
      <w:r w:rsidR="000C2CB6" w:rsidRPr="000929B2">
        <w:t>eneticky modifikovaná kukuřice T25 (ACSZMØØ3-2)</w:t>
      </w:r>
      <w:bookmarkEnd w:id="1"/>
      <w:bookmarkEnd w:id="2"/>
    </w:p>
    <w:p w14:paraId="3480667E" w14:textId="77777777" w:rsidR="000C2CB6" w:rsidRPr="000929B2" w:rsidRDefault="000C2CB6" w:rsidP="000C2CB6">
      <w:pPr>
        <w:rPr>
          <w:i/>
          <w:vanish/>
        </w:rPr>
      </w:pPr>
      <w:r w:rsidRPr="000929B2">
        <w:rPr>
          <w:i/>
        </w:rPr>
        <w:fldChar w:fldCharType="begin"/>
      </w:r>
      <w:r w:rsidRPr="000929B2">
        <w:rPr>
          <w:i/>
        </w:rPr>
        <w:instrText xml:space="preserve"> TC"(</w:instrText>
      </w:r>
      <w:bookmarkStart w:id="3" w:name="DocNumber"/>
      <w:r w:rsidRPr="000929B2">
        <w:rPr>
          <w:i/>
        </w:rPr>
        <w:instrText>B10-0106/2026</w:instrText>
      </w:r>
      <w:bookmarkEnd w:id="3"/>
      <w:r w:rsidRPr="000929B2">
        <w:rPr>
          <w:i/>
        </w:rPr>
        <w:instrText xml:space="preserve">)"\l3 \n&gt; \* MERGEFORMAT </w:instrText>
      </w:r>
      <w:r w:rsidRPr="000929B2">
        <w:rPr>
          <w:i/>
        </w:rPr>
        <w:fldChar w:fldCharType="end"/>
      </w:r>
    </w:p>
    <w:p w14:paraId="3CE8D1B5" w14:textId="77777777" w:rsidR="000C2CB6" w:rsidRPr="000929B2" w:rsidRDefault="000C2CB6" w:rsidP="000C2CB6">
      <w:pPr>
        <w:rPr>
          <w:vanish/>
        </w:rPr>
      </w:pPr>
      <w:bookmarkStart w:id="4" w:name="PE"/>
      <w:r w:rsidRPr="000929B2">
        <w:rPr>
          <w:vanish/>
        </w:rPr>
        <w:t>PE782.204</w:t>
      </w:r>
      <w:bookmarkEnd w:id="4"/>
    </w:p>
    <w:p w14:paraId="4AC1CFBD" w14:textId="77777777" w:rsidR="000C2CB6" w:rsidRPr="000929B2" w:rsidRDefault="000C2CB6" w:rsidP="000C2CB6">
      <w:pPr>
        <w:pStyle w:val="ATHeading3"/>
      </w:pPr>
      <w:bookmarkStart w:id="5" w:name="Sujet"/>
      <w:r w:rsidRPr="000929B2">
        <w:t>Usnesení Evropského parlamentu ze dne 11. února 2026 o návrhu prováděcího rozhodnutí Komise, kterým se obnovuje povolení uvedení produktů, které obsahují geneticky modifikovanou kukuřici T25 (ACS-ZMØØ3-2), sestávají z ní nebo jsou z ní vyrobeny, na trh podle nařízení Evropského parlamentu a Rady (ES) č. 1829/2003</w:t>
      </w:r>
      <w:bookmarkEnd w:id="5"/>
      <w:r w:rsidRPr="000929B2">
        <w:t xml:space="preserve"> </w:t>
      </w:r>
      <w:bookmarkStart w:id="6" w:name="References"/>
      <w:r w:rsidRPr="000929B2">
        <w:t>(D111473/</w:t>
      </w:r>
      <w:proofErr w:type="gramStart"/>
      <w:r w:rsidRPr="000929B2">
        <w:t>02 – 2026</w:t>
      </w:r>
      <w:proofErr w:type="gramEnd"/>
      <w:r w:rsidRPr="000929B2">
        <w:t>/2535(RSP))</w:t>
      </w:r>
      <w:bookmarkEnd w:id="6"/>
    </w:p>
    <w:p w14:paraId="7459C768" w14:textId="77777777" w:rsidR="004A0AAA" w:rsidRPr="000929B2" w:rsidRDefault="004A0AAA" w:rsidP="004A0AAA">
      <w:pPr>
        <w:pStyle w:val="EPComma"/>
      </w:pPr>
      <w:bookmarkStart w:id="7" w:name="TextBodyBegin"/>
      <w:bookmarkEnd w:id="7"/>
      <w:r w:rsidRPr="000929B2">
        <w:rPr>
          <w:i/>
          <w:iCs/>
        </w:rPr>
        <w:t>Evropský parlament</w:t>
      </w:r>
      <w:r w:rsidRPr="000929B2">
        <w:t>,</w:t>
      </w:r>
    </w:p>
    <w:p w14:paraId="3343D3B9" w14:textId="77777777" w:rsidR="004A0AAA" w:rsidRPr="000929B2" w:rsidRDefault="004A0AAA" w:rsidP="000929B2">
      <w:pPr>
        <w:pStyle w:val="NormalHanging12a"/>
      </w:pPr>
      <w:r w:rsidRPr="000929B2">
        <w:t>–</w:t>
      </w:r>
      <w:r w:rsidRPr="000929B2">
        <w:tab/>
        <w:t>s ohledem na návrh prováděcího rozhodnutí Komise, kterým se obnovuje povolení uvedení produktů, které obsahují geneticky modifikovanou kukuřici T25 (ACS-ZMØØ3-2), sestávají z ní nebo jsou z ní vyrobeny, na trh podle nařízení Evropského parlamentu a Rady (ES) č. 1829/2003 (D111473/02),</w:t>
      </w:r>
    </w:p>
    <w:p w14:paraId="4C1E2C42" w14:textId="77777777" w:rsidR="004A0AAA" w:rsidRPr="000929B2" w:rsidRDefault="004A0AAA" w:rsidP="000929B2">
      <w:pPr>
        <w:pStyle w:val="NormalHanging12a"/>
      </w:pPr>
      <w:r w:rsidRPr="000929B2">
        <w:t>–</w:t>
      </w:r>
      <w:r w:rsidRPr="000929B2">
        <w:tab/>
        <w:t>s ohledem na nařízení Evropského parlamentu a Rady (ES) č. 1829/2003 ze dne 22. září 2003 o geneticky modifikovaných potravinách a krmivech</w:t>
      </w:r>
      <w:r w:rsidRPr="000929B2">
        <w:rPr>
          <w:vertAlign w:val="superscript"/>
        </w:rPr>
        <w:footnoteReference w:id="1"/>
      </w:r>
      <w:r w:rsidRPr="000929B2">
        <w:t>, a zejména na čl. 11 a odst. 3 a čl. 23 odst. 3 tohoto nařízení,</w:t>
      </w:r>
    </w:p>
    <w:p w14:paraId="3C94C7D4" w14:textId="63EA1C51" w:rsidR="004A0AAA" w:rsidRPr="000929B2" w:rsidRDefault="004A0AAA" w:rsidP="000929B2">
      <w:pPr>
        <w:pStyle w:val="NormalHanging12a"/>
      </w:pPr>
      <w:r w:rsidRPr="000929B2">
        <w:t>–</w:t>
      </w:r>
      <w:r w:rsidRPr="000929B2">
        <w:tab/>
        <w:t xml:space="preserve">s ohledem na hlasování </w:t>
      </w:r>
      <w:bookmarkStart w:id="8" w:name="_Hlk210664905"/>
      <w:r w:rsidRPr="000929B2">
        <w:t xml:space="preserve">Stálého výboru pro rostliny, zvířata, potraviny a krmiva </w:t>
      </w:r>
      <w:bookmarkEnd w:id="8"/>
      <w:r w:rsidRPr="000929B2">
        <w:t>uvedeného v článku 35 nařízení (ES) č. 1829/2003, které proběhlo dne 12. prosince 2025 a </w:t>
      </w:r>
      <w:bookmarkStart w:id="9" w:name="_Hlk219206382"/>
      <w:r w:rsidRPr="000929B2">
        <w:t xml:space="preserve">na němž nebylo přijato žádné stanovisko, </w:t>
      </w:r>
      <w:r w:rsidR="00B91E68" w:rsidRPr="00B91E68">
        <w:t>a na hlasování odvolacího výboru ze</w:t>
      </w:r>
      <w:r w:rsidR="00326FF2" w:rsidRPr="000929B2">
        <w:t> </w:t>
      </w:r>
      <w:r w:rsidR="00B91E68" w:rsidRPr="00B91E68">
        <w:t xml:space="preserve">dne 27. ledna 2026, na němž opět nebylo </w:t>
      </w:r>
      <w:r w:rsidR="002408F1">
        <w:t>přijato</w:t>
      </w:r>
      <w:r w:rsidR="00B91E68" w:rsidRPr="00B91E68">
        <w:t xml:space="preserve"> žádné stanovisko,</w:t>
      </w:r>
    </w:p>
    <w:bookmarkEnd w:id="9"/>
    <w:p w14:paraId="32C2E06A" w14:textId="30CCB8EA" w:rsidR="004A0AAA" w:rsidRPr="000929B2" w:rsidRDefault="004A0AAA" w:rsidP="000929B2">
      <w:pPr>
        <w:pStyle w:val="NormalHanging12a"/>
      </w:pPr>
      <w:r w:rsidRPr="000929B2">
        <w:t>–</w:t>
      </w:r>
      <w:r w:rsidRPr="000929B2">
        <w:tab/>
        <w:t>s ohledem na článek 11 nařízení Evropského parlamentu a Rady (EU) č. 182/2011 ze</w:t>
      </w:r>
      <w:r w:rsidR="00326FF2" w:rsidRPr="000929B2">
        <w:t> </w:t>
      </w:r>
      <w:r w:rsidRPr="000929B2">
        <w:t>dne 16. února 2011, kterým se stanoví pravidla a obecné zásady způsobu, jakým členské státy kontrolují Komisi při výkonu prováděcích pravomocí</w:t>
      </w:r>
      <w:r w:rsidRPr="000929B2">
        <w:rPr>
          <w:vertAlign w:val="superscript"/>
        </w:rPr>
        <w:footnoteReference w:id="2"/>
      </w:r>
      <w:r w:rsidRPr="000929B2">
        <w:t>,</w:t>
      </w:r>
    </w:p>
    <w:p w14:paraId="79281886" w14:textId="40E689F0" w:rsidR="004A0AAA" w:rsidRPr="000929B2" w:rsidRDefault="004A0AAA" w:rsidP="000929B2">
      <w:pPr>
        <w:pStyle w:val="NormalHanging12a"/>
      </w:pPr>
      <w:r w:rsidRPr="000929B2">
        <w:t>–</w:t>
      </w:r>
      <w:r w:rsidRPr="000929B2">
        <w:tab/>
        <w:t>s ohledem na stanovisko Evropského úřadu pro bezpečnost potravin (EFSA) ze dne 30.</w:t>
      </w:r>
      <w:r w:rsidR="00326FF2" w:rsidRPr="000929B2">
        <w:t> </w:t>
      </w:r>
      <w:r w:rsidRPr="000929B2">
        <w:t>června 2025, které bylo zveřejněno dne 8. srpna 2025</w:t>
      </w:r>
      <w:r w:rsidRPr="000929B2">
        <w:rPr>
          <w:vertAlign w:val="superscript"/>
        </w:rPr>
        <w:footnoteReference w:id="3"/>
      </w:r>
      <w:r w:rsidRPr="000929B2">
        <w:t>,</w:t>
      </w:r>
    </w:p>
    <w:p w14:paraId="1241BA9A" w14:textId="77777777" w:rsidR="004A0AAA" w:rsidRPr="000929B2" w:rsidRDefault="004A0AAA" w:rsidP="000929B2">
      <w:pPr>
        <w:pStyle w:val="NormalHanging12a"/>
      </w:pPr>
      <w:r w:rsidRPr="000929B2">
        <w:lastRenderedPageBreak/>
        <w:t>–</w:t>
      </w:r>
      <w:r w:rsidRPr="000929B2">
        <w:tab/>
        <w:t>s ohledem na svá předchozí usnesení, v nichž vyslovil námitku vůči povolení geneticky modifikovaných organismů (dále jen „GMO“)</w:t>
      </w:r>
      <w:bookmarkStart w:id="11" w:name="_Hlk210666451"/>
      <w:r w:rsidRPr="000929B2">
        <w:rPr>
          <w:vertAlign w:val="superscript"/>
        </w:rPr>
        <w:footnoteReference w:id="4"/>
      </w:r>
      <w:bookmarkEnd w:id="11"/>
      <w:r w:rsidRPr="000929B2">
        <w:t xml:space="preserve">, </w:t>
      </w:r>
    </w:p>
    <w:p w14:paraId="7EA06B66" w14:textId="77777777" w:rsidR="004A0AAA" w:rsidRPr="000929B2" w:rsidRDefault="004A0AAA" w:rsidP="000929B2">
      <w:pPr>
        <w:pStyle w:val="NormalHanging12a"/>
      </w:pPr>
      <w:r w:rsidRPr="000929B2">
        <w:lastRenderedPageBreak/>
        <w:t>–</w:t>
      </w:r>
      <w:r w:rsidRPr="000929B2">
        <w:tab/>
        <w:t>s ohledem na čl. 115 odst. 2 a 3 jednacího řádu,</w:t>
      </w:r>
    </w:p>
    <w:p w14:paraId="6B4536DE" w14:textId="77777777" w:rsidR="004A0AAA" w:rsidRPr="000929B2" w:rsidRDefault="004A0AAA" w:rsidP="000929B2">
      <w:pPr>
        <w:pStyle w:val="NormalHanging12a"/>
      </w:pPr>
      <w:r w:rsidRPr="000929B2">
        <w:t>–</w:t>
      </w:r>
      <w:r w:rsidRPr="000929B2">
        <w:tab/>
        <w:t>s ohledem na návrh usnesení Výboru pro životní prostředí, klima a bezpečnost potravin,</w:t>
      </w:r>
    </w:p>
    <w:p w14:paraId="5956C494" w14:textId="77777777" w:rsidR="004A0AAA" w:rsidRPr="000929B2" w:rsidRDefault="004A0AAA" w:rsidP="000929B2">
      <w:pPr>
        <w:pStyle w:val="NormalHanging12a"/>
      </w:pPr>
      <w:r w:rsidRPr="000929B2">
        <w:t>A.</w:t>
      </w:r>
      <w:r w:rsidRPr="000929B2">
        <w:tab/>
        <w:t>vzhledem k tomu, že prováděcím rozhodnutím Komise (EU) 2015/697</w:t>
      </w:r>
      <w:r w:rsidRPr="000929B2">
        <w:rPr>
          <w:rStyle w:val="FootnoteReference"/>
        </w:rPr>
        <w:footnoteReference w:id="5"/>
      </w:r>
      <w:r w:rsidRPr="000929B2">
        <w:rPr>
          <w:rFonts w:ascii="EUAlbertina" w:hAnsi="EUAlbertina"/>
        </w:rPr>
        <w:t xml:space="preserve"> </w:t>
      </w:r>
      <w:r w:rsidRPr="000929B2">
        <w:t xml:space="preserve">bylo obnoveno povolení pro uvádění potravin a složek potravin vyrobených z geneticky modifikované kukuřice T25 (dále jen „geneticky modifikovaná kukuřice“) a krmiv, která obsahují geneticky modifikovanou kukuřici, sestávají z ní nebo jsou z ní vyrobena, na trh a že uvedeným prováděcím rozhodnutím Komise bylo rovněž povoleno uvádět na trh potraviny a složky potravin, které obsahují geneticky modifikovanou kukuřici nebo z ní sestávají, a produkty jiné než potraviny a krmiva, které obsahují geneticky modifikovanou kukuřici nebo z ní sestávají, pro stejná použití jako jakákoli jiná kukuřice, s výjimkou pěstování; </w:t>
      </w:r>
    </w:p>
    <w:p w14:paraId="70C04B30" w14:textId="77777777" w:rsidR="004A0AAA" w:rsidRPr="000929B2" w:rsidRDefault="004A0AAA" w:rsidP="000929B2">
      <w:pPr>
        <w:pStyle w:val="NormalHanging12a"/>
      </w:pPr>
      <w:r w:rsidRPr="000929B2">
        <w:t>B.</w:t>
      </w:r>
      <w:r w:rsidRPr="000929B2">
        <w:tab/>
        <w:t xml:space="preserve">vzhledem k tomu, že dne 22. března 2024 předložila společnost BASF SE, se sídlem v Německu, jménem společnosti BASF Agricultural Solutions Seed US LLC, </w:t>
      </w:r>
      <w:r w:rsidRPr="000929B2">
        <w:rPr>
          <w:color w:val="000000"/>
        </w:rPr>
        <w:t>se sídlem ve Spojených státech,</w:t>
      </w:r>
      <w:r w:rsidRPr="000929B2">
        <w:t xml:space="preserve"> Komisi v souladu s články 11 a 23 nařízení (ES) č. 1829/2003 žádost o obnovení uvedeného povolení;</w:t>
      </w:r>
    </w:p>
    <w:p w14:paraId="1C116015" w14:textId="77777777" w:rsidR="004A0AAA" w:rsidRPr="000929B2" w:rsidRDefault="004A0AAA" w:rsidP="000929B2">
      <w:pPr>
        <w:pStyle w:val="NormalHanging12a"/>
      </w:pPr>
      <w:r w:rsidRPr="000929B2">
        <w:t>C.</w:t>
      </w:r>
      <w:r w:rsidRPr="000929B2">
        <w:tab/>
        <w:t xml:space="preserve">vzhledem k tomu, že dne </w:t>
      </w:r>
      <w:r w:rsidRPr="000929B2">
        <w:rPr>
          <w:color w:val="000000"/>
        </w:rPr>
        <w:t xml:space="preserve">8. srpna </w:t>
      </w:r>
      <w:r w:rsidRPr="000929B2">
        <w:t>2025</w:t>
      </w:r>
      <w:r w:rsidRPr="000929B2">
        <w:rPr>
          <w:color w:val="000000"/>
        </w:rPr>
        <w:t xml:space="preserve"> </w:t>
      </w:r>
      <w:r w:rsidRPr="000929B2">
        <w:t>vydal úřad EFSA příznivé stanovisko ke geneticky modifikované kukuřici, v němž dospěl k závěru, že žádost o obnovení povolení neobsahovala žádné důkazy o existenci nových nebezpečí, změněné expozici ani pochybnostech vědců, které by vedly ke změně závěrů původního hodnocení rizika geneticky modifikované kukuřice, vydaného úřadem EFSA v roce 2013</w:t>
      </w:r>
      <w:r w:rsidRPr="000929B2">
        <w:rPr>
          <w:rStyle w:val="FootnoteReference"/>
        </w:rPr>
        <w:footnoteReference w:id="6"/>
      </w:r>
      <w:r w:rsidRPr="000929B2">
        <w:t>; vzhledem k tomu, že úřad EFSA se ve svých stanoviscích nezabýval několika širšími environmentálními, socioekonomickými a kumulativními dopady, které podle jeho názoru nespadají do jeho působnosti;</w:t>
      </w:r>
    </w:p>
    <w:p w14:paraId="619FD1FB" w14:textId="77777777" w:rsidR="004A0AAA" w:rsidRPr="000929B2" w:rsidRDefault="004A0AAA" w:rsidP="000929B2">
      <w:pPr>
        <w:pStyle w:val="NormalHanging12a"/>
      </w:pPr>
      <w:r w:rsidRPr="000929B2">
        <w:t>D.</w:t>
      </w:r>
      <w:r w:rsidRPr="000929B2">
        <w:tab/>
        <w:t xml:space="preserve">vzhledem k tomu, že geneticky modifikovaná kukuřice byla vyvinuta tak, aby byla tolerantní vůči glufosinátu; </w:t>
      </w:r>
    </w:p>
    <w:p w14:paraId="4B47678B" w14:textId="77777777" w:rsidR="004A0AAA" w:rsidRPr="000929B2" w:rsidRDefault="004A0AAA" w:rsidP="000929B2">
      <w:pPr>
        <w:pStyle w:val="NormalHanging12a"/>
      </w:pPr>
      <w:r w:rsidRPr="000929B2">
        <w:t>E.</w:t>
      </w:r>
      <w:r w:rsidRPr="000929B2">
        <w:tab/>
        <w:t>vzhledem k tomu, že posouzení rizik provedená úřadem EFSA nezahrnovala dlouhodobé toxikologické studie ani podrobnou analýzu kumulativních a kombinovaných účinků, včetně možných interakcí s rezidui pesticidů, které jsou běžně používány při pěstování kukuřice;</w:t>
      </w:r>
    </w:p>
    <w:p w14:paraId="0D5C25C7" w14:textId="77777777" w:rsidR="004A0AAA" w:rsidRPr="000929B2" w:rsidRDefault="004A0AAA" w:rsidP="000929B2">
      <w:pPr>
        <w:pStyle w:val="NormalHanging12a"/>
        <w:rPr>
          <w:color w:val="000000" w:themeColor="text1"/>
          <w:szCs w:val="24"/>
        </w:rPr>
      </w:pPr>
      <w:r w:rsidRPr="000929B2">
        <w:rPr>
          <w:color w:val="000000" w:themeColor="text1"/>
        </w:rPr>
        <w:lastRenderedPageBreak/>
        <w:t>F.</w:t>
      </w:r>
      <w:r w:rsidRPr="000929B2">
        <w:rPr>
          <w:color w:val="000000" w:themeColor="text1"/>
        </w:rPr>
        <w:tab/>
      </w:r>
      <w:r w:rsidRPr="000929B2">
        <w:t xml:space="preserve">vzhledem k tomu, že naprostá většina geneticky modifikovaných plodin, včetně geneticky modifikované kukuřice, je geneticky upravena tak, aby byla tolerantní vůči jednomu či více „doplňkovým“ herbicidům, které lze použít po celou dobu jejich pěstování, aniž by plodiny uhynuly, jak by tomu bylo v případě, kdyby nebyly vůči herbicidům tolerantní; </w:t>
      </w:r>
      <w:r w:rsidRPr="000929B2">
        <w:rPr>
          <w:color w:val="000000" w:themeColor="text1"/>
        </w:rPr>
        <w:t>vzhledem k tomu, že řada studií ukazuje, že geneticky modifikované plodiny, které jsou tolerantní vůči herbicidům, vedou k vyššímu používání doplňkových herbicidů, zejména kvůli častějšímu výskytu plevele odolného vůči herbicidům</w:t>
      </w:r>
      <w:r w:rsidRPr="000929B2">
        <w:rPr>
          <w:rStyle w:val="FootnoteReference"/>
          <w:color w:val="000000" w:themeColor="text1"/>
          <w:szCs w:val="24"/>
        </w:rPr>
        <w:footnoteReference w:id="7"/>
      </w:r>
      <w:r w:rsidRPr="000929B2">
        <w:rPr>
          <w:color w:val="000000" w:themeColor="text1"/>
        </w:rPr>
        <w:t>;</w:t>
      </w:r>
    </w:p>
    <w:p w14:paraId="2321F473" w14:textId="77777777" w:rsidR="004A0AAA" w:rsidRPr="000929B2" w:rsidRDefault="004A0AAA" w:rsidP="000929B2">
      <w:pPr>
        <w:spacing w:after="240"/>
        <w:ind w:left="567" w:hanging="567"/>
        <w:rPr>
          <w:color w:val="000000" w:themeColor="text1"/>
          <w:szCs w:val="24"/>
        </w:rPr>
      </w:pPr>
      <w:r w:rsidRPr="000929B2">
        <w:t>G.</w:t>
      </w:r>
      <w:r w:rsidRPr="000929B2">
        <w:tab/>
        <w:t xml:space="preserve">vzhledem k tomu, že </w:t>
      </w:r>
      <w:r w:rsidRPr="000929B2">
        <w:rPr>
          <w:color w:val="000000" w:themeColor="text1"/>
        </w:rPr>
        <w:t>pěstitelé geneticky modifikovaných plodin, které jsou tolerantní vůči herbicidům, se dostávají do patové situace, neboť při jejich ochraně před plevelem jsou z velké části nebo zcela závislí na herbicidech, což je dáno tím, že za geneticky modifikované osivo je účtována přirážka, která dává smysl pouze tehdy, pokud pěstitelé na tato osiva současně používají doplňkové herbicidy; vzhledem k tomu, že větší závislost zemědělských podniků, které pěstují geneticky modifikovanou kukuřici, na doplňkových herbicidech povede k tomu, že se rychleji objevuje a šíří plevel odolný vůči těmto herbicidům, takže se zemědělci ocitají v začarovaném kruhu, neboť musí používat stále větší množství herbicidů; vzhledem k tomu, že nadměrné používání herbicidů má negativní dopad na stav půdy a vody a na biologickou rozmanitost půdní i nadzemní fauny a flóry a zvyšuje expozici lidí i zvířat, potenciálně také prostřednictvím zvýšeného obsahu reziduí herbicidů v potravinách a krmivech</w:t>
      </w:r>
      <w:r w:rsidRPr="000929B2">
        <w:rPr>
          <w:rStyle w:val="FootnoteReference"/>
          <w:color w:val="000000" w:themeColor="text1"/>
          <w:szCs w:val="24"/>
        </w:rPr>
        <w:footnoteReference w:id="8"/>
      </w:r>
      <w:r w:rsidRPr="000929B2">
        <w:rPr>
          <w:color w:val="000000" w:themeColor="text1"/>
        </w:rPr>
        <w:t>;</w:t>
      </w:r>
    </w:p>
    <w:p w14:paraId="68AB993F" w14:textId="77777777" w:rsidR="004A0AAA" w:rsidRPr="000929B2" w:rsidRDefault="004A0AAA" w:rsidP="000929B2">
      <w:pPr>
        <w:pStyle w:val="NormalWeb"/>
        <w:widowControl w:val="0"/>
        <w:spacing w:before="0" w:beforeAutospacing="0" w:after="240" w:afterAutospacing="0"/>
        <w:ind w:left="567" w:hanging="567"/>
      </w:pPr>
      <w:r w:rsidRPr="000929B2">
        <w:t>H.</w:t>
      </w:r>
      <w:r w:rsidRPr="000929B2">
        <w:tab/>
        <w:t>vzhledem k tomu, že glufosinát je klasifikován jako látka toxická pro reprodukci (</w:t>
      </w:r>
      <w:proofErr w:type="gramStart"/>
      <w:r w:rsidRPr="000929B2">
        <w:t>1B</w:t>
      </w:r>
      <w:proofErr w:type="gramEnd"/>
      <w:r w:rsidRPr="000929B2">
        <w:t>), a splňuje proto kritéria pro vyloučení vymezená v nařízení Evropského parlamentu a Rady (ES) č. 1107/2009</w:t>
      </w:r>
      <w:r w:rsidRPr="000929B2">
        <w:rPr>
          <w:rStyle w:val="FootnoteReference"/>
        </w:rPr>
        <w:footnoteReference w:id="9"/>
      </w:r>
      <w:r w:rsidRPr="000929B2">
        <w:t>; vzhledem k tomu, že platnost povolení pro používání glufosinátu v Unii skončila dne 31. července 2018;</w:t>
      </w:r>
    </w:p>
    <w:p w14:paraId="1A22EBF1" w14:textId="77777777" w:rsidR="004A0AAA" w:rsidRPr="000929B2" w:rsidRDefault="004A0AAA" w:rsidP="000929B2">
      <w:pPr>
        <w:pStyle w:val="NormalHanging12a"/>
      </w:pPr>
      <w:r w:rsidRPr="000929B2">
        <w:t>I.</w:t>
      </w:r>
      <w:r w:rsidRPr="000929B2">
        <w:tab/>
        <w:t>vzhledem k tomu, že nezávislé monitorování a dohled nad možnými nepříznivými účinky na biologickou rozmanitost, zdraví půdy, opylovače a necílové organismy stále nejsou dostatečně zaručeny;</w:t>
      </w:r>
    </w:p>
    <w:p w14:paraId="48C23F29" w14:textId="77777777" w:rsidR="004A0AAA" w:rsidRPr="000929B2" w:rsidRDefault="004A0AAA" w:rsidP="000929B2">
      <w:pPr>
        <w:spacing w:after="240"/>
        <w:ind w:left="567" w:hanging="567"/>
      </w:pPr>
      <w:r w:rsidRPr="000929B2">
        <w:t>J.</w:t>
      </w:r>
      <w:r w:rsidRPr="000929B2">
        <w:tab/>
        <w:t>vzhledem k tomu, že v případech vědecké nejistoty by se měla uplatňovat zásada obezřetnosti zakotvená v článku 191 Smlouvy o fungování Evropské unie;</w:t>
      </w:r>
    </w:p>
    <w:p w14:paraId="5EFDF417" w14:textId="77777777" w:rsidR="004A0AAA" w:rsidRPr="000929B2" w:rsidRDefault="004A0AAA" w:rsidP="000929B2">
      <w:pPr>
        <w:spacing w:after="240"/>
        <w:ind w:left="567" w:hanging="567"/>
      </w:pPr>
      <w:r w:rsidRPr="000929B2">
        <w:t>K.</w:t>
      </w:r>
      <w:r w:rsidRPr="000929B2">
        <w:tab/>
        <w:t xml:space="preserve">vzhledem k tomu, že nařízení (ES) č. 1829/2003 stanoví, že geneticky modifikované potraviny a krmiva nesmí mít nepříznivé účinky na lidské zdraví, zdraví zvířat nebo </w:t>
      </w:r>
      <w:r w:rsidRPr="000929B2">
        <w:lastRenderedPageBreak/>
        <w:t>životní prostředí;</w:t>
      </w:r>
    </w:p>
    <w:p w14:paraId="4F89FB49" w14:textId="77777777" w:rsidR="004A0AAA" w:rsidRPr="000929B2" w:rsidRDefault="004A0AAA" w:rsidP="000929B2">
      <w:pPr>
        <w:pStyle w:val="NormalWeb"/>
        <w:widowControl w:val="0"/>
        <w:spacing w:before="0" w:beforeAutospacing="0" w:after="240" w:afterAutospacing="0"/>
        <w:ind w:left="567" w:hanging="567"/>
      </w:pPr>
      <w:r w:rsidRPr="000929B2">
        <w:t>L.</w:t>
      </w:r>
      <w:r w:rsidRPr="000929B2">
        <w:tab/>
        <w:t>vzhledem k tomu, že obnovení povolení geneticky modifikované kukuřice ze strany Unie by nebylo v souladu s mezinárodními závazky týkajícími se snižování pesticidů</w:t>
      </w:r>
      <w:r w:rsidRPr="000929B2">
        <w:rPr>
          <w:vertAlign w:val="superscript"/>
        </w:rPr>
        <w:footnoteReference w:id="10"/>
      </w:r>
      <w:r w:rsidRPr="000929B2">
        <w:t>, a to vzhledem ke zvýšené expozici lidí, zvířat a životního prostředí glyfosátu a glufosinátu v zemích, které pěstují tuto geneticky modifikovanou plodinu tolerantní k herbicidům, a s tím souvisejícím možným závažným zdravotním dopadům;</w:t>
      </w:r>
    </w:p>
    <w:p w14:paraId="7B79ECB1" w14:textId="77777777" w:rsidR="004A0AAA" w:rsidRPr="000929B2" w:rsidRDefault="004A0AAA" w:rsidP="000929B2">
      <w:pPr>
        <w:spacing w:after="240"/>
        <w:ind w:left="567" w:hanging="567"/>
      </w:pPr>
      <w:r w:rsidRPr="000929B2">
        <w:t>M.</w:t>
      </w:r>
      <w:r w:rsidRPr="000929B2">
        <w:tab/>
        <w:t>vzhledem k tomu, že návrh prováděcího rozhodnutí Komise by nadále umožňoval dovoz do Unie, který by nesplňoval normy dodržované zemědělci v Unii, což by je znevýhodnilo v hospodářské soutěži;</w:t>
      </w:r>
    </w:p>
    <w:p w14:paraId="0F7A45F4" w14:textId="77777777" w:rsidR="004A0AAA" w:rsidRPr="000929B2" w:rsidRDefault="004A0AAA" w:rsidP="000929B2">
      <w:pPr>
        <w:spacing w:after="240"/>
        <w:ind w:left="567" w:hanging="567"/>
      </w:pPr>
      <w:r w:rsidRPr="000929B2">
        <w:t>N.</w:t>
      </w:r>
      <w:r w:rsidRPr="000929B2">
        <w:tab/>
        <w:t>vzhledem k tomu, že v závěrech strategického dialogu o budoucnosti zemědělství v EU</w:t>
      </w:r>
      <w:r w:rsidRPr="000929B2">
        <w:rPr>
          <w:rStyle w:val="FootnoteReference"/>
        </w:rPr>
        <w:footnoteReference w:id="11"/>
      </w:r>
      <w:r w:rsidRPr="000929B2">
        <w:t xml:space="preserve"> byla Komise vyzvána, aby přehodnotila svůj postoj k uvádění dovážených zemědělsko-potravinářských produktů na trh a k jejich vývozu vzhledem k problémům, které jsou způsobeny rozdílnými normami v Unii a normami jejích obchodních partnerů; vzhledem k tomu, že spravedlivější obchodní vztahy na celosvětové úrovni v souladu s cíli pro zdravé životní prostředí byly jedním z hlavních požadavků zemědělců během demonstrací v letech 2023, 2024 a 2025;</w:t>
      </w:r>
    </w:p>
    <w:p w14:paraId="60DA5AA9" w14:textId="77777777" w:rsidR="004A0AAA" w:rsidRPr="000929B2" w:rsidRDefault="004A0AAA" w:rsidP="000929B2">
      <w:pPr>
        <w:spacing w:after="240"/>
        <w:ind w:left="567" w:hanging="567"/>
      </w:pPr>
      <w:r w:rsidRPr="000929B2">
        <w:t>O.</w:t>
      </w:r>
      <w:r w:rsidRPr="000929B2">
        <w:tab/>
        <w:t>vzhledem k tomu, že Parlament opakovaně zdůrazňuje, že by Komise neměla povolovat geneticky modifikované organismy, pokud členské státy ve Stálém výboru pro rostliny, zvířata, potraviny a krmiva nebo v odvolacím výboru nedosáhly kvalifikované většiny, aby se vyřešil přetrvávající demokratický deficit;</w:t>
      </w:r>
    </w:p>
    <w:p w14:paraId="33D4E800" w14:textId="77777777" w:rsidR="004A0AAA" w:rsidRPr="000929B2" w:rsidRDefault="004A0AAA" w:rsidP="000929B2">
      <w:pPr>
        <w:pStyle w:val="NormalWeb"/>
        <w:widowControl w:val="0"/>
        <w:shd w:val="clear" w:color="auto" w:fill="FFFFFF"/>
        <w:spacing w:before="0" w:beforeAutospacing="0" w:after="240" w:afterAutospacing="0"/>
        <w:ind w:left="567" w:hanging="567"/>
        <w:rPr>
          <w:color w:val="000000" w:themeColor="text1"/>
        </w:rPr>
      </w:pPr>
      <w:r w:rsidRPr="000929B2">
        <w:rPr>
          <w:color w:val="000000" w:themeColor="text1"/>
        </w:rPr>
        <w:t>P.</w:t>
      </w:r>
      <w:r w:rsidRPr="000929B2">
        <w:rPr>
          <w:color w:val="000000" w:themeColor="text1"/>
        </w:rPr>
        <w:tab/>
        <w:t>vzhledem k tomu, že Komise geneticky modifikované organismy nadále povoluje, ačkoli sama uznává, že v této oblasti existuje demokratický deficit, chybí podpora členských států a Parlament vyslovuje námitky;</w:t>
      </w:r>
    </w:p>
    <w:p w14:paraId="09D52357" w14:textId="77777777" w:rsidR="004A0AAA" w:rsidRPr="000929B2" w:rsidRDefault="004A0AAA" w:rsidP="000929B2">
      <w:pPr>
        <w:spacing w:after="240"/>
        <w:ind w:left="567" w:hanging="567"/>
      </w:pPr>
      <w:r w:rsidRPr="000929B2">
        <w:t>Q.</w:t>
      </w:r>
      <w:r w:rsidRPr="000929B2">
        <w:tab/>
        <w:t>vzhledem k tomu, že přístup „jedno zdraví“ vyžaduje, aby při posuzování dlouhodobé udržitelnosti a bezpečnosti geneticky modifikovaných organismů byla zohledňována provázanost zdraví lidí, zvířat, rostlin a životního prostředí;</w:t>
      </w:r>
    </w:p>
    <w:p w14:paraId="50B98431" w14:textId="77777777" w:rsidR="004A0AAA" w:rsidRPr="000929B2" w:rsidRDefault="004A0AAA" w:rsidP="000929B2">
      <w:pPr>
        <w:pStyle w:val="NormalHanging12a"/>
      </w:pPr>
      <w:r w:rsidRPr="000929B2">
        <w:t>1.</w:t>
      </w:r>
      <w:r w:rsidRPr="000929B2">
        <w:tab/>
        <w:t xml:space="preserve">domnívá se, že návrh prováděcího rozhodnutí Komise překračuje prováděcí pravomoci stanovené v nařízení </w:t>
      </w:r>
      <w:bookmarkStart w:id="19" w:name="_Hlk219209229"/>
      <w:r w:rsidRPr="000929B2">
        <w:t>(ES) č. </w:t>
      </w:r>
      <w:bookmarkEnd w:id="19"/>
      <w:r w:rsidRPr="000929B2">
        <w:t>1829/2003;</w:t>
      </w:r>
    </w:p>
    <w:p w14:paraId="78111F7E" w14:textId="77777777" w:rsidR="004A0AAA" w:rsidRPr="000929B2" w:rsidRDefault="004A0AAA" w:rsidP="000929B2">
      <w:pPr>
        <w:pStyle w:val="NormalHanging12a"/>
      </w:pPr>
      <w:r w:rsidRPr="000929B2">
        <w:t>2.</w:t>
      </w:r>
      <w:r w:rsidRPr="000929B2">
        <w:tab/>
        <w:t>domnívá se, že návrh prováděcího rozhodnutí Komise není v souladu s právními předpisy Unie, neboť není slučitelný s cílem nařízení (ES) č. 1829/2003, který podle obecných zásad, jež jsou stanoveny v nařízení Evropského parlamentu a Rady (ES) č. 178/2002</w:t>
      </w:r>
      <w:r w:rsidRPr="000929B2">
        <w:rPr>
          <w:vertAlign w:val="superscript"/>
        </w:rPr>
        <w:footnoteReference w:id="12"/>
      </w:r>
      <w:r w:rsidRPr="000929B2">
        <w:t xml:space="preserve">, spočívá ve vytvoření základních ustanovení pro zajištění vysoké úrovně ochrany lidského života a zdraví, zdraví a dobrých životních podmínek zvířat, </w:t>
      </w:r>
      <w:r w:rsidRPr="000929B2">
        <w:lastRenderedPageBreak/>
        <w:t xml:space="preserve">zájmů v oblasti životního prostředí a zájmů spotřebitele v souvislosti s geneticky modifikovanými potravinami a krmivy při současném zajištění účinného fungování vnitřního trhu; </w:t>
      </w:r>
    </w:p>
    <w:p w14:paraId="43F220DB" w14:textId="77777777" w:rsidR="004A0AAA" w:rsidRPr="000929B2" w:rsidRDefault="004A0AAA" w:rsidP="000929B2">
      <w:pPr>
        <w:pStyle w:val="NormalHanging12a"/>
      </w:pPr>
      <w:r w:rsidRPr="000929B2">
        <w:t>3.</w:t>
      </w:r>
      <w:r w:rsidRPr="000929B2">
        <w:tab/>
        <w:t>vyzývá Komisi, aby vzala zpět návrh prováděcího rozhodnutí;</w:t>
      </w:r>
    </w:p>
    <w:p w14:paraId="3AE3439B" w14:textId="77777777" w:rsidR="004A0AAA" w:rsidRPr="000929B2" w:rsidRDefault="004A0AAA" w:rsidP="000929B2">
      <w:pPr>
        <w:spacing w:after="240"/>
        <w:ind w:left="567" w:hanging="567"/>
      </w:pPr>
      <w:bookmarkStart w:id="20" w:name="_Hlk218675841"/>
      <w:r w:rsidRPr="000929B2">
        <w:t>4.</w:t>
      </w:r>
      <w:r w:rsidRPr="000929B2">
        <w:tab/>
        <w:t>vyzývá Komisi, aby neprodloužila povolení geneticky modifikované kukuřice kvůli nedostatku dostatečných důkazů o dlouhodobých dopadech na biologickou rozmanitost, bezpečnost potravin, živobytí zemědělců a zdraví zvířat v souladu s přístupem „jedno zdraví“;</w:t>
      </w:r>
    </w:p>
    <w:p w14:paraId="3BA5672D" w14:textId="77777777" w:rsidR="004A0AAA" w:rsidRPr="000929B2" w:rsidRDefault="004A0AAA" w:rsidP="000929B2">
      <w:pPr>
        <w:spacing w:after="240"/>
        <w:ind w:left="567" w:hanging="567"/>
      </w:pPr>
      <w:bookmarkStart w:id="21" w:name="_Hlk210900300"/>
      <w:r w:rsidRPr="000929B2">
        <w:t>5.</w:t>
      </w:r>
      <w:r w:rsidRPr="000929B2">
        <w:tab/>
        <w:t>vyzývá Komisi, aby neprodleně předložila legislativní návrh na změnu postupu rozhodování o geneticky modifikovaných organismech, který by zohlednil soustavné námitky Parlamentu a chybějící podporu kvalifikované většiny členských států</w:t>
      </w:r>
      <w:bookmarkEnd w:id="21"/>
      <w:r w:rsidRPr="000929B2">
        <w:t>;</w:t>
      </w:r>
    </w:p>
    <w:p w14:paraId="53740954" w14:textId="77777777" w:rsidR="004A0AAA" w:rsidRPr="000929B2" w:rsidRDefault="004A0AAA" w:rsidP="000929B2">
      <w:pPr>
        <w:spacing w:after="240"/>
        <w:ind w:left="567" w:hanging="567"/>
      </w:pPr>
      <w:bookmarkStart w:id="22" w:name="_Hlk210900241"/>
      <w:r w:rsidRPr="000929B2">
        <w:t>6.</w:t>
      </w:r>
      <w:r w:rsidRPr="000929B2">
        <w:tab/>
        <w:t xml:space="preserve">v této souvislosti zdůrazňuje, že povolení dovozu jakýchkoli potravin, krmiv nebo produktů z jakýchkoliv geneticky modifikovaných rostlin, které jsou tolerantní vůči herbicidům, jež jsou v Unii zakázány, jako je glufosinát, je v rozporu s mezinárodními závazky Unie, které vyplývají mimo jiné z Úmluvy Organizace spojených národů (OSN) o biologické rozmanitosti a cílů udržitelného rozvoje OSN, včetně rámce z Kchun-mingu a Montrealu, a že </w:t>
      </w:r>
      <w:proofErr w:type="gramStart"/>
      <w:r w:rsidRPr="000929B2">
        <w:t>vytváří</w:t>
      </w:r>
      <w:proofErr w:type="gramEnd"/>
      <w:r w:rsidRPr="000929B2">
        <w:t xml:space="preserve"> nerovné podmínky pro zemědělce v Unii;</w:t>
      </w:r>
    </w:p>
    <w:bookmarkEnd w:id="22"/>
    <w:p w14:paraId="0979EEBB" w14:textId="5A261D25" w:rsidR="00E365E1" w:rsidRPr="000929B2" w:rsidRDefault="004A0AAA" w:rsidP="000929B2">
      <w:pPr>
        <w:spacing w:after="240"/>
        <w:ind w:left="567" w:hanging="567"/>
      </w:pPr>
      <w:r w:rsidRPr="000929B2">
        <w:t>7.</w:t>
      </w:r>
      <w:r w:rsidRPr="000929B2">
        <w:tab/>
      </w:r>
      <w:bookmarkEnd w:id="20"/>
      <w:r w:rsidRPr="000929B2">
        <w:t>pověřuje svou předsedkyni, aby předala toto usnesení Radě a Komisi, jakož i vládám a parlamentům členských států.</w:t>
      </w:r>
    </w:p>
    <w:sectPr w:rsidR="00E365E1" w:rsidRPr="000929B2" w:rsidSect="00F874D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4A81A" w14:textId="77777777" w:rsidR="000C2CB6" w:rsidRPr="00F874D1" w:rsidRDefault="000C2CB6">
      <w:r w:rsidRPr="00F874D1">
        <w:separator/>
      </w:r>
    </w:p>
  </w:endnote>
  <w:endnote w:type="continuationSeparator" w:id="0">
    <w:p w14:paraId="09934F86" w14:textId="77777777" w:rsidR="000C2CB6" w:rsidRPr="00F874D1" w:rsidRDefault="000C2CB6">
      <w:r w:rsidRPr="00F874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38530" w14:textId="77777777" w:rsidR="00064002" w:rsidRPr="00F874D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B2093" w14:textId="77777777" w:rsidR="00064002" w:rsidRPr="00F874D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CFC65" w14:textId="77777777" w:rsidR="00064002" w:rsidRPr="00F874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3C70A" w14:textId="77777777" w:rsidR="000C2CB6" w:rsidRPr="00F874D1" w:rsidRDefault="000C2CB6">
      <w:r w:rsidRPr="00F874D1">
        <w:separator/>
      </w:r>
    </w:p>
  </w:footnote>
  <w:footnote w:type="continuationSeparator" w:id="0">
    <w:p w14:paraId="452D7D3A" w14:textId="77777777" w:rsidR="000C2CB6" w:rsidRPr="00F874D1" w:rsidRDefault="000C2CB6">
      <w:r w:rsidRPr="00F874D1">
        <w:continuationSeparator/>
      </w:r>
    </w:p>
  </w:footnote>
  <w:footnote w:id="1">
    <w:p w14:paraId="08F07C2B" w14:textId="289A96EB" w:rsidR="004A0AAA" w:rsidRPr="00F874D1" w:rsidRDefault="004A0AAA" w:rsidP="00F874D1">
      <w:pPr>
        <w:pStyle w:val="FootnoteText"/>
        <w:ind w:left="567" w:hanging="567"/>
        <w:rPr>
          <w:sz w:val="24"/>
          <w:lang w:val="cs-CZ"/>
        </w:rPr>
      </w:pPr>
      <w:r w:rsidRPr="00F874D1">
        <w:rPr>
          <w:rStyle w:val="FootnoteReference"/>
          <w:sz w:val="24"/>
          <w:lang w:val="cs-CZ"/>
        </w:rPr>
        <w:footnoteRef/>
      </w:r>
      <w:r w:rsidR="00F874D1" w:rsidRPr="00F874D1">
        <w:rPr>
          <w:sz w:val="24"/>
          <w:lang w:val="cs-CZ"/>
        </w:rPr>
        <w:t xml:space="preserve"> </w:t>
      </w:r>
      <w:r w:rsidR="00F874D1" w:rsidRPr="00F874D1">
        <w:rPr>
          <w:sz w:val="24"/>
          <w:lang w:val="cs-CZ"/>
        </w:rPr>
        <w:tab/>
      </w:r>
      <w:r w:rsidRPr="00F874D1">
        <w:rPr>
          <w:sz w:val="24"/>
          <w:lang w:val="cs-CZ"/>
        </w:rPr>
        <w:t>Úř. věst. L 268, 18.10.2003, s. 1, ELI: </w:t>
      </w:r>
      <w:hyperlink r:id="rId1" w:tooltip="Umožňuje přístup k tomuto dokumentu prostřednictvím jeho ELI URI." w:history="1">
        <w:r w:rsidRPr="00F874D1">
          <w:rPr>
            <w:rStyle w:val="Hyperlink"/>
            <w:sz w:val="24"/>
            <w:lang w:val="cs-CZ"/>
          </w:rPr>
          <w:t>http://data.europa.eu/eli/reg/2003/1829/oj</w:t>
        </w:r>
      </w:hyperlink>
      <w:r w:rsidR="004F00C2" w:rsidRPr="00F874D1">
        <w:rPr>
          <w:sz w:val="24"/>
          <w:lang w:val="cs-CZ"/>
        </w:rPr>
        <w:t>.</w:t>
      </w:r>
    </w:p>
  </w:footnote>
  <w:footnote w:id="2">
    <w:p w14:paraId="0CD83525" w14:textId="657CE0A9" w:rsidR="004A0AAA" w:rsidRPr="00F874D1" w:rsidRDefault="004A0AAA" w:rsidP="00F874D1">
      <w:pPr>
        <w:pStyle w:val="FootnoteText"/>
        <w:ind w:left="567" w:hanging="567"/>
        <w:rPr>
          <w:sz w:val="24"/>
          <w:lang w:val="cs-CZ"/>
        </w:rPr>
      </w:pPr>
      <w:r w:rsidRPr="00F874D1">
        <w:rPr>
          <w:rStyle w:val="FootnoteReference"/>
          <w:sz w:val="24"/>
          <w:lang w:val="cs-CZ"/>
        </w:rPr>
        <w:footnoteRef/>
      </w:r>
      <w:r w:rsidR="00F874D1" w:rsidRPr="00F874D1">
        <w:rPr>
          <w:sz w:val="24"/>
          <w:lang w:val="cs-CZ"/>
        </w:rPr>
        <w:t xml:space="preserve"> </w:t>
      </w:r>
      <w:r w:rsidR="00F874D1" w:rsidRPr="00F874D1">
        <w:rPr>
          <w:sz w:val="24"/>
          <w:lang w:val="cs-CZ"/>
        </w:rPr>
        <w:tab/>
      </w:r>
      <w:r w:rsidRPr="00F874D1">
        <w:rPr>
          <w:sz w:val="24"/>
          <w:lang w:val="cs-CZ"/>
        </w:rPr>
        <w:t>Úř. věst. L 55, 28.2.2011, s. 13, ELI: </w:t>
      </w:r>
      <w:hyperlink r:id="rId2" w:history="1">
        <w:r w:rsidRPr="00F874D1">
          <w:rPr>
            <w:rStyle w:val="Hyperlink"/>
            <w:sz w:val="24"/>
            <w:lang w:val="cs-CZ"/>
          </w:rPr>
          <w:t>http://data.europa.eu/eli/reg/2011/182/oj</w:t>
        </w:r>
      </w:hyperlink>
      <w:r w:rsidRPr="00F874D1">
        <w:rPr>
          <w:sz w:val="24"/>
          <w:lang w:val="cs-CZ"/>
        </w:rPr>
        <w:t>.</w:t>
      </w:r>
    </w:p>
  </w:footnote>
  <w:footnote w:id="3">
    <w:p w14:paraId="5D7B96C5" w14:textId="272F466E" w:rsidR="004A0AAA" w:rsidRPr="00F874D1" w:rsidRDefault="004A0AAA" w:rsidP="00F874D1">
      <w:pPr>
        <w:pStyle w:val="FootnoteText"/>
        <w:ind w:left="567" w:hanging="567"/>
        <w:rPr>
          <w:sz w:val="24"/>
          <w:lang w:val="cs-CZ"/>
        </w:rPr>
      </w:pPr>
      <w:r w:rsidRPr="00F874D1">
        <w:rPr>
          <w:sz w:val="24"/>
          <w:vertAlign w:val="superscript"/>
          <w:lang w:val="cs-CZ"/>
        </w:rPr>
        <w:footnoteRef/>
      </w:r>
      <w:bookmarkStart w:id="10" w:name="_Hlk219207010"/>
      <w:r w:rsidR="00F874D1" w:rsidRPr="00F874D1">
        <w:rPr>
          <w:sz w:val="24"/>
          <w:lang w:val="cs-CZ"/>
        </w:rPr>
        <w:t xml:space="preserve"> </w:t>
      </w:r>
      <w:r w:rsidR="00F874D1" w:rsidRPr="00F874D1">
        <w:rPr>
          <w:sz w:val="24"/>
          <w:lang w:val="cs-CZ"/>
        </w:rPr>
        <w:tab/>
      </w:r>
      <w:r w:rsidRPr="00F874D1">
        <w:rPr>
          <w:sz w:val="24"/>
          <w:lang w:val="cs-CZ"/>
        </w:rPr>
        <w:t>Odborné stanovisko vědecké komise EFSA pro geneticky modifikované organismy k</w:t>
      </w:r>
      <w:r w:rsidR="00326FF2" w:rsidRPr="000929B2">
        <w:rPr>
          <w:lang w:val="cs-CZ"/>
        </w:rPr>
        <w:t> </w:t>
      </w:r>
      <w:bookmarkEnd w:id="10"/>
      <w:r w:rsidRPr="00F874D1">
        <w:rPr>
          <w:sz w:val="24"/>
          <w:lang w:val="cs-CZ"/>
        </w:rPr>
        <w:t xml:space="preserve">„Posouzení geneticky modifikované kukuřice T25 za účelem obnovení povolení podle nařízení (ES) č. 1829/2003 (dokumentace GMFF-2024-22651)“, </w:t>
      </w:r>
      <w:r w:rsidRPr="00F874D1">
        <w:rPr>
          <w:i/>
          <w:sz w:val="24"/>
          <w:lang w:val="cs-CZ"/>
        </w:rPr>
        <w:t>EFSA Journal</w:t>
      </w:r>
      <w:r w:rsidRPr="00F874D1">
        <w:rPr>
          <w:sz w:val="24"/>
          <w:lang w:val="cs-CZ"/>
        </w:rPr>
        <w:t>,</w:t>
      </w:r>
      <w:r w:rsidRPr="00F874D1">
        <w:rPr>
          <w:i/>
          <w:sz w:val="24"/>
          <w:lang w:val="cs-CZ"/>
        </w:rPr>
        <w:t xml:space="preserve"> </w:t>
      </w:r>
      <w:r w:rsidRPr="00F874D1">
        <w:rPr>
          <w:sz w:val="24"/>
          <w:lang w:val="cs-CZ"/>
        </w:rPr>
        <w:t xml:space="preserve">2025, 23(8):e9570, </w:t>
      </w:r>
      <w:hyperlink r:id="rId3" w:history="1">
        <w:r w:rsidRPr="00F874D1">
          <w:rPr>
            <w:rStyle w:val="Hyperlink"/>
            <w:sz w:val="24"/>
            <w:lang w:val="cs-CZ"/>
          </w:rPr>
          <w:t>https://doi.org/10.2903/j.efsa.2025.9570</w:t>
        </w:r>
      </w:hyperlink>
      <w:r w:rsidRPr="00F874D1">
        <w:rPr>
          <w:sz w:val="24"/>
          <w:lang w:val="cs-CZ"/>
        </w:rPr>
        <w:t xml:space="preserve">. </w:t>
      </w:r>
    </w:p>
  </w:footnote>
  <w:footnote w:id="4">
    <w:p w14:paraId="6953E499" w14:textId="7379C683" w:rsidR="004A0AAA" w:rsidRPr="00F874D1" w:rsidRDefault="004A0AAA" w:rsidP="00F874D1">
      <w:pPr>
        <w:pStyle w:val="FootnoteText"/>
        <w:ind w:left="567" w:hanging="567"/>
        <w:rPr>
          <w:color w:val="000000" w:themeColor="text1"/>
          <w:sz w:val="24"/>
          <w:vertAlign w:val="superscript"/>
          <w:lang w:val="cs-CZ"/>
        </w:rPr>
      </w:pPr>
      <w:r w:rsidRPr="00F874D1">
        <w:rPr>
          <w:rStyle w:val="FootnoteReference"/>
          <w:sz w:val="24"/>
          <w:lang w:val="cs-CZ"/>
        </w:rPr>
        <w:footnoteRef/>
      </w:r>
      <w:r w:rsidR="00F874D1" w:rsidRPr="00F874D1">
        <w:rPr>
          <w:color w:val="000000" w:themeColor="text1"/>
          <w:sz w:val="24"/>
          <w:lang w:val="cs-CZ"/>
        </w:rPr>
        <w:t xml:space="preserve"> </w:t>
      </w:r>
      <w:r w:rsidR="00F874D1" w:rsidRPr="00F874D1">
        <w:rPr>
          <w:color w:val="000000" w:themeColor="text1"/>
          <w:sz w:val="24"/>
          <w:lang w:val="cs-CZ"/>
        </w:rPr>
        <w:tab/>
      </w:r>
      <w:r w:rsidRPr="00F874D1">
        <w:rPr>
          <w:color w:val="000000" w:themeColor="text1"/>
          <w:sz w:val="24"/>
          <w:lang w:val="cs-CZ"/>
        </w:rPr>
        <w:t>Ve svém osmém volebním období přijal Parlament 36 usnesení a ve svém devátém volebním období 38 usnesení, v nichž vyslovil námitky proti povolení GMO. V desátém volebním období pak přijal tato usnesení:</w:t>
      </w:r>
    </w:p>
    <w:p w14:paraId="5275A409" w14:textId="318000B4" w:rsidR="004A0AAA" w:rsidRPr="00F874D1" w:rsidRDefault="00F874D1" w:rsidP="00F874D1">
      <w:pPr>
        <w:pStyle w:val="FootnoteText"/>
        <w:ind w:left="567" w:hanging="567"/>
        <w:rPr>
          <w:color w:val="000000" w:themeColor="text1"/>
          <w:sz w:val="24"/>
          <w:vertAlign w:val="superscript"/>
          <w:lang w:val="cs-CZ"/>
        </w:rPr>
      </w:pPr>
      <w:r w:rsidRPr="00F874D1">
        <w:rPr>
          <w:color w:val="000000" w:themeColor="text1"/>
          <w:sz w:val="24"/>
          <w:lang w:val="cs-CZ"/>
        </w:rPr>
        <w:t xml:space="preserve"> </w:t>
      </w:r>
      <w:r w:rsidRPr="00F874D1">
        <w:rPr>
          <w:color w:val="000000" w:themeColor="text1"/>
          <w:sz w:val="24"/>
          <w:lang w:val="cs-CZ"/>
        </w:rPr>
        <w:tab/>
      </w:r>
      <w:r w:rsidR="004A0AAA" w:rsidRPr="00F874D1">
        <w:rPr>
          <w:color w:val="000000" w:themeColor="text1"/>
          <w:sz w:val="24"/>
          <w:lang w:val="cs-CZ"/>
        </w:rPr>
        <w:t>–</w:t>
      </w:r>
      <w:r w:rsidR="004A0AAA" w:rsidRPr="00F874D1">
        <w:rPr>
          <w:color w:val="000000" w:themeColor="text1"/>
          <w:sz w:val="24"/>
          <w:lang w:val="cs-CZ"/>
        </w:rPr>
        <w:tab/>
        <w:t>usnesení Evropského parlamentu ze dne 26. listopadu 2024 o prováděcím rozhodnutí Komise (EU) 2024/2628, kterým se obnovuje povolení uvedení produktů, které obsahují geneticky modifikovanou kukuřici MON 89034 × 1507 × NK603, sestávají z</w:t>
      </w:r>
      <w:r w:rsidR="00326FF2" w:rsidRPr="000929B2">
        <w:rPr>
          <w:lang w:val="cs-CZ"/>
        </w:rPr>
        <w:t> </w:t>
      </w:r>
      <w:r w:rsidR="004A0AAA" w:rsidRPr="00F874D1">
        <w:rPr>
          <w:color w:val="000000" w:themeColor="text1"/>
          <w:sz w:val="24"/>
          <w:lang w:val="cs-CZ"/>
        </w:rPr>
        <w:t>ní nebo jsou z ní vyrobeny, na trh, v souladu s nařízením Evropského parlamentu a Rady (ES) č. 1829/2003 (Úř. věst. C, C/2025/1797, 4.4.2025, ELI: </w:t>
      </w:r>
      <w:hyperlink r:id="rId4" w:history="1">
        <w:r w:rsidR="004A0AAA" w:rsidRPr="00F874D1">
          <w:rPr>
            <w:rStyle w:val="Hyperlink"/>
            <w:sz w:val="24"/>
            <w:lang w:val="cs-CZ"/>
          </w:rPr>
          <w:t>http://data.europa.eu/eli/C/2025/1797/oj</w:t>
        </w:r>
      </w:hyperlink>
      <w:r w:rsidR="004A0AAA" w:rsidRPr="00F874D1">
        <w:rPr>
          <w:color w:val="000000" w:themeColor="text1"/>
          <w:sz w:val="24"/>
          <w:lang w:val="cs-CZ"/>
        </w:rPr>
        <w:t>),</w:t>
      </w:r>
    </w:p>
    <w:p w14:paraId="0622E10A" w14:textId="07BF5D3A" w:rsidR="004A0AAA" w:rsidRPr="00F874D1" w:rsidRDefault="00F874D1" w:rsidP="00F874D1">
      <w:pPr>
        <w:pStyle w:val="FootnoteText"/>
        <w:keepNext/>
        <w:ind w:left="567" w:hanging="567"/>
        <w:rPr>
          <w:color w:val="000000" w:themeColor="text1"/>
          <w:sz w:val="24"/>
          <w:vertAlign w:val="superscript"/>
          <w:lang w:val="cs-CZ"/>
        </w:rPr>
      </w:pPr>
      <w:r w:rsidRPr="00F874D1">
        <w:rPr>
          <w:color w:val="000000" w:themeColor="text1"/>
          <w:sz w:val="24"/>
          <w:lang w:val="cs-CZ"/>
        </w:rPr>
        <w:t xml:space="preserve"> </w:t>
      </w:r>
      <w:r w:rsidRPr="00F874D1">
        <w:rPr>
          <w:color w:val="000000" w:themeColor="text1"/>
          <w:sz w:val="24"/>
          <w:lang w:val="cs-CZ"/>
        </w:rPr>
        <w:tab/>
      </w:r>
      <w:r w:rsidR="004A0AAA" w:rsidRPr="00F874D1">
        <w:rPr>
          <w:color w:val="000000" w:themeColor="text1"/>
          <w:sz w:val="24"/>
          <w:lang w:val="cs-CZ"/>
        </w:rPr>
        <w:t>–</w:t>
      </w:r>
      <w:r w:rsidR="004A0AAA" w:rsidRPr="00F874D1">
        <w:rPr>
          <w:color w:val="000000" w:themeColor="text1"/>
          <w:sz w:val="24"/>
          <w:lang w:val="cs-CZ"/>
        </w:rPr>
        <w:tab/>
        <w:t>usnesení Evropského parlamentu ze dne 26. listopadu 2024 o prováděcím rozhodnutí Komise (EU) 2024/2627 o povolení uvedení produktů, které obsahují geneticky modifikovanou bavlnu COT102, sestávají z ní nebo jsou z ní vyrobeny, na trh podle nařízení Evropského parlamentu a Rady (ES) č. 1829/2003 (Úř. věst. C, C/2025/1798, 4.4.2025, ELI: </w:t>
      </w:r>
      <w:hyperlink r:id="rId5" w:history="1">
        <w:r w:rsidR="004A0AAA" w:rsidRPr="00F874D1">
          <w:rPr>
            <w:rStyle w:val="Hyperlink"/>
            <w:sz w:val="24"/>
            <w:lang w:val="cs-CZ"/>
          </w:rPr>
          <w:t>http://data.europa.eu/eli/C/2025/1798/oj</w:t>
        </w:r>
      </w:hyperlink>
      <w:r w:rsidR="004A0AAA" w:rsidRPr="00F874D1">
        <w:rPr>
          <w:color w:val="000000" w:themeColor="text1"/>
          <w:sz w:val="24"/>
          <w:lang w:val="cs-CZ"/>
        </w:rPr>
        <w:t>),</w:t>
      </w:r>
    </w:p>
    <w:p w14:paraId="031FE21A" w14:textId="79E3009D" w:rsidR="004A0AAA" w:rsidRPr="00F874D1" w:rsidRDefault="00F874D1" w:rsidP="00F874D1">
      <w:pPr>
        <w:pStyle w:val="FootnoteText"/>
        <w:ind w:left="567" w:hanging="567"/>
        <w:rPr>
          <w:color w:val="000000" w:themeColor="text1"/>
          <w:sz w:val="24"/>
          <w:vertAlign w:val="superscript"/>
          <w:lang w:val="cs-CZ"/>
        </w:rPr>
      </w:pPr>
      <w:r w:rsidRPr="00F874D1">
        <w:rPr>
          <w:color w:val="000000" w:themeColor="text1"/>
          <w:sz w:val="24"/>
          <w:lang w:val="cs-CZ"/>
        </w:rPr>
        <w:t xml:space="preserve"> </w:t>
      </w:r>
      <w:r w:rsidRPr="00F874D1">
        <w:rPr>
          <w:color w:val="000000" w:themeColor="text1"/>
          <w:sz w:val="24"/>
          <w:lang w:val="cs-CZ"/>
        </w:rPr>
        <w:tab/>
      </w:r>
      <w:r w:rsidR="004A0AAA" w:rsidRPr="00F874D1">
        <w:rPr>
          <w:color w:val="000000" w:themeColor="text1"/>
          <w:sz w:val="24"/>
          <w:lang w:val="cs-CZ"/>
        </w:rPr>
        <w:t>–</w:t>
      </w:r>
      <w:r w:rsidR="004A0AAA" w:rsidRPr="00F874D1">
        <w:rPr>
          <w:color w:val="000000" w:themeColor="text1"/>
          <w:sz w:val="24"/>
          <w:lang w:val="cs-CZ"/>
        </w:rPr>
        <w:tab/>
        <w:t>usnesení Evropského parlamentu ze dne 26. listopadu 2024 o prováděcím rozhodnutí Komise (EU) 2024/2629, kterým se obnovuje povolení uvedení produktů, které obsahují geneticky modifikovanou kukuřici MON 89034 × 1507 × MON 88017 × 59122 nebo osm z jejích podkombinací, sestávají z nich nebo jsou z nich vyrobeny, na</w:t>
      </w:r>
      <w:r w:rsidR="00326FF2" w:rsidRPr="000929B2">
        <w:rPr>
          <w:lang w:val="cs-CZ"/>
        </w:rPr>
        <w:t> </w:t>
      </w:r>
      <w:r w:rsidR="004A0AAA" w:rsidRPr="00F874D1">
        <w:rPr>
          <w:color w:val="000000" w:themeColor="text1"/>
          <w:sz w:val="24"/>
          <w:lang w:val="cs-CZ"/>
        </w:rPr>
        <w:t>trh, v souladu s nařízením Evropského parlamentu a Rady (ES) č. 1829/2003 (Úř. věst. C, C/2025/1799, 4.4.2025, ELI: </w:t>
      </w:r>
      <w:hyperlink r:id="rId6" w:history="1">
        <w:r w:rsidR="004A0AAA" w:rsidRPr="00F874D1">
          <w:rPr>
            <w:rStyle w:val="Hyperlink"/>
            <w:sz w:val="24"/>
            <w:lang w:val="cs-CZ"/>
          </w:rPr>
          <w:t>http://data.europa.eu/eli/C/2025/1799/oj</w:t>
        </w:r>
      </w:hyperlink>
      <w:r w:rsidR="004A0AAA" w:rsidRPr="00F874D1">
        <w:rPr>
          <w:color w:val="000000" w:themeColor="text1"/>
          <w:sz w:val="24"/>
          <w:lang w:val="cs-CZ"/>
        </w:rPr>
        <w:t>),</w:t>
      </w:r>
    </w:p>
    <w:p w14:paraId="7931AC06" w14:textId="3AC4C521" w:rsidR="004A0AAA" w:rsidRPr="00F874D1" w:rsidRDefault="00F874D1" w:rsidP="00F874D1">
      <w:pPr>
        <w:pStyle w:val="FootnoteText"/>
        <w:ind w:left="567" w:hanging="567"/>
        <w:rPr>
          <w:color w:val="000000" w:themeColor="text1"/>
          <w:sz w:val="24"/>
          <w:vertAlign w:val="superscript"/>
          <w:lang w:val="cs-CZ"/>
        </w:rPr>
      </w:pPr>
      <w:r w:rsidRPr="00F874D1">
        <w:rPr>
          <w:color w:val="000000" w:themeColor="text1"/>
          <w:sz w:val="24"/>
          <w:lang w:val="cs-CZ"/>
        </w:rPr>
        <w:t xml:space="preserve"> </w:t>
      </w:r>
      <w:r w:rsidRPr="00F874D1">
        <w:rPr>
          <w:color w:val="000000" w:themeColor="text1"/>
          <w:sz w:val="24"/>
          <w:lang w:val="cs-CZ"/>
        </w:rPr>
        <w:tab/>
      </w:r>
      <w:r w:rsidR="004A0AAA" w:rsidRPr="00F874D1">
        <w:rPr>
          <w:color w:val="000000" w:themeColor="text1"/>
          <w:sz w:val="24"/>
          <w:lang w:val="cs-CZ"/>
        </w:rPr>
        <w:t>–</w:t>
      </w:r>
      <w:r w:rsidR="004A0AAA" w:rsidRPr="00F874D1">
        <w:rPr>
          <w:color w:val="000000" w:themeColor="text1"/>
          <w:sz w:val="24"/>
          <w:lang w:val="cs-CZ"/>
        </w:rPr>
        <w:tab/>
        <w:t>usnesení Evropského parlamentu ze dne 26. listopadu 2024 o prováděcím rozhodnutí Komise (EU) 2024/1828 o obnovení povolení pro uvádění krmiv, která obsahují geneticky modifikovanou kukuřici MON 810 nebo z ní sestávají, a potravin a krmiv z ní vyrobených na trh podle nařízení Evropského parlamentu a Rady (ES) č. 1829/2003 a o</w:t>
      </w:r>
      <w:r w:rsidR="00326FF2" w:rsidRPr="000929B2">
        <w:rPr>
          <w:lang w:val="cs-CZ"/>
        </w:rPr>
        <w:t> </w:t>
      </w:r>
      <w:r w:rsidR="004A0AAA" w:rsidRPr="00F874D1">
        <w:rPr>
          <w:color w:val="000000" w:themeColor="text1"/>
          <w:sz w:val="24"/>
          <w:lang w:val="cs-CZ"/>
        </w:rPr>
        <w:t xml:space="preserve">zrušení prováděcího rozhodnutí Komise (EU) 2017/1207 </w:t>
      </w:r>
      <w:r w:rsidR="004A0AAA" w:rsidRPr="00F874D1">
        <w:rPr>
          <w:color w:val="000000" w:themeColor="text1"/>
          <w:sz w:val="24"/>
          <w:lang w:val="cs-CZ"/>
        </w:rPr>
        <w:br/>
        <w:t>(Úř. věst. C, C/2025/1800, 4.4.2025, ELI: </w:t>
      </w:r>
      <w:hyperlink r:id="rId7" w:history="1">
        <w:r w:rsidR="004A0AAA" w:rsidRPr="00F874D1">
          <w:rPr>
            <w:rStyle w:val="Hyperlink"/>
            <w:sz w:val="24"/>
            <w:lang w:val="cs-CZ"/>
          </w:rPr>
          <w:t>http://data.europa.eu/eli/C/2025/1800/oj</w:t>
        </w:r>
      </w:hyperlink>
      <w:r w:rsidR="004A0AAA" w:rsidRPr="00F874D1">
        <w:rPr>
          <w:color w:val="000000" w:themeColor="text1"/>
          <w:sz w:val="24"/>
          <w:lang w:val="cs-CZ"/>
        </w:rPr>
        <w:t>),</w:t>
      </w:r>
    </w:p>
    <w:p w14:paraId="01A16550" w14:textId="478F2DAA" w:rsidR="004A0AAA" w:rsidRPr="00F874D1" w:rsidRDefault="00F874D1" w:rsidP="00F874D1">
      <w:pPr>
        <w:pStyle w:val="FootnoteText"/>
        <w:ind w:left="567" w:hanging="567"/>
        <w:rPr>
          <w:color w:val="000000" w:themeColor="text1"/>
          <w:sz w:val="24"/>
          <w:vertAlign w:val="superscript"/>
          <w:lang w:val="cs-CZ"/>
        </w:rPr>
      </w:pPr>
      <w:r w:rsidRPr="00F874D1">
        <w:rPr>
          <w:color w:val="000000" w:themeColor="text1"/>
          <w:sz w:val="24"/>
          <w:lang w:val="cs-CZ"/>
        </w:rPr>
        <w:t xml:space="preserve"> </w:t>
      </w:r>
      <w:r w:rsidRPr="00F874D1">
        <w:rPr>
          <w:color w:val="000000" w:themeColor="text1"/>
          <w:sz w:val="24"/>
          <w:lang w:val="cs-CZ"/>
        </w:rPr>
        <w:tab/>
      </w:r>
      <w:r w:rsidR="004A0AAA" w:rsidRPr="00F874D1">
        <w:rPr>
          <w:color w:val="000000" w:themeColor="text1"/>
          <w:sz w:val="24"/>
          <w:lang w:val="cs-CZ"/>
        </w:rPr>
        <w:t>–</w:t>
      </w:r>
      <w:r w:rsidR="004A0AAA" w:rsidRPr="00F874D1">
        <w:rPr>
          <w:color w:val="000000" w:themeColor="text1"/>
          <w:sz w:val="24"/>
          <w:lang w:val="cs-CZ"/>
        </w:rPr>
        <w:tab/>
        <w:t>usnesení Evropského parlamentu ze dne 26. listopadu 2024 o návrhu prováděcího rozhodnutí Komise (EU) 2024/1822 o povolení uvedení produktů, které obsahují geneticky modifikovanou kukuřici DP915635, sestávají z ní nebo jsou z ní vyrobeny, na</w:t>
      </w:r>
      <w:r w:rsidR="00326FF2" w:rsidRPr="000929B2">
        <w:rPr>
          <w:lang w:val="cs-CZ"/>
        </w:rPr>
        <w:t> </w:t>
      </w:r>
      <w:r w:rsidR="004A0AAA" w:rsidRPr="00F874D1">
        <w:rPr>
          <w:color w:val="000000" w:themeColor="text1"/>
          <w:sz w:val="24"/>
          <w:lang w:val="cs-CZ"/>
        </w:rPr>
        <w:t>trh podle nařízení Evropského parlamentu a Rady (ES) č. 1829/2003 (Úř. věst. C, C/2025/1801, 4.4.2025, ELI: </w:t>
      </w:r>
      <w:hyperlink r:id="rId8" w:history="1">
        <w:r w:rsidR="004A0AAA" w:rsidRPr="00F874D1">
          <w:rPr>
            <w:rStyle w:val="Hyperlink"/>
            <w:sz w:val="24"/>
            <w:lang w:val="cs-CZ"/>
          </w:rPr>
          <w:t>http://data.europa.eu/eli/C/2025/1801/oj</w:t>
        </w:r>
      </w:hyperlink>
      <w:r w:rsidR="004A0AAA" w:rsidRPr="00F874D1">
        <w:rPr>
          <w:color w:val="000000" w:themeColor="text1"/>
          <w:sz w:val="24"/>
          <w:lang w:val="cs-CZ"/>
        </w:rPr>
        <w:t>),</w:t>
      </w:r>
    </w:p>
    <w:p w14:paraId="27B84D4F" w14:textId="1EDFDCF0" w:rsidR="004A0AAA" w:rsidRPr="00F874D1" w:rsidRDefault="00F874D1" w:rsidP="00F874D1">
      <w:pPr>
        <w:pStyle w:val="FootnoteText"/>
        <w:ind w:left="567" w:hanging="567"/>
        <w:rPr>
          <w:color w:val="000000" w:themeColor="text1"/>
          <w:sz w:val="24"/>
          <w:vertAlign w:val="superscript"/>
          <w:lang w:val="cs-CZ"/>
        </w:rPr>
      </w:pPr>
      <w:r w:rsidRPr="00F874D1">
        <w:rPr>
          <w:color w:val="000000" w:themeColor="text1"/>
          <w:sz w:val="24"/>
          <w:lang w:val="cs-CZ"/>
        </w:rPr>
        <w:t xml:space="preserve"> </w:t>
      </w:r>
      <w:r w:rsidRPr="00F874D1">
        <w:rPr>
          <w:color w:val="000000" w:themeColor="text1"/>
          <w:sz w:val="24"/>
          <w:lang w:val="cs-CZ"/>
        </w:rPr>
        <w:tab/>
      </w:r>
      <w:r w:rsidR="004A0AAA" w:rsidRPr="00F874D1">
        <w:rPr>
          <w:color w:val="000000" w:themeColor="text1"/>
          <w:sz w:val="24"/>
          <w:lang w:val="cs-CZ"/>
        </w:rPr>
        <w:t>–</w:t>
      </w:r>
      <w:r w:rsidR="004A0AAA" w:rsidRPr="00F874D1">
        <w:rPr>
          <w:color w:val="000000" w:themeColor="text1"/>
          <w:sz w:val="24"/>
          <w:lang w:val="cs-CZ"/>
        </w:rPr>
        <w:tab/>
        <w:t>usnesení Evropského parlamentu ze dne 26. listopadu 2024 o návrhu prováděcího rozhodnutí Komise (EU) 2024/1826 o povolení uvedení produktů, které obsahují geneticky modifikovanou kukuřici DP23211, sestávají z ní nebo jsou z ní vyrobeny, na</w:t>
      </w:r>
      <w:r w:rsidR="00326FF2" w:rsidRPr="000929B2">
        <w:rPr>
          <w:lang w:val="cs-CZ"/>
        </w:rPr>
        <w:t> </w:t>
      </w:r>
      <w:r w:rsidR="004A0AAA" w:rsidRPr="00F874D1">
        <w:rPr>
          <w:color w:val="000000" w:themeColor="text1"/>
          <w:sz w:val="24"/>
          <w:lang w:val="cs-CZ"/>
        </w:rPr>
        <w:t>trh podle nařízení Evropského parlamentu a Rady (ES) č. 1829/2003 (Úř. věst. C, C/2025/1802, 4.4.2025, ELI: </w:t>
      </w:r>
      <w:hyperlink r:id="rId9" w:history="1">
        <w:r w:rsidR="004A0AAA" w:rsidRPr="00F874D1">
          <w:rPr>
            <w:rStyle w:val="Hyperlink"/>
            <w:sz w:val="24"/>
            <w:lang w:val="cs-CZ"/>
          </w:rPr>
          <w:t>http://data.europa.eu/eli/C/2025/1802/oj</w:t>
        </w:r>
      </w:hyperlink>
      <w:r w:rsidR="004A0AAA" w:rsidRPr="00F874D1">
        <w:rPr>
          <w:color w:val="000000" w:themeColor="text1"/>
          <w:sz w:val="24"/>
          <w:lang w:val="cs-CZ"/>
        </w:rPr>
        <w:t>),</w:t>
      </w:r>
    </w:p>
    <w:p w14:paraId="647A9FB9" w14:textId="00BE0945" w:rsidR="004A0AAA" w:rsidRPr="00F874D1" w:rsidRDefault="00F874D1" w:rsidP="00F874D1">
      <w:pPr>
        <w:pStyle w:val="FootnoteText"/>
        <w:ind w:left="567" w:hanging="567"/>
        <w:rPr>
          <w:color w:val="000000" w:themeColor="text1"/>
          <w:sz w:val="24"/>
          <w:vertAlign w:val="superscript"/>
          <w:lang w:val="cs-CZ"/>
        </w:rPr>
      </w:pPr>
      <w:r w:rsidRPr="00F874D1">
        <w:rPr>
          <w:color w:val="000000" w:themeColor="text1"/>
          <w:sz w:val="24"/>
          <w:lang w:val="cs-CZ"/>
        </w:rPr>
        <w:t xml:space="preserve"> </w:t>
      </w:r>
      <w:r w:rsidRPr="00F874D1">
        <w:rPr>
          <w:color w:val="000000" w:themeColor="text1"/>
          <w:sz w:val="24"/>
          <w:lang w:val="cs-CZ"/>
        </w:rPr>
        <w:tab/>
      </w:r>
      <w:r w:rsidR="004A0AAA" w:rsidRPr="00F874D1">
        <w:rPr>
          <w:color w:val="000000" w:themeColor="text1"/>
          <w:sz w:val="24"/>
          <w:lang w:val="cs-CZ"/>
        </w:rPr>
        <w:t>–</w:t>
      </w:r>
      <w:r w:rsidR="004A0AAA" w:rsidRPr="00F874D1">
        <w:rPr>
          <w:color w:val="000000" w:themeColor="text1"/>
          <w:sz w:val="24"/>
          <w:lang w:val="cs-CZ"/>
        </w:rPr>
        <w:tab/>
        <w:t>usnesení Evropského parlamentu ze dne 26. listopadu 2024 o prováděcím rozhodnutí Komise (EU) 2024/2618 o povolení uvedení produktů, které obsahují geneticky modifikovanou kukuřici DP202216, sestávají z ní nebo jsou z ní vyrobeny, na trh podle nařízení Evropského parlamentu a Rady (ES) č. 1829/2003 (Úř. věst. C, C/2025/1803, 4.4.2025, ELI: </w:t>
      </w:r>
      <w:hyperlink r:id="rId10" w:history="1">
        <w:r w:rsidR="004A0AAA" w:rsidRPr="00F874D1">
          <w:rPr>
            <w:rStyle w:val="Hyperlink"/>
            <w:sz w:val="24"/>
            <w:lang w:val="cs-CZ"/>
          </w:rPr>
          <w:t>http://data.europa.eu/eli/C/2025/1803/oj</w:t>
        </w:r>
      </w:hyperlink>
      <w:r w:rsidR="004A0AAA" w:rsidRPr="00F874D1">
        <w:rPr>
          <w:color w:val="000000" w:themeColor="text1"/>
          <w:sz w:val="24"/>
          <w:lang w:val="cs-CZ"/>
        </w:rPr>
        <w:t>),</w:t>
      </w:r>
    </w:p>
    <w:p w14:paraId="4F4E613F" w14:textId="0EDBE227" w:rsidR="004A0AAA" w:rsidRPr="00F874D1" w:rsidRDefault="00F874D1" w:rsidP="00F874D1">
      <w:pPr>
        <w:pStyle w:val="FootnoteText"/>
        <w:ind w:left="567" w:hanging="567"/>
        <w:rPr>
          <w:color w:val="000000" w:themeColor="text1"/>
          <w:sz w:val="24"/>
          <w:vertAlign w:val="superscript"/>
          <w:lang w:val="cs-CZ"/>
        </w:rPr>
      </w:pPr>
      <w:r w:rsidRPr="00F874D1">
        <w:rPr>
          <w:color w:val="000000" w:themeColor="text1"/>
          <w:sz w:val="24"/>
          <w:lang w:val="cs-CZ"/>
        </w:rPr>
        <w:t xml:space="preserve"> </w:t>
      </w:r>
      <w:r w:rsidRPr="00F874D1">
        <w:rPr>
          <w:color w:val="000000" w:themeColor="text1"/>
          <w:sz w:val="24"/>
          <w:lang w:val="cs-CZ"/>
        </w:rPr>
        <w:tab/>
      </w:r>
      <w:r w:rsidR="004A0AAA" w:rsidRPr="00F874D1">
        <w:rPr>
          <w:color w:val="000000" w:themeColor="text1"/>
          <w:sz w:val="24"/>
          <w:lang w:val="cs-CZ"/>
        </w:rPr>
        <w:t>–</w:t>
      </w:r>
      <w:r w:rsidR="004A0AAA" w:rsidRPr="00F874D1">
        <w:rPr>
          <w:color w:val="000000" w:themeColor="text1"/>
          <w:sz w:val="24"/>
          <w:lang w:val="cs-CZ"/>
        </w:rPr>
        <w:tab/>
        <w:t>usnesení Evropského parlamentu ze dne 26. listopadu 2024 o návrhu prováděcího rozhodnutí Komise o povolení uvedení produktů, které obsahují geneticky modifikovanou kukuřici MON 94804, sestávají z ní nebo jsou z ní vyrobeny, na trh podle nařízení Evropského parlamentu a Rady (ES) č. 1829/2003 (Úř. věst. C, C/2025/1804, 4.4.2025, ELI: </w:t>
      </w:r>
      <w:hyperlink r:id="rId11" w:history="1">
        <w:r w:rsidR="004A0AAA" w:rsidRPr="00F874D1">
          <w:rPr>
            <w:rStyle w:val="Hyperlink"/>
            <w:sz w:val="24"/>
            <w:lang w:val="cs-CZ"/>
          </w:rPr>
          <w:t>http://data.europa.eu/eli/C/2025/1804/oj</w:t>
        </w:r>
      </w:hyperlink>
      <w:r w:rsidR="004A0AAA" w:rsidRPr="00F874D1">
        <w:rPr>
          <w:color w:val="000000" w:themeColor="text1"/>
          <w:sz w:val="24"/>
          <w:lang w:val="cs-CZ"/>
        </w:rPr>
        <w:t>),</w:t>
      </w:r>
    </w:p>
    <w:p w14:paraId="0CF598BD" w14:textId="5316192D" w:rsidR="004A0AAA" w:rsidRPr="00F874D1" w:rsidRDefault="00F874D1" w:rsidP="00F874D1">
      <w:pPr>
        <w:pStyle w:val="FootnoteText"/>
        <w:ind w:left="567" w:hanging="567"/>
        <w:rPr>
          <w:sz w:val="24"/>
          <w:vertAlign w:val="superscript"/>
          <w:lang w:val="cs-CZ"/>
        </w:rPr>
      </w:pPr>
      <w:r w:rsidRPr="00F874D1">
        <w:rPr>
          <w:color w:val="000000" w:themeColor="text1"/>
          <w:sz w:val="24"/>
          <w:lang w:val="cs-CZ"/>
        </w:rPr>
        <w:t xml:space="preserve"> </w:t>
      </w:r>
      <w:r w:rsidRPr="00F874D1">
        <w:rPr>
          <w:color w:val="000000" w:themeColor="text1"/>
          <w:sz w:val="24"/>
          <w:lang w:val="cs-CZ"/>
        </w:rPr>
        <w:tab/>
      </w:r>
      <w:r w:rsidR="004A0AAA" w:rsidRPr="00F874D1">
        <w:rPr>
          <w:color w:val="000000" w:themeColor="text1"/>
          <w:sz w:val="24"/>
          <w:lang w:val="cs-CZ"/>
        </w:rPr>
        <w:t>–</w:t>
      </w:r>
      <w:r w:rsidR="004A0AAA" w:rsidRPr="00F874D1">
        <w:rPr>
          <w:color w:val="000000" w:themeColor="text1"/>
          <w:sz w:val="24"/>
          <w:lang w:val="cs-CZ"/>
        </w:rPr>
        <w:tab/>
      </w:r>
      <w:r w:rsidR="004A0AAA" w:rsidRPr="00F874D1">
        <w:rPr>
          <w:sz w:val="24"/>
          <w:lang w:val="cs-CZ"/>
        </w:rPr>
        <w:t xml:space="preserve">usnesení Evropského parlamentu ze dne 12. února 2025 o návrhu prováděcího rozhodnutí Komise o povolení uvedení produktů, které obsahují geneticky modifikovanou kukuřici DP910521, sestávají z ní nebo jsou z ní vyrobeny, na trh podle nařízení Evropského parlamentu a Rady (ES) č. 1829/2003 </w:t>
      </w:r>
      <w:bookmarkStart w:id="12" w:name="_Hlk219207574"/>
      <w:r w:rsidR="004A0AAA" w:rsidRPr="00F874D1">
        <w:rPr>
          <w:sz w:val="24"/>
          <w:lang w:val="cs-CZ"/>
        </w:rPr>
        <w:t>(Úř. věst. C, C/2025/2246, 29.4.2025, ELI: </w:t>
      </w:r>
      <w:hyperlink r:id="rId12" w:tooltip="Umožňuje přístup k tomuto dokumentu prostřednictvím jeho ELI URI." w:history="1">
        <w:r w:rsidR="004A0AAA" w:rsidRPr="00F874D1">
          <w:rPr>
            <w:rStyle w:val="Hyperlink"/>
            <w:sz w:val="24"/>
            <w:lang w:val="cs-CZ"/>
          </w:rPr>
          <w:t>http://data.europa.eu/eli/C/2025/2246/oj</w:t>
        </w:r>
      </w:hyperlink>
      <w:r w:rsidR="004A0AAA" w:rsidRPr="00F874D1">
        <w:rPr>
          <w:sz w:val="24"/>
          <w:lang w:val="cs-CZ"/>
        </w:rPr>
        <w:t>),</w:t>
      </w:r>
      <w:bookmarkEnd w:id="12"/>
    </w:p>
    <w:p w14:paraId="44F13EE3" w14:textId="10C13762" w:rsidR="004A0AAA" w:rsidRPr="00F874D1" w:rsidRDefault="00F874D1" w:rsidP="00F874D1">
      <w:pPr>
        <w:pStyle w:val="FootnoteText"/>
        <w:ind w:left="567" w:hanging="567"/>
        <w:rPr>
          <w:sz w:val="24"/>
          <w:vertAlign w:val="superscript"/>
          <w:lang w:val="cs-CZ"/>
        </w:rPr>
      </w:pPr>
      <w:r w:rsidRPr="00F874D1">
        <w:rPr>
          <w:sz w:val="24"/>
          <w:lang w:val="cs-CZ"/>
        </w:rPr>
        <w:t xml:space="preserve"> </w:t>
      </w:r>
      <w:r w:rsidRPr="00F874D1">
        <w:rPr>
          <w:sz w:val="24"/>
          <w:lang w:val="cs-CZ"/>
        </w:rPr>
        <w:tab/>
      </w:r>
      <w:r w:rsidR="004A0AAA" w:rsidRPr="00F874D1">
        <w:rPr>
          <w:sz w:val="24"/>
          <w:lang w:val="cs-CZ"/>
        </w:rPr>
        <w:t>–</w:t>
      </w:r>
      <w:r w:rsidR="004A0AAA" w:rsidRPr="00F874D1">
        <w:rPr>
          <w:sz w:val="24"/>
          <w:lang w:val="cs-CZ"/>
        </w:rPr>
        <w:tab/>
        <w:t xml:space="preserve">usnesení Evropského parlamentu ze dne 12. února 2025 o návrhu prováděcího rozhodnutí Komise o povolení uvedení produktů, které obsahují geneticky modifikovanou kukuřici MON 95275, sestávají z ní nebo jsou z ní vyrobeny, na trh podle nařízení Evropského parlamentu a Rady (ES) č. 1829/2003 </w:t>
      </w:r>
      <w:bookmarkStart w:id="13" w:name="_Hlk219207593"/>
      <w:r w:rsidR="004A0AAA" w:rsidRPr="00F874D1">
        <w:rPr>
          <w:sz w:val="24"/>
          <w:lang w:val="cs-CZ"/>
        </w:rPr>
        <w:t>(Úř. věst. C, C/2025/2247, 29.4.2025, ELI: </w:t>
      </w:r>
      <w:hyperlink r:id="rId13" w:history="1">
        <w:r w:rsidR="004A0AAA" w:rsidRPr="00F874D1">
          <w:rPr>
            <w:rStyle w:val="Hyperlink"/>
            <w:sz w:val="24"/>
            <w:lang w:val="cs-CZ"/>
          </w:rPr>
          <w:t>http://data.europa.eu/eli/C/2025/2247/oj</w:t>
        </w:r>
      </w:hyperlink>
      <w:r w:rsidR="004A0AAA" w:rsidRPr="00F874D1">
        <w:rPr>
          <w:sz w:val="24"/>
          <w:lang w:val="cs-CZ"/>
        </w:rPr>
        <w:t>),</w:t>
      </w:r>
      <w:bookmarkEnd w:id="13"/>
    </w:p>
    <w:p w14:paraId="76065517" w14:textId="6115A144" w:rsidR="004A0AAA" w:rsidRPr="00F874D1" w:rsidRDefault="00F874D1" w:rsidP="00F874D1">
      <w:pPr>
        <w:pStyle w:val="FootnoteText"/>
        <w:ind w:left="567" w:hanging="567"/>
        <w:rPr>
          <w:sz w:val="24"/>
          <w:vertAlign w:val="superscript"/>
          <w:lang w:val="cs-CZ"/>
        </w:rPr>
      </w:pPr>
      <w:bookmarkStart w:id="14" w:name="_Hlk219207619"/>
      <w:r w:rsidRPr="00F874D1">
        <w:rPr>
          <w:sz w:val="24"/>
          <w:lang w:val="cs-CZ"/>
        </w:rPr>
        <w:t xml:space="preserve"> </w:t>
      </w:r>
      <w:r w:rsidRPr="00F874D1">
        <w:rPr>
          <w:sz w:val="24"/>
          <w:lang w:val="cs-CZ"/>
        </w:rPr>
        <w:tab/>
      </w:r>
      <w:r w:rsidR="004A0AAA" w:rsidRPr="00F874D1">
        <w:rPr>
          <w:sz w:val="24"/>
          <w:lang w:val="cs-CZ"/>
        </w:rPr>
        <w:t>–</w:t>
      </w:r>
      <w:r w:rsidR="004A0AAA" w:rsidRPr="00F874D1">
        <w:rPr>
          <w:sz w:val="24"/>
          <w:lang w:val="cs-CZ"/>
        </w:rPr>
        <w:tab/>
        <w:t>usnesení Evropského parlamentu ze dne 8. května 2025 o návrhu prováděcího rozhodnutí Komise o povolení uvedení produktů, které obsahují geneticky modifikovanou sóju MON 87705 × MON 87708 × MON 89788, sestávají z ní nebo jsou z ní vyrobeny, na trh podle nařízení Evropského parlamentu a Rady (ES) č.</w:t>
      </w:r>
      <w:r w:rsidR="00326FF2" w:rsidRPr="000929B2">
        <w:rPr>
          <w:lang w:val="cs-CZ"/>
        </w:rPr>
        <w:t> </w:t>
      </w:r>
      <w:r w:rsidR="004A0AAA" w:rsidRPr="00F874D1">
        <w:rPr>
          <w:sz w:val="24"/>
          <w:lang w:val="cs-CZ"/>
        </w:rPr>
        <w:t>1829/2003 (</w:t>
      </w:r>
      <w:r w:rsidR="00D35AEC" w:rsidRPr="00D35AEC">
        <w:rPr>
          <w:sz w:val="24"/>
          <w:lang w:val="cs-CZ"/>
        </w:rPr>
        <w:t xml:space="preserve">Přijaté texty, </w:t>
      </w:r>
      <w:r w:rsidR="004A0AAA" w:rsidRPr="00F874D1">
        <w:rPr>
          <w:sz w:val="24"/>
          <w:lang w:val="cs-CZ"/>
        </w:rPr>
        <w:t>P10_TA(2025)0106),</w:t>
      </w:r>
    </w:p>
    <w:p w14:paraId="6BFB5042" w14:textId="68E7F2DA" w:rsidR="004A0AAA" w:rsidRPr="00F874D1" w:rsidRDefault="00F874D1" w:rsidP="00F874D1">
      <w:pPr>
        <w:pStyle w:val="FootnoteText"/>
        <w:ind w:left="567" w:hanging="567"/>
        <w:rPr>
          <w:sz w:val="24"/>
          <w:vertAlign w:val="superscript"/>
          <w:lang w:val="cs-CZ"/>
        </w:rPr>
      </w:pPr>
      <w:r w:rsidRPr="00F874D1">
        <w:rPr>
          <w:sz w:val="24"/>
          <w:lang w:val="cs-CZ"/>
        </w:rPr>
        <w:t xml:space="preserve"> </w:t>
      </w:r>
      <w:r w:rsidRPr="00F874D1">
        <w:rPr>
          <w:sz w:val="24"/>
          <w:lang w:val="cs-CZ"/>
        </w:rPr>
        <w:tab/>
      </w:r>
      <w:r w:rsidR="004A0AAA" w:rsidRPr="00F874D1">
        <w:rPr>
          <w:sz w:val="24"/>
          <w:lang w:val="cs-CZ"/>
        </w:rPr>
        <w:t>–</w:t>
      </w:r>
      <w:r w:rsidR="004A0AAA" w:rsidRPr="00F874D1">
        <w:rPr>
          <w:sz w:val="24"/>
          <w:lang w:val="cs-CZ"/>
        </w:rPr>
        <w:tab/>
        <w:t>usnesení Evropského parlamentu ze dne 8. října 2025 o návrhu prováděcího rozhodnutí Komise (EU) 2025/1898 ze dne 22. září 2025 o povolení uvedení produktů, které obsahují geneticky modifikovanou kukuřici DP51291, sestávají z ní nebo jsou z ní vyrobeny, na trh podle nařízení Evropského parlamentu a Rady (ES) č. 1829/2003 (</w:t>
      </w:r>
      <w:r w:rsidR="00D35AEC" w:rsidRPr="00D35AEC">
        <w:rPr>
          <w:sz w:val="24"/>
          <w:lang w:val="cs-CZ"/>
        </w:rPr>
        <w:t xml:space="preserve">Přijaté texty, </w:t>
      </w:r>
      <w:r w:rsidR="004A0AAA" w:rsidRPr="00F874D1">
        <w:rPr>
          <w:sz w:val="24"/>
          <w:lang w:val="cs-CZ"/>
        </w:rPr>
        <w:t>P10_TA(2025)0222),</w:t>
      </w:r>
    </w:p>
    <w:p w14:paraId="2342EC63" w14:textId="5FC3CB0A" w:rsidR="004A0AAA" w:rsidRPr="00F874D1" w:rsidRDefault="00F874D1" w:rsidP="00F874D1">
      <w:pPr>
        <w:pStyle w:val="FootnoteText"/>
        <w:ind w:left="567" w:hanging="567"/>
        <w:rPr>
          <w:sz w:val="24"/>
          <w:vertAlign w:val="superscript"/>
          <w:lang w:val="cs-CZ"/>
        </w:rPr>
      </w:pPr>
      <w:r w:rsidRPr="00F874D1">
        <w:rPr>
          <w:sz w:val="24"/>
          <w:lang w:val="cs-CZ"/>
        </w:rPr>
        <w:t xml:space="preserve"> </w:t>
      </w:r>
      <w:r w:rsidRPr="00F874D1">
        <w:rPr>
          <w:sz w:val="24"/>
          <w:lang w:val="cs-CZ"/>
        </w:rPr>
        <w:tab/>
      </w:r>
      <w:r w:rsidR="004A0AAA" w:rsidRPr="00F874D1">
        <w:rPr>
          <w:sz w:val="24"/>
          <w:lang w:val="cs-CZ"/>
        </w:rPr>
        <w:t>–</w:t>
      </w:r>
      <w:r w:rsidR="004A0AAA" w:rsidRPr="00F874D1">
        <w:rPr>
          <w:sz w:val="24"/>
          <w:lang w:val="cs-CZ"/>
        </w:rPr>
        <w:tab/>
        <w:t>usnesení Evropského parlamentu ze dne 25. listopadu 2025 o návrhu prováděcího rozhodnutí Komise o povolení uvedení produktů, které obsahují geneticky modifikovanou kukuřici DAS1131, sestávají z ní nebo jsou z ní vyrobeny, na trh podle nařízení Evropského parlamentu a Rady (ES) č. 1829/2003 (</w:t>
      </w:r>
      <w:r w:rsidR="00B0153A" w:rsidRPr="00B0153A">
        <w:rPr>
          <w:sz w:val="24"/>
          <w:lang w:val="cs-CZ"/>
        </w:rPr>
        <w:t xml:space="preserve">Přijaté texty, </w:t>
      </w:r>
      <w:r w:rsidR="004A0AAA" w:rsidRPr="00F874D1">
        <w:rPr>
          <w:sz w:val="24"/>
          <w:lang w:val="cs-CZ"/>
        </w:rPr>
        <w:t>P10_TA(2025)0288),</w:t>
      </w:r>
    </w:p>
    <w:p w14:paraId="597367E8" w14:textId="4DA97925" w:rsidR="004A0AAA" w:rsidRPr="00F874D1" w:rsidRDefault="00F874D1" w:rsidP="00F874D1">
      <w:pPr>
        <w:pStyle w:val="FootnoteText"/>
        <w:keepNext/>
        <w:ind w:left="567" w:hanging="567"/>
        <w:rPr>
          <w:sz w:val="24"/>
          <w:vertAlign w:val="superscript"/>
          <w:lang w:val="cs-CZ"/>
        </w:rPr>
      </w:pPr>
      <w:r w:rsidRPr="00F874D1">
        <w:rPr>
          <w:sz w:val="24"/>
          <w:lang w:val="cs-CZ"/>
        </w:rPr>
        <w:t xml:space="preserve"> </w:t>
      </w:r>
      <w:r w:rsidRPr="00F874D1">
        <w:rPr>
          <w:sz w:val="24"/>
          <w:lang w:val="cs-CZ"/>
        </w:rPr>
        <w:tab/>
      </w:r>
      <w:r w:rsidR="004A0AAA" w:rsidRPr="00F874D1">
        <w:rPr>
          <w:sz w:val="24"/>
          <w:lang w:val="cs-CZ"/>
        </w:rPr>
        <w:t>–</w:t>
      </w:r>
      <w:r w:rsidR="004A0AAA" w:rsidRPr="00F874D1">
        <w:rPr>
          <w:sz w:val="24"/>
          <w:lang w:val="cs-CZ"/>
        </w:rPr>
        <w:tab/>
        <w:t>usnesení Evropského parlamentu ze dne 25. listopadu 2025 o návrhu prováděcího rozhodnutí Komise, kterým se obnovuje povolení uvedení produktů, které obsahují geneticky modifikovanou bavlnu MON 88913 (MON-88913-8), sestávají z ní nebo jsou z ní vyrobeny, na trh podle nařízení Evropského parlamentu a Rady (ES) č. 1829/2003 (</w:t>
      </w:r>
      <w:r w:rsidR="00B0153A" w:rsidRPr="00B0153A">
        <w:rPr>
          <w:sz w:val="24"/>
          <w:lang w:val="cs-CZ"/>
        </w:rPr>
        <w:t xml:space="preserve">Přijaté texty, </w:t>
      </w:r>
      <w:r w:rsidR="004A0AAA" w:rsidRPr="00F874D1">
        <w:rPr>
          <w:sz w:val="24"/>
          <w:lang w:val="cs-CZ"/>
        </w:rPr>
        <w:t>P10_TA(2025)0289),</w:t>
      </w:r>
    </w:p>
    <w:p w14:paraId="3B66163C" w14:textId="148AE38D" w:rsidR="004A0AAA" w:rsidRPr="00F874D1" w:rsidRDefault="00F874D1" w:rsidP="00F874D1">
      <w:pPr>
        <w:pStyle w:val="FootnoteText"/>
        <w:ind w:left="567" w:hanging="567"/>
        <w:rPr>
          <w:sz w:val="24"/>
          <w:vertAlign w:val="superscript"/>
          <w:lang w:val="cs-CZ"/>
        </w:rPr>
      </w:pPr>
      <w:r w:rsidRPr="00F874D1">
        <w:rPr>
          <w:sz w:val="24"/>
          <w:lang w:val="cs-CZ"/>
        </w:rPr>
        <w:t xml:space="preserve"> </w:t>
      </w:r>
      <w:r w:rsidRPr="00F874D1">
        <w:rPr>
          <w:sz w:val="24"/>
          <w:lang w:val="cs-CZ"/>
        </w:rPr>
        <w:tab/>
      </w:r>
      <w:r w:rsidR="004A0AAA" w:rsidRPr="00F874D1">
        <w:rPr>
          <w:sz w:val="24"/>
          <w:lang w:val="cs-CZ"/>
        </w:rPr>
        <w:t>–</w:t>
      </w:r>
      <w:r w:rsidR="004A0AAA" w:rsidRPr="00F874D1">
        <w:rPr>
          <w:sz w:val="24"/>
          <w:lang w:val="cs-CZ"/>
        </w:rPr>
        <w:tab/>
        <w:t>usnesení Evropského parlamentu ze dne 25. listopadu 2025 o návrhu prováděcího rozhodnutí Komise, kterým se obnovuje povolení uvedení produktů, které obsahují geneticky modifikovanou řepku olejnou MON 88302, sestávají z ní nebo jsou z ní vyrobeny, na trh podle nařízení Evropského parlamentu a Rady (ES) č. 1829/2003 (</w:t>
      </w:r>
      <w:r w:rsidR="00B0153A" w:rsidRPr="00B0153A">
        <w:rPr>
          <w:sz w:val="24"/>
          <w:lang w:val="cs-CZ"/>
        </w:rPr>
        <w:t xml:space="preserve">Přijaté texty, </w:t>
      </w:r>
      <w:r w:rsidR="004A0AAA" w:rsidRPr="00F874D1">
        <w:rPr>
          <w:sz w:val="24"/>
          <w:lang w:val="cs-CZ"/>
        </w:rPr>
        <w:t>P10_TA(2025)0290),</w:t>
      </w:r>
    </w:p>
    <w:p w14:paraId="566FC54D" w14:textId="082FFFB5" w:rsidR="004A0AAA" w:rsidRPr="00F874D1" w:rsidRDefault="00F874D1" w:rsidP="00F874D1">
      <w:pPr>
        <w:pStyle w:val="FootnoteText"/>
        <w:ind w:left="567" w:hanging="567"/>
        <w:rPr>
          <w:sz w:val="24"/>
          <w:vertAlign w:val="superscript"/>
          <w:lang w:val="cs-CZ"/>
        </w:rPr>
      </w:pPr>
      <w:r w:rsidRPr="00F874D1">
        <w:rPr>
          <w:sz w:val="24"/>
          <w:lang w:val="cs-CZ"/>
        </w:rPr>
        <w:t xml:space="preserve"> </w:t>
      </w:r>
      <w:r w:rsidRPr="00F874D1">
        <w:rPr>
          <w:sz w:val="24"/>
          <w:lang w:val="cs-CZ"/>
        </w:rPr>
        <w:tab/>
      </w:r>
      <w:r w:rsidR="004A0AAA" w:rsidRPr="00F874D1">
        <w:rPr>
          <w:sz w:val="24"/>
          <w:lang w:val="cs-CZ"/>
        </w:rPr>
        <w:t>–</w:t>
      </w:r>
      <w:r w:rsidR="004A0AAA" w:rsidRPr="00F874D1">
        <w:rPr>
          <w:sz w:val="24"/>
          <w:lang w:val="cs-CZ"/>
        </w:rPr>
        <w:tab/>
        <w:t>usnesení Evropského parlamentu ze dne 25. listopadu 2025 o prováděcím rozhodnutí Komise, kterým se obnovuje povolení uvedení produktů, které obsahují geneticky modifikovanou sóju MON 87708, sestávají z ní nebo jsou z ní vyrobeny, na trh podle nařízení Evropského parlamentu a Rady (ES) č. 1829/2003 (</w:t>
      </w:r>
      <w:r w:rsidR="00B0153A" w:rsidRPr="00B0153A">
        <w:rPr>
          <w:sz w:val="24"/>
          <w:lang w:val="cs-CZ"/>
        </w:rPr>
        <w:t xml:space="preserve">Přijaté texty, </w:t>
      </w:r>
      <w:r w:rsidR="004A0AAA" w:rsidRPr="00F874D1">
        <w:rPr>
          <w:sz w:val="24"/>
          <w:lang w:val="cs-CZ"/>
        </w:rPr>
        <w:t>P10_TA(2025)0291),</w:t>
      </w:r>
    </w:p>
    <w:p w14:paraId="18F0FC15" w14:textId="3F3E8D39" w:rsidR="004A0AAA" w:rsidRPr="00F874D1" w:rsidRDefault="00F874D1" w:rsidP="00F874D1">
      <w:pPr>
        <w:pStyle w:val="FootnoteText"/>
        <w:ind w:left="567" w:hanging="567"/>
        <w:rPr>
          <w:sz w:val="24"/>
          <w:vertAlign w:val="superscript"/>
          <w:lang w:val="cs-CZ"/>
        </w:rPr>
      </w:pPr>
      <w:r w:rsidRPr="00F874D1">
        <w:rPr>
          <w:sz w:val="24"/>
          <w:lang w:val="cs-CZ"/>
        </w:rPr>
        <w:t xml:space="preserve"> </w:t>
      </w:r>
      <w:r w:rsidRPr="00F874D1">
        <w:rPr>
          <w:sz w:val="24"/>
          <w:lang w:val="cs-CZ"/>
        </w:rPr>
        <w:tab/>
      </w:r>
      <w:r w:rsidR="004A0AAA" w:rsidRPr="00F874D1">
        <w:rPr>
          <w:sz w:val="24"/>
          <w:lang w:val="cs-CZ"/>
        </w:rPr>
        <w:t>–</w:t>
      </w:r>
      <w:r w:rsidR="004A0AAA" w:rsidRPr="00F874D1">
        <w:rPr>
          <w:sz w:val="24"/>
          <w:lang w:val="cs-CZ"/>
        </w:rPr>
        <w:tab/>
        <w:t>usnesení Evropského parlamentu ze dne 25. listopadu 2025 o návrhu prováděcího rozhodnutí Komise, kterým se obnovuje povolení uvedení produktů, které obsahují geneticky modifikovanou kukuřici MON 87427, sestávají z ní nebo jsou z ní vyrobeny, na trh podle nařízení Evropského parlamentu a Rady (ES) č. 1829/2003 (</w:t>
      </w:r>
      <w:r w:rsidR="00B0153A" w:rsidRPr="00B0153A">
        <w:rPr>
          <w:sz w:val="24"/>
          <w:lang w:val="cs-CZ"/>
        </w:rPr>
        <w:t xml:space="preserve">Přijaté texty, </w:t>
      </w:r>
      <w:r w:rsidR="004A0AAA" w:rsidRPr="00F874D1">
        <w:rPr>
          <w:sz w:val="24"/>
          <w:lang w:val="cs-CZ"/>
        </w:rPr>
        <w:t>P10_TA(2025)0292),</w:t>
      </w:r>
    </w:p>
    <w:p w14:paraId="700374B0" w14:textId="415CAAA4" w:rsidR="004A0AAA" w:rsidRPr="00F874D1" w:rsidRDefault="00F874D1" w:rsidP="00F874D1">
      <w:pPr>
        <w:pStyle w:val="FootnoteText"/>
        <w:ind w:left="567" w:hanging="567"/>
        <w:rPr>
          <w:sz w:val="24"/>
          <w:vertAlign w:val="superscript"/>
          <w:lang w:val="cs-CZ"/>
        </w:rPr>
      </w:pPr>
      <w:r w:rsidRPr="00F874D1">
        <w:rPr>
          <w:sz w:val="24"/>
          <w:lang w:val="cs-CZ"/>
        </w:rPr>
        <w:t xml:space="preserve"> </w:t>
      </w:r>
      <w:r w:rsidRPr="00F874D1">
        <w:rPr>
          <w:sz w:val="24"/>
          <w:lang w:val="cs-CZ"/>
        </w:rPr>
        <w:tab/>
      </w:r>
      <w:r w:rsidR="004A0AAA" w:rsidRPr="00F874D1">
        <w:rPr>
          <w:sz w:val="24"/>
          <w:lang w:val="cs-CZ"/>
        </w:rPr>
        <w:t>–</w:t>
      </w:r>
      <w:r w:rsidR="004A0AAA" w:rsidRPr="00F874D1">
        <w:rPr>
          <w:sz w:val="24"/>
          <w:lang w:val="cs-CZ"/>
        </w:rPr>
        <w:tab/>
        <w:t>usnesení Evropského parlamentu ze dne 16. prosince 2025 o návrhu prováděcího rozhodnutí Komise, kterým se obnovuje povolení uvedení produktů, které obsahují geneticky modifikovanou kukuřici NK603, sestávají z ní nebo jsou z ní vyrobeny, na trh, podle nařízení Evropského parlamentu a Rady (ES) č. 1829/2003 (</w:t>
      </w:r>
      <w:r w:rsidR="00B71634" w:rsidRPr="00B71634">
        <w:rPr>
          <w:sz w:val="24"/>
          <w:lang w:val="cs-CZ"/>
        </w:rPr>
        <w:t xml:space="preserve">Přijaté texty, </w:t>
      </w:r>
      <w:r w:rsidR="004A0AAA" w:rsidRPr="00F874D1">
        <w:rPr>
          <w:sz w:val="24"/>
          <w:lang w:val="cs-CZ"/>
        </w:rPr>
        <w:t>P10_TA(2025)0327),</w:t>
      </w:r>
    </w:p>
    <w:p w14:paraId="4FA07394" w14:textId="6B2A5D7F" w:rsidR="004A0AAA" w:rsidRPr="00F874D1" w:rsidRDefault="00F874D1" w:rsidP="00F874D1">
      <w:pPr>
        <w:pStyle w:val="FootnoteText"/>
        <w:ind w:left="567" w:hanging="567"/>
        <w:rPr>
          <w:sz w:val="24"/>
          <w:lang w:val="cs-CZ"/>
        </w:rPr>
      </w:pPr>
      <w:r w:rsidRPr="00F874D1">
        <w:rPr>
          <w:sz w:val="24"/>
          <w:lang w:val="cs-CZ"/>
        </w:rPr>
        <w:t xml:space="preserve"> </w:t>
      </w:r>
      <w:r w:rsidRPr="00F874D1">
        <w:rPr>
          <w:sz w:val="24"/>
          <w:lang w:val="cs-CZ"/>
        </w:rPr>
        <w:tab/>
      </w:r>
      <w:r w:rsidR="004A0AAA" w:rsidRPr="00F874D1">
        <w:rPr>
          <w:sz w:val="24"/>
          <w:lang w:val="cs-CZ"/>
        </w:rPr>
        <w:t>–</w:t>
      </w:r>
      <w:r w:rsidR="004A0AAA" w:rsidRPr="00F874D1">
        <w:rPr>
          <w:sz w:val="24"/>
          <w:lang w:val="cs-CZ"/>
        </w:rPr>
        <w:tab/>
        <w:t>usnesení Evropského parlamentu ze dne 16. prosince 2025 o návrhu prováděcího rozhodnutí Komise o povolení uvedení potravin, složek potravin a krmiv, které jsou vyrobeny z geneticky modifikované cukrovky KWS20-1, na trh podle nařízení Evropského parlamentu a Rady (ES) č. 1829/2003 (</w:t>
      </w:r>
      <w:r w:rsidR="00B71634" w:rsidRPr="00B71634">
        <w:rPr>
          <w:sz w:val="24"/>
          <w:lang w:val="cs-CZ"/>
        </w:rPr>
        <w:t xml:space="preserve">Přijaté texty, </w:t>
      </w:r>
      <w:r w:rsidR="004A0AAA" w:rsidRPr="00F874D1">
        <w:rPr>
          <w:sz w:val="24"/>
          <w:lang w:val="cs-CZ"/>
        </w:rPr>
        <w:t>P10_TA(2025)0328),</w:t>
      </w:r>
      <w:bookmarkEnd w:id="14"/>
    </w:p>
  </w:footnote>
  <w:footnote w:id="5">
    <w:p w14:paraId="597EE77B" w14:textId="05FB0A0A" w:rsidR="004A0AAA" w:rsidRPr="00F874D1" w:rsidRDefault="004A0AAA" w:rsidP="00F874D1">
      <w:pPr>
        <w:pStyle w:val="FootnoteText"/>
        <w:ind w:left="567" w:hanging="567"/>
        <w:rPr>
          <w:iCs/>
          <w:sz w:val="24"/>
          <w:lang w:val="cs-CZ"/>
        </w:rPr>
      </w:pPr>
      <w:r w:rsidRPr="00F874D1">
        <w:rPr>
          <w:rStyle w:val="FootnoteReference"/>
          <w:sz w:val="24"/>
          <w:lang w:val="cs-CZ"/>
        </w:rPr>
        <w:footnoteRef/>
      </w:r>
      <w:r w:rsidR="00F874D1" w:rsidRPr="00F874D1">
        <w:rPr>
          <w:sz w:val="24"/>
          <w:lang w:val="cs-CZ"/>
        </w:rPr>
        <w:t xml:space="preserve"> </w:t>
      </w:r>
      <w:r w:rsidR="00F874D1" w:rsidRPr="00F874D1">
        <w:rPr>
          <w:sz w:val="24"/>
          <w:lang w:val="cs-CZ"/>
        </w:rPr>
        <w:tab/>
      </w:r>
      <w:r w:rsidRPr="00F874D1">
        <w:rPr>
          <w:sz w:val="24"/>
          <w:lang w:val="cs-CZ"/>
        </w:rPr>
        <w:t>Prováděcí rozhodnutí Komise (EU) 2015/697 ze dne 24. dubna 2015 o povolení uvedení produktů, které obsahují geneticky modifikovanou kukuřici T25 (ACS-ZMØØ3-2), na trh a o obnovení povolení stávajících produktů z kukuřice T25 (ACS-ZMØØ3-2) podle nařízení Evropského parlamentu a Rady (ES) č. 1829/2003 (Úř. věst. L 112, 30.4.2015, s. 66, ELI: </w:t>
      </w:r>
      <w:hyperlink r:id="rId14" w:history="1">
        <w:r w:rsidRPr="00F874D1">
          <w:rPr>
            <w:rStyle w:val="Hyperlink"/>
            <w:sz w:val="24"/>
            <w:lang w:val="cs-CZ"/>
          </w:rPr>
          <w:t>http://data.europa.eu/eli/dec_impl/2015/697/oj</w:t>
        </w:r>
      </w:hyperlink>
      <w:r w:rsidRPr="00F874D1">
        <w:rPr>
          <w:sz w:val="24"/>
          <w:lang w:val="cs-CZ"/>
        </w:rPr>
        <w:t>).</w:t>
      </w:r>
    </w:p>
  </w:footnote>
  <w:footnote w:id="6">
    <w:p w14:paraId="7483370B" w14:textId="0C30E35A" w:rsidR="004A0AAA" w:rsidRPr="00F874D1" w:rsidRDefault="004A0AAA" w:rsidP="00F874D1">
      <w:pPr>
        <w:pStyle w:val="FootnoteText"/>
        <w:ind w:left="567" w:hanging="567"/>
        <w:rPr>
          <w:sz w:val="24"/>
          <w:lang w:val="cs-CZ"/>
        </w:rPr>
      </w:pPr>
      <w:r w:rsidRPr="00F874D1">
        <w:rPr>
          <w:rStyle w:val="FootnoteReference"/>
          <w:sz w:val="24"/>
          <w:lang w:val="cs-CZ"/>
        </w:rPr>
        <w:footnoteRef/>
      </w:r>
      <w:r w:rsidR="00F874D1" w:rsidRPr="00F874D1">
        <w:rPr>
          <w:sz w:val="24"/>
          <w:lang w:val="cs-CZ"/>
        </w:rPr>
        <w:t xml:space="preserve"> </w:t>
      </w:r>
      <w:r w:rsidR="00F874D1" w:rsidRPr="00F874D1">
        <w:rPr>
          <w:sz w:val="24"/>
          <w:lang w:val="cs-CZ"/>
        </w:rPr>
        <w:tab/>
      </w:r>
      <w:r w:rsidRPr="00F874D1">
        <w:rPr>
          <w:sz w:val="24"/>
          <w:lang w:val="cs-CZ"/>
        </w:rPr>
        <w:t xml:space="preserve">Vědecké stanovisko panelu EFSA pro geneticky modifikované organismy k žádostem EFSA-GMO-RX-T25 a EFSA-GMO-NL-2007-46 o obnovení povolení kukuřice T25 a o uvedení geneticky modifikované kukuřice T25 tolerantní k herbicidům na trh, a to jak pro použití v potravinách, tak v krmivech, dovoz a zpracování podle nařízení (ES) č. 1829/2003, které předložila společnost Bayer CropScience AG, </w:t>
      </w:r>
      <w:r w:rsidRPr="00F874D1">
        <w:rPr>
          <w:i/>
          <w:sz w:val="24"/>
          <w:lang w:val="cs-CZ"/>
        </w:rPr>
        <w:t xml:space="preserve">EFSA Journal, </w:t>
      </w:r>
      <w:r w:rsidRPr="00F874D1">
        <w:rPr>
          <w:sz w:val="24"/>
          <w:lang w:val="cs-CZ"/>
        </w:rPr>
        <w:t xml:space="preserve">2013, 11(10):3356, </w:t>
      </w:r>
      <w:hyperlink r:id="rId15" w:history="1">
        <w:r w:rsidRPr="00F874D1">
          <w:rPr>
            <w:rStyle w:val="Hyperlink"/>
            <w:sz w:val="24"/>
            <w:lang w:val="cs-CZ"/>
          </w:rPr>
          <w:t>https://doi.org/10.2903/j.efsa.2013.3356</w:t>
        </w:r>
      </w:hyperlink>
      <w:r w:rsidRPr="00F874D1">
        <w:rPr>
          <w:sz w:val="24"/>
          <w:lang w:val="cs-CZ"/>
        </w:rPr>
        <w:t>.</w:t>
      </w:r>
    </w:p>
  </w:footnote>
  <w:footnote w:id="7">
    <w:p w14:paraId="68E38745" w14:textId="64767320" w:rsidR="004A0AAA" w:rsidRPr="00F874D1" w:rsidRDefault="004A0AAA" w:rsidP="00F874D1">
      <w:pPr>
        <w:pStyle w:val="FootnoteText"/>
        <w:ind w:left="567" w:hanging="567"/>
        <w:rPr>
          <w:sz w:val="24"/>
          <w:lang w:val="cs-CZ"/>
        </w:rPr>
      </w:pPr>
      <w:r w:rsidRPr="00F874D1">
        <w:rPr>
          <w:rStyle w:val="FootnoteReference"/>
          <w:sz w:val="24"/>
          <w:lang w:val="cs-CZ"/>
        </w:rPr>
        <w:footnoteRef/>
      </w:r>
      <w:r w:rsidR="00F874D1" w:rsidRPr="00F874D1">
        <w:rPr>
          <w:sz w:val="24"/>
          <w:shd w:val="clear" w:color="auto" w:fill="FFFFFF"/>
          <w:lang w:val="cs-CZ"/>
        </w:rPr>
        <w:t xml:space="preserve"> </w:t>
      </w:r>
      <w:r w:rsidR="00F874D1" w:rsidRPr="00F874D1">
        <w:rPr>
          <w:sz w:val="24"/>
          <w:shd w:val="clear" w:color="auto" w:fill="FFFFFF"/>
          <w:lang w:val="cs-CZ"/>
        </w:rPr>
        <w:tab/>
      </w:r>
      <w:r w:rsidRPr="00F874D1">
        <w:rPr>
          <w:sz w:val="24"/>
          <w:shd w:val="clear" w:color="auto" w:fill="FFFFFF"/>
          <w:lang w:val="cs-CZ"/>
        </w:rPr>
        <w:t xml:space="preserve">Viz například Bonny, S., „Genetically Modified Herbicide-Tolerant Crops, Weeds, and Herbicides: Overview and Impact“ (Geneticky modifikované plodiny odolné vůči herbicidům, plevel a herbicidy: přehled a vliv), </w:t>
      </w:r>
      <w:r w:rsidRPr="00F874D1">
        <w:rPr>
          <w:i/>
          <w:sz w:val="24"/>
          <w:shd w:val="clear" w:color="auto" w:fill="FFFFFF"/>
          <w:lang w:val="cs-CZ"/>
        </w:rPr>
        <w:t>Environmental Management</w:t>
      </w:r>
      <w:r w:rsidRPr="00F874D1">
        <w:rPr>
          <w:sz w:val="24"/>
          <w:shd w:val="clear" w:color="auto" w:fill="FFFFFF"/>
          <w:lang w:val="cs-CZ"/>
        </w:rPr>
        <w:t>,</w:t>
      </w:r>
      <w:r w:rsidRPr="00F874D1">
        <w:rPr>
          <w:i/>
          <w:sz w:val="24"/>
          <w:shd w:val="clear" w:color="auto" w:fill="FFFFFF"/>
          <w:lang w:val="cs-CZ"/>
        </w:rPr>
        <w:t xml:space="preserve"> </w:t>
      </w:r>
      <w:r w:rsidRPr="00F874D1">
        <w:rPr>
          <w:sz w:val="24"/>
          <w:shd w:val="clear" w:color="auto" w:fill="FFFFFF"/>
          <w:lang w:val="cs-CZ"/>
        </w:rPr>
        <w:t>leden</w:t>
      </w:r>
      <w:r w:rsidRPr="00F874D1">
        <w:rPr>
          <w:i/>
          <w:sz w:val="24"/>
          <w:shd w:val="clear" w:color="auto" w:fill="FFFFFF"/>
          <w:lang w:val="cs-CZ"/>
        </w:rPr>
        <w:t xml:space="preserve"> </w:t>
      </w:r>
      <w:r w:rsidRPr="00F874D1">
        <w:rPr>
          <w:sz w:val="24"/>
          <w:shd w:val="clear" w:color="auto" w:fill="FFFFFF"/>
          <w:lang w:val="cs-CZ"/>
        </w:rPr>
        <w:t xml:space="preserve">2016, 57(1), s. 31–48, </w:t>
      </w:r>
      <w:bookmarkStart w:id="15" w:name="_Hlk219208464"/>
      <w:r w:rsidRPr="00F874D1">
        <w:rPr>
          <w:sz w:val="24"/>
          <w:shd w:val="clear" w:color="auto" w:fill="FFFFFF"/>
          <w:lang w:val="cs-CZ"/>
        </w:rPr>
        <w:t xml:space="preserve">https://doi.org/10.1007/s00267-015-0589-7 </w:t>
      </w:r>
      <w:bookmarkEnd w:id="15"/>
      <w:r w:rsidRPr="00F874D1">
        <w:rPr>
          <w:sz w:val="24"/>
          <w:shd w:val="clear" w:color="auto" w:fill="FFFFFF"/>
          <w:lang w:val="cs-CZ"/>
        </w:rPr>
        <w:t xml:space="preserve">a Benbrook, C.M., „Impacts of genetically engineered crops on pesticide use in the U.S. – the first sixteen years“ (Vlivy geneticky upravených plodin na používání pesticidů v USA – prvních šestnáct let), </w:t>
      </w:r>
      <w:r w:rsidRPr="00F874D1">
        <w:rPr>
          <w:i/>
          <w:sz w:val="24"/>
          <w:shd w:val="clear" w:color="auto" w:fill="FFFFFF"/>
          <w:lang w:val="cs-CZ"/>
        </w:rPr>
        <w:t>Environmental Sciences Europe</w:t>
      </w:r>
      <w:r w:rsidRPr="00F874D1">
        <w:rPr>
          <w:sz w:val="24"/>
          <w:shd w:val="clear" w:color="auto" w:fill="FFFFFF"/>
          <w:lang w:val="cs-CZ"/>
        </w:rPr>
        <w:t xml:space="preserve">, 28. září 2012, sv. 24(1), </w:t>
      </w:r>
      <w:bookmarkStart w:id="16" w:name="_Hlk219208485"/>
      <w:r w:rsidRPr="00F874D1">
        <w:rPr>
          <w:sz w:val="24"/>
          <w:lang w:val="cs-CZ"/>
        </w:rPr>
        <w:fldChar w:fldCharType="begin"/>
      </w:r>
      <w:r w:rsidRPr="00F874D1">
        <w:rPr>
          <w:sz w:val="24"/>
          <w:lang w:val="cs-CZ"/>
        </w:rPr>
        <w:instrText>HYPERLINK "https://doi.org/10.1186/2190-4715-24-24"</w:instrText>
      </w:r>
      <w:r w:rsidRPr="00F874D1">
        <w:rPr>
          <w:sz w:val="24"/>
          <w:lang w:val="cs-CZ"/>
        </w:rPr>
      </w:r>
      <w:r w:rsidRPr="00F874D1">
        <w:rPr>
          <w:sz w:val="24"/>
          <w:lang w:val="cs-CZ"/>
        </w:rPr>
        <w:fldChar w:fldCharType="separate"/>
      </w:r>
      <w:r w:rsidRPr="00F874D1">
        <w:rPr>
          <w:rStyle w:val="Hyperlink"/>
          <w:sz w:val="24"/>
          <w:lang w:val="cs-CZ"/>
        </w:rPr>
        <w:t>https://doi.org/10.1186/2190-4715-24-24</w:t>
      </w:r>
      <w:r w:rsidRPr="00F874D1">
        <w:rPr>
          <w:sz w:val="24"/>
          <w:lang w:val="cs-CZ"/>
        </w:rPr>
        <w:fldChar w:fldCharType="end"/>
      </w:r>
      <w:r w:rsidRPr="00F874D1">
        <w:rPr>
          <w:sz w:val="24"/>
          <w:lang w:val="cs-CZ"/>
        </w:rPr>
        <w:t>.</w:t>
      </w:r>
      <w:bookmarkEnd w:id="16"/>
      <w:r w:rsidRPr="00F874D1">
        <w:rPr>
          <w:sz w:val="24"/>
          <w:shd w:val="clear" w:color="auto" w:fill="FFFFFF"/>
          <w:lang w:val="cs-CZ"/>
        </w:rPr>
        <w:t xml:space="preserve"> </w:t>
      </w:r>
    </w:p>
  </w:footnote>
  <w:footnote w:id="8">
    <w:p w14:paraId="7BC96004" w14:textId="7C0D3FC8" w:rsidR="004A0AAA" w:rsidRPr="00F874D1" w:rsidRDefault="004A0AAA" w:rsidP="00F874D1">
      <w:pPr>
        <w:pStyle w:val="FootnoteText"/>
        <w:ind w:left="567" w:hanging="567"/>
        <w:rPr>
          <w:sz w:val="24"/>
          <w:lang w:val="cs-CZ"/>
        </w:rPr>
      </w:pPr>
      <w:r w:rsidRPr="00F874D1">
        <w:rPr>
          <w:rStyle w:val="FootnoteReference"/>
          <w:sz w:val="24"/>
          <w:lang w:val="cs-CZ"/>
        </w:rPr>
        <w:footnoteRef/>
      </w:r>
      <w:r w:rsidR="00F874D1" w:rsidRPr="00F874D1">
        <w:rPr>
          <w:sz w:val="24"/>
          <w:lang w:val="cs-CZ"/>
        </w:rPr>
        <w:t xml:space="preserve"> </w:t>
      </w:r>
      <w:r w:rsidR="00F874D1" w:rsidRPr="00F874D1">
        <w:rPr>
          <w:sz w:val="24"/>
          <w:lang w:val="cs-CZ"/>
        </w:rPr>
        <w:tab/>
      </w:r>
      <w:r w:rsidRPr="00F874D1">
        <w:rPr>
          <w:sz w:val="24"/>
          <w:lang w:val="cs-CZ"/>
        </w:rPr>
        <w:t>Viz například:</w:t>
      </w:r>
      <w:bookmarkStart w:id="17" w:name="_Hlk219286352"/>
      <w:bookmarkStart w:id="18" w:name="_Hlk219208511"/>
      <w:r w:rsidRPr="00F874D1">
        <w:rPr>
          <w:rStyle w:val="Hyperlink"/>
          <w:sz w:val="24"/>
          <w:lang w:val="cs-CZ"/>
        </w:rPr>
        <w:t xml:space="preserve"> </w:t>
      </w:r>
      <w:hyperlink r:id="rId16" w:history="1">
        <w:r w:rsidRPr="00F874D1">
          <w:rPr>
            <w:rStyle w:val="Hyperlink"/>
            <w:sz w:val="24"/>
            <w:lang w:val="cs-CZ"/>
          </w:rPr>
          <w:t>https://doi.org/10.1002/ps.8105</w:t>
        </w:r>
      </w:hyperlink>
      <w:r w:rsidRPr="00F874D1">
        <w:rPr>
          <w:sz w:val="24"/>
          <w:shd w:val="clear" w:color="auto" w:fill="FFFFFF"/>
          <w:lang w:val="cs-CZ"/>
        </w:rPr>
        <w:t>, a</w:t>
      </w:r>
      <w:bookmarkEnd w:id="17"/>
      <w:r w:rsidRPr="00F874D1">
        <w:rPr>
          <w:sz w:val="24"/>
          <w:shd w:val="clear" w:color="auto" w:fill="FFFFFF"/>
          <w:lang w:val="cs-CZ"/>
        </w:rPr>
        <w:t xml:space="preserve"> </w:t>
      </w:r>
      <w:hyperlink r:id="rId17" w:history="1">
        <w:r w:rsidRPr="00F874D1">
          <w:rPr>
            <w:rStyle w:val="Hyperlink"/>
            <w:sz w:val="24"/>
            <w:lang w:val="cs-CZ"/>
          </w:rPr>
          <w:t>https://doi.org/10.1016/j.geoforum.2009.03.009</w:t>
        </w:r>
      </w:hyperlink>
      <w:r w:rsidRPr="00F874D1">
        <w:rPr>
          <w:sz w:val="24"/>
          <w:lang w:val="cs-CZ"/>
        </w:rPr>
        <w:t>.</w:t>
      </w:r>
      <w:bookmarkEnd w:id="18"/>
    </w:p>
  </w:footnote>
  <w:footnote w:id="9">
    <w:p w14:paraId="7775869D" w14:textId="5593B4DD" w:rsidR="004A0AAA" w:rsidRPr="00F874D1" w:rsidRDefault="004A0AAA" w:rsidP="00F874D1">
      <w:pPr>
        <w:pStyle w:val="FootnoteText"/>
        <w:ind w:left="567" w:hanging="567"/>
        <w:rPr>
          <w:sz w:val="24"/>
          <w:lang w:val="cs-CZ"/>
        </w:rPr>
      </w:pPr>
      <w:r w:rsidRPr="00F874D1">
        <w:rPr>
          <w:rStyle w:val="FootnoteReference"/>
          <w:sz w:val="24"/>
          <w:lang w:val="cs-CZ"/>
        </w:rPr>
        <w:footnoteRef/>
      </w:r>
      <w:r w:rsidR="00F874D1" w:rsidRPr="00F874D1">
        <w:rPr>
          <w:sz w:val="24"/>
          <w:lang w:val="cs-CZ"/>
        </w:rPr>
        <w:t xml:space="preserve"> </w:t>
      </w:r>
      <w:r w:rsidR="00F874D1" w:rsidRPr="00F874D1">
        <w:rPr>
          <w:sz w:val="24"/>
          <w:lang w:val="cs-CZ"/>
        </w:rPr>
        <w:tab/>
      </w:r>
      <w:r w:rsidRPr="00F874D1">
        <w:rPr>
          <w:sz w:val="24"/>
          <w:lang w:val="cs-CZ"/>
        </w:rPr>
        <w:t>Nařízení Evropského parlamentu a Rady (ES) č. 1107/2009 ze dne 21. října 2009 o</w:t>
      </w:r>
      <w:r w:rsidR="00326FF2" w:rsidRPr="000929B2">
        <w:rPr>
          <w:lang w:val="cs-CZ"/>
        </w:rPr>
        <w:t> </w:t>
      </w:r>
      <w:r w:rsidRPr="00F874D1">
        <w:rPr>
          <w:sz w:val="24"/>
          <w:lang w:val="cs-CZ"/>
        </w:rPr>
        <w:t>uvádění přípravků na ochranu rostlin na trh a o zrušení směrnic Rady 79/117/EHS a 91/414/EHS (Úř. věst. L 309, 24.11.2009, s. 1, ELI: </w:t>
      </w:r>
      <w:hyperlink r:id="rId18" w:tooltip="Umožňuje přístup k tomuto dokumentu prostřednictvím jeho ELI URI." w:history="1">
        <w:r w:rsidRPr="00F874D1">
          <w:rPr>
            <w:rStyle w:val="Hyperlink"/>
            <w:sz w:val="24"/>
            <w:lang w:val="cs-CZ"/>
          </w:rPr>
          <w:t>http://data.europa.eu/eli/reg/2009/1107/oj</w:t>
        </w:r>
      </w:hyperlink>
      <w:r w:rsidRPr="00F874D1">
        <w:rPr>
          <w:sz w:val="24"/>
          <w:lang w:val="cs-CZ"/>
        </w:rPr>
        <w:t>).</w:t>
      </w:r>
    </w:p>
  </w:footnote>
  <w:footnote w:id="10">
    <w:p w14:paraId="72BA3D54" w14:textId="599BA4D3" w:rsidR="004A0AAA" w:rsidRPr="00F874D1" w:rsidRDefault="004A0AAA" w:rsidP="00F874D1">
      <w:pPr>
        <w:pStyle w:val="FootnoteText"/>
        <w:ind w:left="567" w:hanging="567"/>
        <w:rPr>
          <w:sz w:val="24"/>
          <w:lang w:val="cs-CZ"/>
        </w:rPr>
      </w:pPr>
      <w:r w:rsidRPr="00F874D1">
        <w:rPr>
          <w:rStyle w:val="FootnoteReference"/>
          <w:sz w:val="24"/>
          <w:lang w:val="cs-CZ"/>
        </w:rPr>
        <w:footnoteRef/>
      </w:r>
      <w:r w:rsidR="00F874D1" w:rsidRPr="00F874D1">
        <w:rPr>
          <w:color w:val="000000" w:themeColor="text1"/>
          <w:sz w:val="24"/>
          <w:lang w:val="cs-CZ"/>
        </w:rPr>
        <w:t xml:space="preserve"> </w:t>
      </w:r>
      <w:r w:rsidR="00F874D1" w:rsidRPr="00F874D1">
        <w:rPr>
          <w:color w:val="000000" w:themeColor="text1"/>
          <w:sz w:val="24"/>
          <w:lang w:val="cs-CZ"/>
        </w:rPr>
        <w:tab/>
      </w:r>
      <w:r w:rsidRPr="00F874D1">
        <w:rPr>
          <w:color w:val="000000" w:themeColor="text1"/>
          <w:sz w:val="24"/>
          <w:lang w:val="cs-CZ"/>
        </w:rPr>
        <w:t>V prosinci 2022 byl na konferenci OSN o biologické rozmanitosti COP15 dohodnut celosvětový rámec pro biologickou rozmanitost, který obsahuje globální cíl omezit do</w:t>
      </w:r>
      <w:r w:rsidR="00326FF2" w:rsidRPr="000929B2">
        <w:rPr>
          <w:lang w:val="cs-CZ"/>
        </w:rPr>
        <w:t> </w:t>
      </w:r>
      <w:r w:rsidRPr="00F874D1">
        <w:rPr>
          <w:color w:val="000000" w:themeColor="text1"/>
          <w:sz w:val="24"/>
          <w:lang w:val="cs-CZ"/>
        </w:rPr>
        <w:t>roku 2030 riziko spojené s používáním pesticidů alespoň o 50</w:t>
      </w:r>
      <w:r w:rsidRPr="00F874D1">
        <w:rPr>
          <w:sz w:val="24"/>
          <w:lang w:val="cs-CZ"/>
        </w:rPr>
        <w:t> </w:t>
      </w:r>
      <w:r w:rsidRPr="00F874D1">
        <w:rPr>
          <w:color w:val="000000" w:themeColor="text1"/>
          <w:sz w:val="24"/>
          <w:lang w:val="cs-CZ"/>
        </w:rPr>
        <w:t xml:space="preserve">% (viz: </w:t>
      </w:r>
      <w:hyperlink r:id="rId19" w:history="1">
        <w:r w:rsidRPr="00F874D1">
          <w:rPr>
            <w:rStyle w:val="Hyperlink"/>
            <w:sz w:val="24"/>
            <w:lang w:val="cs-CZ"/>
          </w:rPr>
          <w:t>https://ec.europa.eu/commission/presscorner/detail/cs/ip_22_7834</w:t>
        </w:r>
      </w:hyperlink>
      <w:r w:rsidRPr="00F874D1">
        <w:rPr>
          <w:sz w:val="24"/>
          <w:lang w:val="cs-CZ"/>
        </w:rPr>
        <w:t xml:space="preserve">). </w:t>
      </w:r>
    </w:p>
  </w:footnote>
  <w:footnote w:id="11">
    <w:p w14:paraId="6DCFA8F0" w14:textId="375E6168" w:rsidR="004A0AAA" w:rsidRPr="00F874D1" w:rsidRDefault="004A0AAA" w:rsidP="00F874D1">
      <w:pPr>
        <w:pStyle w:val="FootnoteText"/>
        <w:ind w:left="567" w:hanging="567"/>
        <w:rPr>
          <w:sz w:val="24"/>
          <w:lang w:val="cs-CZ"/>
        </w:rPr>
      </w:pPr>
      <w:r w:rsidRPr="00F874D1">
        <w:rPr>
          <w:rStyle w:val="FootnoteReference"/>
          <w:sz w:val="24"/>
          <w:lang w:val="cs-CZ"/>
        </w:rPr>
        <w:footnoteRef/>
      </w:r>
      <w:r w:rsidR="00F874D1" w:rsidRPr="00F874D1">
        <w:rPr>
          <w:sz w:val="24"/>
          <w:lang w:val="cs-CZ"/>
        </w:rPr>
        <w:t xml:space="preserve"> </w:t>
      </w:r>
      <w:r w:rsidR="00F874D1" w:rsidRPr="00F874D1">
        <w:rPr>
          <w:sz w:val="24"/>
          <w:lang w:val="cs-CZ"/>
        </w:rPr>
        <w:tab/>
      </w:r>
      <w:hyperlink r:id="rId20" w:history="1">
        <w:r w:rsidRPr="00F874D1">
          <w:rPr>
            <w:rStyle w:val="Hyperlink"/>
            <w:sz w:val="24"/>
            <w:lang w:val="cs-CZ"/>
          </w:rPr>
          <w:t>https://commission.europa.eu/strategy-and-policy/priorities-2019-2024/european-green-deal/agriculture-and-green-deal/strategic-dialogue-future-eu-agriculture_cs</w:t>
        </w:r>
      </w:hyperlink>
    </w:p>
  </w:footnote>
  <w:footnote w:id="12">
    <w:p w14:paraId="5290EEE8" w14:textId="76B0F169" w:rsidR="004A0AAA" w:rsidRPr="00F874D1" w:rsidRDefault="004A0AAA" w:rsidP="00F874D1">
      <w:pPr>
        <w:pStyle w:val="FootnoteText"/>
        <w:ind w:left="567" w:hanging="567"/>
        <w:rPr>
          <w:sz w:val="24"/>
          <w:lang w:val="cs-CZ"/>
        </w:rPr>
      </w:pPr>
      <w:r w:rsidRPr="00F874D1">
        <w:rPr>
          <w:rStyle w:val="FootnoteReference"/>
          <w:sz w:val="24"/>
          <w:lang w:val="cs-CZ"/>
        </w:rPr>
        <w:footnoteRef/>
      </w:r>
      <w:r w:rsidR="00F874D1" w:rsidRPr="00F874D1">
        <w:rPr>
          <w:sz w:val="24"/>
          <w:lang w:val="cs-CZ"/>
        </w:rPr>
        <w:t xml:space="preserve"> </w:t>
      </w:r>
      <w:r w:rsidR="00F874D1" w:rsidRPr="00F874D1">
        <w:rPr>
          <w:sz w:val="24"/>
          <w:lang w:val="cs-CZ"/>
        </w:rPr>
        <w:tab/>
      </w:r>
      <w:r w:rsidRPr="00F874D1">
        <w:rPr>
          <w:sz w:val="24"/>
          <w:lang w:val="cs-CZ"/>
        </w:rPr>
        <w:t>Nařízení Evropského parlamentu a Rady (ES) č. 178/2002 ze dne 28. ledna 2002, kterým se stanoví obecné zásady a požadavky potravinového práva, zřizuje se Evropský úřad pro bezpečnost potravin a stanoví postupy týkající se bezpečnosti potravin (Úř. věst. L 31, 1.2.2002, s. 1,</w:t>
      </w:r>
      <w:r w:rsidRPr="00F874D1">
        <w:rPr>
          <w:color w:val="000000" w:themeColor="text1"/>
          <w:sz w:val="24"/>
          <w:lang w:val="cs-CZ"/>
        </w:rPr>
        <w:t xml:space="preserve"> ELI: </w:t>
      </w:r>
      <w:hyperlink r:id="rId21" w:tgtFrame="Gives access to this document through its ELI URI." w:history="1">
        <w:r w:rsidRPr="00F874D1">
          <w:rPr>
            <w:rStyle w:val="Hyperlink"/>
            <w:color w:val="0070C0"/>
            <w:sz w:val="24"/>
            <w:lang w:val="cs-CZ"/>
          </w:rPr>
          <w:t>http://data.europa.eu/eli/reg/2002/178/oj</w:t>
        </w:r>
      </w:hyperlink>
      <w:r w:rsidRPr="00F874D1">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48461" w14:textId="77777777" w:rsidR="00064002" w:rsidRPr="00F874D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E1B03" w14:textId="77777777" w:rsidR="00064002" w:rsidRPr="00F874D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9E0A" w14:textId="77777777" w:rsidR="00064002" w:rsidRPr="00F874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7488106">
    <w:abstractNumId w:val="9"/>
  </w:num>
  <w:num w:numId="2" w16cid:durableId="1611550186">
    <w:abstractNumId w:val="9"/>
  </w:num>
  <w:num w:numId="3" w16cid:durableId="1881744969">
    <w:abstractNumId w:val="7"/>
  </w:num>
  <w:num w:numId="4" w16cid:durableId="1676615619">
    <w:abstractNumId w:val="7"/>
  </w:num>
  <w:num w:numId="5" w16cid:durableId="367799155">
    <w:abstractNumId w:val="6"/>
  </w:num>
  <w:num w:numId="6" w16cid:durableId="1116677426">
    <w:abstractNumId w:val="6"/>
  </w:num>
  <w:num w:numId="7" w16cid:durableId="1941839234">
    <w:abstractNumId w:val="5"/>
  </w:num>
  <w:num w:numId="8" w16cid:durableId="290596120">
    <w:abstractNumId w:val="5"/>
  </w:num>
  <w:num w:numId="9" w16cid:durableId="1754281330">
    <w:abstractNumId w:val="4"/>
  </w:num>
  <w:num w:numId="10" w16cid:durableId="1612936416">
    <w:abstractNumId w:val="4"/>
  </w:num>
  <w:num w:numId="11" w16cid:durableId="592520666">
    <w:abstractNumId w:val="8"/>
  </w:num>
  <w:num w:numId="12" w16cid:durableId="1617442637">
    <w:abstractNumId w:val="8"/>
  </w:num>
  <w:num w:numId="13" w16cid:durableId="1915972006">
    <w:abstractNumId w:val="3"/>
  </w:num>
  <w:num w:numId="14" w16cid:durableId="973023777">
    <w:abstractNumId w:val="3"/>
  </w:num>
  <w:num w:numId="15" w16cid:durableId="420372334">
    <w:abstractNumId w:val="2"/>
  </w:num>
  <w:num w:numId="16" w16cid:durableId="1551184015">
    <w:abstractNumId w:val="2"/>
  </w:num>
  <w:num w:numId="17" w16cid:durableId="1206218979">
    <w:abstractNumId w:val="1"/>
  </w:num>
  <w:num w:numId="18" w16cid:durableId="1475029831">
    <w:abstractNumId w:val="1"/>
  </w:num>
  <w:num w:numId="19" w16cid:durableId="1311715582">
    <w:abstractNumId w:val="0"/>
  </w:num>
  <w:num w:numId="20" w16cid:durableId="190001006">
    <w:abstractNumId w:val="0"/>
  </w:num>
  <w:num w:numId="21" w16cid:durableId="563099928">
    <w:abstractNumId w:val="9"/>
  </w:num>
  <w:num w:numId="22" w16cid:durableId="454712367">
    <w:abstractNumId w:val="7"/>
  </w:num>
  <w:num w:numId="23" w16cid:durableId="1420757477">
    <w:abstractNumId w:val="6"/>
  </w:num>
  <w:num w:numId="24" w16cid:durableId="127747076">
    <w:abstractNumId w:val="5"/>
  </w:num>
  <w:num w:numId="25" w16cid:durableId="1685477464">
    <w:abstractNumId w:val="4"/>
  </w:num>
  <w:num w:numId="26" w16cid:durableId="423959521">
    <w:abstractNumId w:val="8"/>
  </w:num>
  <w:num w:numId="27" w16cid:durableId="1585916549">
    <w:abstractNumId w:val="3"/>
  </w:num>
  <w:num w:numId="28" w16cid:durableId="1921405685">
    <w:abstractNumId w:val="2"/>
  </w:num>
  <w:num w:numId="29" w16cid:durableId="1027868710">
    <w:abstractNumId w:val="1"/>
  </w:num>
  <w:num w:numId="30" w16cid:durableId="116918946">
    <w:abstractNumId w:val="0"/>
  </w:num>
  <w:num w:numId="31" w16cid:durableId="714932520">
    <w:abstractNumId w:val="9"/>
  </w:num>
  <w:num w:numId="32" w16cid:durableId="331107944">
    <w:abstractNumId w:val="7"/>
  </w:num>
  <w:num w:numId="33" w16cid:durableId="1467744842">
    <w:abstractNumId w:val="6"/>
  </w:num>
  <w:num w:numId="34" w16cid:durableId="1084037536">
    <w:abstractNumId w:val="5"/>
  </w:num>
  <w:num w:numId="35" w16cid:durableId="248655663">
    <w:abstractNumId w:val="4"/>
  </w:num>
  <w:num w:numId="36" w16cid:durableId="1084496116">
    <w:abstractNumId w:val="8"/>
  </w:num>
  <w:num w:numId="37" w16cid:durableId="175656406">
    <w:abstractNumId w:val="3"/>
  </w:num>
  <w:num w:numId="38" w16cid:durableId="1485199866">
    <w:abstractNumId w:val="2"/>
  </w:num>
  <w:num w:numId="39" w16cid:durableId="1511289583">
    <w:abstractNumId w:val="1"/>
  </w:num>
  <w:num w:numId="40" w16cid:durableId="721637638">
    <w:abstractNumId w:val="0"/>
  </w:num>
  <w:num w:numId="41" w16cid:durableId="2069567974">
    <w:abstractNumId w:val="10"/>
  </w:num>
  <w:num w:numId="42" w16cid:durableId="254244545">
    <w:abstractNumId w:val="10"/>
  </w:num>
  <w:num w:numId="43" w16cid:durableId="1418945585">
    <w:abstractNumId w:val="10"/>
  </w:num>
  <w:num w:numId="44" w16cid:durableId="76785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CS"/>
    <w:docVar w:name="dvnumam" w:val="0"/>
    <w:docVar w:name="dvpe" w:val="782.204"/>
    <w:docVar w:name="dvtitre" w:val="Usnesení Evropského parlamentu ze dne 11. února 2026 o návrhu prováděcího rozhodnutí Komise, kterým se obnovuje povolení uvedení produktů, které obsahují geneticky modifikovanou kukuřici T25 (ACS-ZMØØ3-2), sestávají z ní nebo jsou z ní vyrobeny, na trh podle nařízení Evropského parlamentu a Rady (ES) č. 1829/2003(D111473/02 – 2026/2535(RSP))"/>
  </w:docVars>
  <w:rsids>
    <w:rsidRoot w:val="000C2CB6"/>
    <w:rsid w:val="00002272"/>
    <w:rsid w:val="00064002"/>
    <w:rsid w:val="000677B9"/>
    <w:rsid w:val="000831BA"/>
    <w:rsid w:val="000929B2"/>
    <w:rsid w:val="000A42CC"/>
    <w:rsid w:val="000C2CB6"/>
    <w:rsid w:val="000E7DD9"/>
    <w:rsid w:val="0010095E"/>
    <w:rsid w:val="00125B37"/>
    <w:rsid w:val="00187494"/>
    <w:rsid w:val="001F32AE"/>
    <w:rsid w:val="002408F1"/>
    <w:rsid w:val="002767FF"/>
    <w:rsid w:val="002B18FE"/>
    <w:rsid w:val="002B5493"/>
    <w:rsid w:val="00326FF2"/>
    <w:rsid w:val="00343214"/>
    <w:rsid w:val="00361C00"/>
    <w:rsid w:val="00371DE2"/>
    <w:rsid w:val="00395FA1"/>
    <w:rsid w:val="003E15D4"/>
    <w:rsid w:val="00411CCE"/>
    <w:rsid w:val="0041666E"/>
    <w:rsid w:val="00421060"/>
    <w:rsid w:val="00471C19"/>
    <w:rsid w:val="004867E3"/>
    <w:rsid w:val="00494A28"/>
    <w:rsid w:val="004A0AAA"/>
    <w:rsid w:val="004C0004"/>
    <w:rsid w:val="004C5D52"/>
    <w:rsid w:val="004F00C2"/>
    <w:rsid w:val="004F6238"/>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93A"/>
    <w:rsid w:val="00A778C7"/>
    <w:rsid w:val="00AB441E"/>
    <w:rsid w:val="00AB6293"/>
    <w:rsid w:val="00AE0928"/>
    <w:rsid w:val="00AF3B82"/>
    <w:rsid w:val="00B0153A"/>
    <w:rsid w:val="00B12E95"/>
    <w:rsid w:val="00B22876"/>
    <w:rsid w:val="00B558F0"/>
    <w:rsid w:val="00B71634"/>
    <w:rsid w:val="00B91E68"/>
    <w:rsid w:val="00BD48FE"/>
    <w:rsid w:val="00BD7BD8"/>
    <w:rsid w:val="00BE6ADC"/>
    <w:rsid w:val="00C05BFE"/>
    <w:rsid w:val="00C23CD4"/>
    <w:rsid w:val="00C61C0C"/>
    <w:rsid w:val="00C941CB"/>
    <w:rsid w:val="00CC2357"/>
    <w:rsid w:val="00CE0343"/>
    <w:rsid w:val="00CF071A"/>
    <w:rsid w:val="00D058B8"/>
    <w:rsid w:val="00D35AEC"/>
    <w:rsid w:val="00D56C11"/>
    <w:rsid w:val="00D834A0"/>
    <w:rsid w:val="00D872DF"/>
    <w:rsid w:val="00D91E21"/>
    <w:rsid w:val="00DA7FCD"/>
    <w:rsid w:val="00E365E1"/>
    <w:rsid w:val="00E820A4"/>
    <w:rsid w:val="00EB006A"/>
    <w:rsid w:val="00EB4772"/>
    <w:rsid w:val="00ED169E"/>
    <w:rsid w:val="00ED4235"/>
    <w:rsid w:val="00F011BF"/>
    <w:rsid w:val="00F04346"/>
    <w:rsid w:val="00F075DC"/>
    <w:rsid w:val="00F149E9"/>
    <w:rsid w:val="00F5134D"/>
    <w:rsid w:val="00F74202"/>
    <w:rsid w:val="00F874D1"/>
    <w:rsid w:val="00F87713"/>
    <w:rsid w:val="00FA0602"/>
    <w:rsid w:val="00FB4360"/>
    <w:rsid w:val="00FB785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7DDF6"/>
  <w15:chartTrackingRefBased/>
  <w15:docId w15:val="{0385661B-071F-4747-A246-7CA45DE5E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4A0AAA"/>
    <w:pPr>
      <w:spacing w:before="480" w:after="240"/>
    </w:pPr>
  </w:style>
  <w:style w:type="paragraph" w:customStyle="1" w:styleId="NormalHanging12a">
    <w:name w:val="NormalHanging12a"/>
    <w:basedOn w:val="Normal"/>
    <w:uiPriority w:val="99"/>
    <w:qFormat/>
    <w:rsid w:val="004A0AAA"/>
    <w:pPr>
      <w:spacing w:after="240"/>
      <w:ind w:left="567" w:hanging="567"/>
    </w:pPr>
  </w:style>
  <w:style w:type="character" w:styleId="Hyperlink">
    <w:name w:val="Hyperlink"/>
    <w:basedOn w:val="DefaultParagraphFont"/>
    <w:uiPriority w:val="99"/>
    <w:rsid w:val="004A0AAA"/>
    <w:rPr>
      <w:color w:val="0563C1" w:themeColor="hyperlink"/>
      <w:u w:val="single"/>
    </w:rPr>
  </w:style>
  <w:style w:type="paragraph" w:styleId="NormalWeb">
    <w:name w:val="Normal (Web)"/>
    <w:basedOn w:val="Normal"/>
    <w:uiPriority w:val="99"/>
    <w:unhideWhenUsed/>
    <w:rsid w:val="004A0AAA"/>
    <w:pPr>
      <w:widowControl/>
      <w:spacing w:before="100" w:beforeAutospacing="1" w:after="100" w:afterAutospacing="1"/>
    </w:pPr>
    <w:rPr>
      <w:szCs w:val="24"/>
    </w:rPr>
  </w:style>
  <w:style w:type="paragraph" w:styleId="Revision">
    <w:name w:val="Revision"/>
    <w:hidden/>
    <w:uiPriority w:val="99"/>
    <w:semiHidden/>
    <w:rsid w:val="00B91E68"/>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3" Type="http://schemas.openxmlformats.org/officeDocument/2006/relationships/hyperlink" Target="https://doi.org/10.2903/j.efsa.2025.9570" TargetMode="External"/><Relationship Id="rId21" Type="http://schemas.openxmlformats.org/officeDocument/2006/relationships/hyperlink" Target="http://data.europa.eu/eli/reg/2002/178/oj"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commission.europa.eu/strategy-and-policy/priorities-2019-2024/european-green-deal/agriculture-and-green-deal/strategic-dialogue-future-eu-agriculture_cs"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s://ec.europa.eu/commission/presscorner/detail/cs/ip_22_783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1449</Words>
  <Characters>8648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SMAKALOVA Sona</cp:lastModifiedBy>
  <cp:revision>2</cp:revision>
  <cp:lastPrinted>2004-11-19T15:42:00Z</cp:lastPrinted>
  <dcterms:created xsi:type="dcterms:W3CDTF">2026-03-18T12:26:00Z</dcterms:created>
  <dcterms:modified xsi:type="dcterms:W3CDTF">2026-03-18T12:26:00Z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B10-0106/2026</vt:lpwstr>
  </property>
  <property fmtid="{D5CDD505-2E9C-101B-9397-08002B2CF9AE}" pid="4" name="&lt;Type&gt;">
    <vt:lpwstr>RR</vt:lpwstr>
  </property>
</Properties>
</file>