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0A1" w14:paraId="1D92BCE4" w14:textId="77777777" w:rsidTr="0010095E">
        <w:trPr>
          <w:trHeight w:hRule="exact" w:val="1418"/>
        </w:trPr>
        <w:tc>
          <w:tcPr>
            <w:tcW w:w="6804" w:type="dxa"/>
            <w:shd w:val="clear" w:color="auto" w:fill="auto"/>
            <w:vAlign w:val="center"/>
          </w:tcPr>
          <w:p w14:paraId="1992906C" w14:textId="77777777" w:rsidR="00751A4A" w:rsidRPr="00D520A1" w:rsidRDefault="005C59D4" w:rsidP="0010095E">
            <w:pPr>
              <w:pStyle w:val="EPName"/>
            </w:pPr>
            <w:r w:rsidRPr="00D520A1">
              <w:t>Ευρωπαϊκό Κοινοβούλιο</w:t>
            </w:r>
          </w:p>
          <w:p w14:paraId="26BB4106" w14:textId="77777777" w:rsidR="00751A4A" w:rsidRPr="00D520A1" w:rsidRDefault="005F1B17" w:rsidP="005F1B17">
            <w:pPr>
              <w:pStyle w:val="EPTerm"/>
              <w:rPr>
                <w:rStyle w:val="HideTWBExt"/>
                <w:noProof w:val="0"/>
                <w:vanish w:val="0"/>
                <w:color w:val="auto"/>
              </w:rPr>
            </w:pPr>
            <w:r w:rsidRPr="00D520A1">
              <w:t>2024</w:t>
            </w:r>
            <w:r w:rsidR="00817416" w:rsidRPr="00D520A1">
              <w:t>-202</w:t>
            </w:r>
            <w:r w:rsidRPr="00D520A1">
              <w:t>9</w:t>
            </w:r>
          </w:p>
        </w:tc>
        <w:tc>
          <w:tcPr>
            <w:tcW w:w="2268" w:type="dxa"/>
            <w:shd w:val="clear" w:color="auto" w:fill="auto"/>
          </w:tcPr>
          <w:p w14:paraId="78BA4916" w14:textId="77777777" w:rsidR="00751A4A" w:rsidRPr="00D520A1" w:rsidRDefault="00187494" w:rsidP="0010095E">
            <w:pPr>
              <w:pStyle w:val="EPLogo"/>
            </w:pPr>
            <w:r w:rsidRPr="00D520A1">
              <w:rPr>
                <w:noProof/>
                <w:lang w:eastAsia="ja-JP"/>
              </w:rPr>
              <w:drawing>
                <wp:inline distT="0" distB="0" distL="0" distR="0" wp14:anchorId="51DF9D25" wp14:editId="0A9C66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653FE3" w14:textId="77777777" w:rsidR="00D058B8" w:rsidRPr="00D520A1" w:rsidRDefault="00D058B8" w:rsidP="004C5D52">
      <w:pPr>
        <w:pStyle w:val="LineTop"/>
      </w:pPr>
    </w:p>
    <w:p w14:paraId="44509EC3" w14:textId="77777777" w:rsidR="00680577" w:rsidRPr="00D520A1" w:rsidRDefault="005C59D4" w:rsidP="00680577">
      <w:pPr>
        <w:pStyle w:val="EPBodyTA1"/>
      </w:pPr>
      <w:r w:rsidRPr="00D520A1">
        <w:t>ΚΕΙΜΕΝΑ ΠΟΥ ΕΓΚΡΙΘΗΚΑΝ</w:t>
      </w:r>
    </w:p>
    <w:p w14:paraId="63E77AA0" w14:textId="77777777" w:rsidR="00D058B8" w:rsidRPr="00D520A1" w:rsidRDefault="00D058B8" w:rsidP="00D058B8">
      <w:pPr>
        <w:pStyle w:val="LineBottom"/>
      </w:pPr>
    </w:p>
    <w:p w14:paraId="42583985" w14:textId="38042C26" w:rsidR="005C59D4" w:rsidRPr="000357D8" w:rsidRDefault="005C59D4" w:rsidP="005C59D4">
      <w:pPr>
        <w:pStyle w:val="ATHeading1"/>
      </w:pPr>
      <w:bookmarkStart w:id="0" w:name="TANumber"/>
      <w:r w:rsidRPr="00D520A1">
        <w:t>P10_TA(2026)00</w:t>
      </w:r>
      <w:r w:rsidR="000357D8">
        <w:rPr>
          <w:lang w:val="en-GB"/>
        </w:rPr>
        <w:t>42</w:t>
      </w:r>
      <w:bookmarkEnd w:id="0"/>
    </w:p>
    <w:p w14:paraId="4DA384A6" w14:textId="7220B09F" w:rsidR="005C59D4" w:rsidRPr="003E7B38" w:rsidRDefault="003E7B38" w:rsidP="005C59D4">
      <w:pPr>
        <w:pStyle w:val="ATHeading2"/>
      </w:pPr>
      <w:bookmarkStart w:id="1" w:name="title"/>
      <w:r>
        <w:t>Γ</w:t>
      </w:r>
      <w:r w:rsidRPr="003E7B38">
        <w:t>ενετικώς τροποποιημένο</w:t>
      </w:r>
      <w:r>
        <w:t>ς</w:t>
      </w:r>
      <w:r w:rsidRPr="003E7B38">
        <w:t xml:space="preserve"> αραβόσιτο</w:t>
      </w:r>
      <w:r>
        <w:t>ς</w:t>
      </w:r>
      <w:r w:rsidRPr="003E7B38">
        <w:t xml:space="preserve"> T25 (ACS-ZMØØ3-2)</w:t>
      </w:r>
      <w:bookmarkEnd w:id="1"/>
    </w:p>
    <w:p w14:paraId="1524AC46" w14:textId="77777777" w:rsidR="005C59D4" w:rsidRPr="00D520A1" w:rsidRDefault="005C59D4" w:rsidP="005C59D4">
      <w:pPr>
        <w:rPr>
          <w:i/>
          <w:vanish/>
        </w:rPr>
      </w:pPr>
      <w:r w:rsidRPr="00D520A1">
        <w:rPr>
          <w:i/>
        </w:rPr>
        <w:fldChar w:fldCharType="begin"/>
      </w:r>
      <w:r w:rsidRPr="00D520A1">
        <w:rPr>
          <w:i/>
        </w:rPr>
        <w:instrText xml:space="preserve"> TC"(</w:instrText>
      </w:r>
      <w:bookmarkStart w:id="2" w:name="DocNumber"/>
      <w:r w:rsidRPr="00D520A1">
        <w:rPr>
          <w:i/>
        </w:rPr>
        <w:instrText>B10-0106/2026</w:instrText>
      </w:r>
      <w:bookmarkEnd w:id="2"/>
      <w:r w:rsidRPr="00D520A1">
        <w:rPr>
          <w:i/>
        </w:rPr>
        <w:instrText xml:space="preserve">)"\l3 \n&gt; \* MERGEFORMAT </w:instrText>
      </w:r>
      <w:r w:rsidRPr="00D520A1">
        <w:rPr>
          <w:i/>
        </w:rPr>
        <w:fldChar w:fldCharType="end"/>
      </w:r>
    </w:p>
    <w:p w14:paraId="3AF1B659" w14:textId="77777777" w:rsidR="005C59D4" w:rsidRPr="00D520A1" w:rsidRDefault="005C59D4" w:rsidP="005C59D4">
      <w:pPr>
        <w:rPr>
          <w:vanish/>
        </w:rPr>
      </w:pPr>
      <w:bookmarkStart w:id="3" w:name="PE"/>
      <w:r w:rsidRPr="00D520A1">
        <w:rPr>
          <w:vanish/>
        </w:rPr>
        <w:t>PE782.204</w:t>
      </w:r>
      <w:bookmarkEnd w:id="3"/>
    </w:p>
    <w:p w14:paraId="65ED41A8" w14:textId="1A42136E" w:rsidR="005C59D4" w:rsidRPr="00D520A1" w:rsidRDefault="005C59D4" w:rsidP="005C59D4">
      <w:pPr>
        <w:pStyle w:val="ATHeading3"/>
      </w:pPr>
      <w:bookmarkStart w:id="4" w:name="Sujet"/>
      <w:r w:rsidRPr="00D520A1">
        <w:t xml:space="preserve">Ψήφισμα του Ευρωπαϊκού Κοινοβουλίου της </w:t>
      </w:r>
      <w:r w:rsidR="003E7B38">
        <w:t>11ης Φεβρουαρίου</w:t>
      </w:r>
      <w:r w:rsidR="003E7B38" w:rsidRPr="00D520A1">
        <w:t xml:space="preserve"> </w:t>
      </w:r>
      <w:r w:rsidRPr="00D520A1">
        <w:t>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w:t>
      </w:r>
      <w:bookmarkEnd w:id="4"/>
      <w:r w:rsidRPr="00D520A1">
        <w:t xml:space="preserve"> </w:t>
      </w:r>
      <w:bookmarkStart w:id="5" w:name="References"/>
      <w:r w:rsidRPr="00D520A1">
        <w:t>(D111473/02 – 2026/2535(RSP))</w:t>
      </w:r>
      <w:bookmarkEnd w:id="5"/>
    </w:p>
    <w:p w14:paraId="3C524179" w14:textId="77777777" w:rsidR="009F7F24" w:rsidRPr="00D520A1" w:rsidRDefault="009F7F24" w:rsidP="009F7F24">
      <w:pPr>
        <w:pStyle w:val="EPComma"/>
      </w:pPr>
      <w:bookmarkStart w:id="6" w:name="TextBodyBegin"/>
      <w:bookmarkEnd w:id="6"/>
      <w:r w:rsidRPr="00D520A1">
        <w:rPr>
          <w:i/>
        </w:rPr>
        <w:t>Το Ευρωπαϊκό Κοινοβούλιο</w:t>
      </w:r>
      <w:r w:rsidRPr="00D520A1">
        <w:t>,</w:t>
      </w:r>
    </w:p>
    <w:p w14:paraId="3AA696D9" w14:textId="77777777" w:rsidR="009F7F24" w:rsidRPr="00D520A1" w:rsidRDefault="009F7F24" w:rsidP="009F7F24">
      <w:pPr>
        <w:pStyle w:val="NormalHanging12a"/>
      </w:pPr>
      <w:r w:rsidRPr="00D520A1">
        <w:t>–</w:t>
      </w:r>
      <w:r w:rsidRPr="00D520A1">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 (D111473/02),</w:t>
      </w:r>
    </w:p>
    <w:p w14:paraId="23F5DF25" w14:textId="77777777" w:rsidR="009F7F24" w:rsidRPr="00D520A1" w:rsidRDefault="009F7F24" w:rsidP="009F7F24">
      <w:pPr>
        <w:pStyle w:val="NormalHanging12a"/>
      </w:pPr>
      <w:r w:rsidRPr="00D520A1">
        <w:t>–</w:t>
      </w:r>
      <w:r w:rsidRPr="00D520A1">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D520A1">
        <w:rPr>
          <w:vertAlign w:val="superscript"/>
        </w:rPr>
        <w:footnoteReference w:id="1"/>
      </w:r>
      <w:r w:rsidRPr="00D520A1">
        <w:t>, και ειδικότερα το άρθρο 11 παράγραφος 3 και το άρθρο 23 παράγραφος 3,</w:t>
      </w:r>
    </w:p>
    <w:p w14:paraId="2A7E5FE4" w14:textId="69FABDDE" w:rsidR="009F7F24" w:rsidRPr="00D520A1" w:rsidRDefault="009F7F24" w:rsidP="009F7F24">
      <w:pPr>
        <w:pStyle w:val="NormalHanging12a"/>
      </w:pPr>
      <w:r w:rsidRPr="00D520A1">
        <w:t>–</w:t>
      </w:r>
      <w:r w:rsidRPr="00D520A1">
        <w:tab/>
        <w:t xml:space="preserve">έχοντας υπόψη την ψηφοφορία στη </w:t>
      </w:r>
      <w:bookmarkStart w:id="7" w:name="_Hlk210664905"/>
      <w:r w:rsidRPr="00D520A1">
        <w:t>Μόνιμη Επιτροπή Φυτών, Ζώων, Τροφίμων και Ζωοτροφών</w:t>
      </w:r>
      <w:bookmarkEnd w:id="7"/>
      <w:r w:rsidRPr="00D520A1">
        <w:t xml:space="preserve"> κατά το άρθρο 35 του κανονισμού (ΕΚ) αριθ. 1829/2003, </w:t>
      </w:r>
      <w:bookmarkStart w:id="8" w:name="_Hlk221551160"/>
      <w:r w:rsidR="006E585D">
        <w:t>η</w:t>
      </w:r>
      <w:r w:rsidR="003E7B38">
        <w:t xml:space="preserve"> οποία πραγματοποιήθηκε</w:t>
      </w:r>
      <w:bookmarkEnd w:id="8"/>
      <w:r w:rsidR="003E7B38">
        <w:t xml:space="preserve"> σ</w:t>
      </w:r>
      <w:r w:rsidRPr="00D520A1">
        <w:t>τ</w:t>
      </w:r>
      <w:r w:rsidR="003E7B38">
        <w:t>ι</w:t>
      </w:r>
      <w:r w:rsidRPr="00D520A1">
        <w:t>ς 12 Δεκεμβρίου 2025</w:t>
      </w:r>
      <w:bookmarkStart w:id="9" w:name="_Hlk219206382"/>
      <w:r w:rsidRPr="00D520A1">
        <w:t xml:space="preserve"> </w:t>
      </w:r>
      <w:r w:rsidR="003E7B38">
        <w:t xml:space="preserve">και </w:t>
      </w:r>
      <w:r w:rsidRPr="00D520A1">
        <w:t xml:space="preserve">κατά την οποία δεν εκδόθηκε </w:t>
      </w:r>
      <w:r w:rsidR="003E7B38" w:rsidRPr="00D520A1">
        <w:t>γνωμ</w:t>
      </w:r>
      <w:r w:rsidR="003E7B38">
        <w:t>οδότηση</w:t>
      </w:r>
      <w:r w:rsidRPr="00D520A1">
        <w:t xml:space="preserve">, </w:t>
      </w:r>
      <w:bookmarkStart w:id="10" w:name="_Hlk221551184"/>
      <w:r w:rsidR="003E7B38" w:rsidRPr="003E7B38">
        <w:t xml:space="preserve">και την ψηφοφορία στην επιτροπή προσφυγών στις </w:t>
      </w:r>
      <w:r w:rsidR="003E7B38">
        <w:t>27</w:t>
      </w:r>
      <w:r w:rsidR="003E7B38" w:rsidRPr="003E7B38">
        <w:t xml:space="preserve"> Ι</w:t>
      </w:r>
      <w:r w:rsidR="003E7B38">
        <w:t>ανουαρίου</w:t>
      </w:r>
      <w:r w:rsidR="003E7B38" w:rsidRPr="003E7B38">
        <w:t xml:space="preserve"> 202</w:t>
      </w:r>
      <w:r w:rsidR="003E7B38">
        <w:t>6</w:t>
      </w:r>
      <w:r w:rsidR="003E7B38" w:rsidRPr="003E7B38">
        <w:t>, που κατέληξε επίσης σε μη έκδοση γνωμοδότησης</w:t>
      </w:r>
      <w:bookmarkEnd w:id="10"/>
      <w:r w:rsidR="006E585D">
        <w:t>,</w:t>
      </w:r>
    </w:p>
    <w:bookmarkEnd w:id="9"/>
    <w:p w14:paraId="4D317250" w14:textId="77777777" w:rsidR="009F7F24" w:rsidRPr="00D520A1" w:rsidRDefault="009F7F24" w:rsidP="009F7F24">
      <w:pPr>
        <w:pStyle w:val="NormalHanging12a"/>
      </w:pPr>
      <w:r w:rsidRPr="00D520A1">
        <w:t>–</w:t>
      </w:r>
      <w:r w:rsidRPr="00D520A1">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D520A1">
        <w:rPr>
          <w:vertAlign w:val="superscript"/>
        </w:rPr>
        <w:footnoteReference w:id="2"/>
      </w:r>
      <w:r w:rsidRPr="00D520A1">
        <w:t>,</w:t>
      </w:r>
    </w:p>
    <w:p w14:paraId="7CFB41A6" w14:textId="77777777" w:rsidR="009F7F24" w:rsidRPr="00D520A1" w:rsidRDefault="009F7F24" w:rsidP="009F7F24">
      <w:pPr>
        <w:pStyle w:val="NormalHanging12a"/>
      </w:pPr>
      <w:r w:rsidRPr="00D520A1">
        <w:t>–</w:t>
      </w:r>
      <w:r w:rsidRPr="00D520A1">
        <w:tab/>
        <w:t xml:space="preserve">έχοντας υπόψη τη γνώμη που εκδόθηκε από την Ευρωπαϊκή Αρχή για την Ασφάλεια των Τροφίμων (EFSA) στις 30 Ιουνίου 2025 και δημοσιεύθηκε στις 8 Αυγούστου </w:t>
      </w:r>
      <w:r w:rsidRPr="00D520A1">
        <w:lastRenderedPageBreak/>
        <w:t>2025</w:t>
      </w:r>
      <w:r w:rsidRPr="00D520A1">
        <w:rPr>
          <w:vertAlign w:val="superscript"/>
        </w:rPr>
        <w:footnoteReference w:id="3"/>
      </w:r>
      <w:r w:rsidRPr="00D520A1">
        <w:t>,</w:t>
      </w:r>
    </w:p>
    <w:p w14:paraId="4E126E4C" w14:textId="00BAF67E" w:rsidR="009F7F24" w:rsidRPr="00D520A1" w:rsidRDefault="009F7F24" w:rsidP="009F7F24">
      <w:pPr>
        <w:pStyle w:val="NormalHanging12a"/>
      </w:pPr>
      <w:r w:rsidRPr="00D520A1">
        <w:t>–</w:t>
      </w:r>
      <w:r w:rsidRPr="00D520A1">
        <w:tab/>
        <w:t>έχοντας υπόψη τα προηγούμενα ψηφίσματά του που διατύπωναν αντίρρηση στην έγκριση γενετικώς τροποποιημένων οργανισμών (ΓΤΟ)</w:t>
      </w:r>
      <w:bookmarkStart w:id="12" w:name="_Hlk210666451"/>
      <w:r w:rsidRPr="00D520A1">
        <w:rPr>
          <w:vertAlign w:val="superscript"/>
        </w:rPr>
        <w:footnoteReference w:id="4"/>
      </w:r>
      <w:bookmarkEnd w:id="12"/>
      <w:r w:rsidRPr="00D520A1">
        <w:t xml:space="preserve">, </w:t>
      </w:r>
    </w:p>
    <w:p w14:paraId="341E3027" w14:textId="77777777" w:rsidR="009F7F24" w:rsidRPr="00D520A1" w:rsidRDefault="009F7F24" w:rsidP="009F7F24">
      <w:pPr>
        <w:pStyle w:val="NormalHanging12a"/>
      </w:pPr>
      <w:r w:rsidRPr="00D520A1">
        <w:lastRenderedPageBreak/>
        <w:t>–</w:t>
      </w:r>
      <w:r w:rsidRPr="00D520A1">
        <w:tab/>
        <w:t>έχοντας υπόψη το άρθρο 115 παράγραφοι 2 και 3 του Κανονισμού,</w:t>
      </w:r>
    </w:p>
    <w:p w14:paraId="052A1A25" w14:textId="77777777" w:rsidR="009F7F24" w:rsidRPr="00D520A1" w:rsidRDefault="009F7F24" w:rsidP="009F7F24">
      <w:pPr>
        <w:pStyle w:val="NormalHanging12a"/>
      </w:pPr>
      <w:r w:rsidRPr="00D520A1">
        <w:t>–</w:t>
      </w:r>
      <w:r w:rsidRPr="00D520A1">
        <w:tab/>
        <w:t>έχοντας υπόψη την πρόταση ψηφίσματος της Επιτροπής Περιβάλλοντος, Κλίματος και Ασφάλειας των Τροφίμων,</w:t>
      </w:r>
    </w:p>
    <w:p w14:paraId="3B39A5FA" w14:textId="77777777" w:rsidR="009F7F24" w:rsidRPr="00D520A1" w:rsidRDefault="009F7F24" w:rsidP="009F7F24">
      <w:pPr>
        <w:pStyle w:val="NormalHanging12a"/>
      </w:pPr>
      <w:r w:rsidRPr="00D520A1">
        <w:t>Α.</w:t>
      </w:r>
      <w:r w:rsidRPr="00D520A1">
        <w:tab/>
        <w:t>λαμβάνοντας υπόψη ότι η εκτελεστική απόφαση (ΕΕ) 2015/697</w:t>
      </w:r>
      <w:r w:rsidRPr="00D520A1">
        <w:rPr>
          <w:rStyle w:val="FootnoteReference"/>
        </w:rPr>
        <w:footnoteReference w:id="5"/>
      </w:r>
      <w:r w:rsidRPr="00D520A1">
        <w:rPr>
          <w:rFonts w:ascii="EUAlbertina" w:hAnsi="EUAlbertina"/>
        </w:rPr>
        <w:t xml:space="preserve"> </w:t>
      </w:r>
      <w:r w:rsidRPr="00D520A1">
        <w:t xml:space="preserve"> της Επιτροπής ανανέωσε την έγκριση της διάθεσης στην αγορά τροφίμων και συστατικών τροφίμων που παράγονται από γενετικώς τροποποιημένο αραβόσιτο T25 («ΓΤ αραβόσιτος») και ζωοτροφών που περιέχουν, αποτελούνται ή παράγονται από ΓΤ αραβόσιτο και ότι η εν λόγω εκτελεστική απόφαση της Επιτροπής ενέκρινε επίσης τη διάθεση στην αγορά </w:t>
      </w:r>
      <w:r w:rsidRPr="00D520A1">
        <w:lastRenderedPageBreak/>
        <w:t xml:space="preserve">τροφίμων και συστατικών τροφίμων που περιέχουν ή αποτελούνται από ΓΤ αραβόσιτο και προϊόντων, πέραν των τροφίμων και των ζωοτροφών, που περιέχουν ή αποτελούνται από ΓΤ αραβόσιτο, για τις ίδιες χρήσεις με οποιονδήποτε άλλο αραβόσιτο, εκτός της καλλιέργειας· </w:t>
      </w:r>
    </w:p>
    <w:p w14:paraId="2DA14BED" w14:textId="77777777" w:rsidR="009F7F24" w:rsidRPr="00D520A1" w:rsidRDefault="009F7F24" w:rsidP="009F7F24">
      <w:pPr>
        <w:pStyle w:val="NormalHanging12a"/>
        <w:ind w:hanging="570"/>
      </w:pPr>
      <w:r w:rsidRPr="00D520A1">
        <w:t>Β.</w:t>
      </w:r>
      <w:r w:rsidRPr="00D520A1">
        <w:tab/>
        <w:t xml:space="preserve">λαμβάνοντας υπόψη ότι στις 22 Μαρτίου 2024 η εταιρεία BASF SE, με έδρα τη Γερμανία, εξ ονόματος της BASF Agricultural </w:t>
      </w:r>
      <w:proofErr w:type="spellStart"/>
      <w:r w:rsidRPr="00D520A1">
        <w:t>Solutions</w:t>
      </w:r>
      <w:proofErr w:type="spellEnd"/>
      <w:r w:rsidRPr="00D520A1">
        <w:t xml:space="preserve"> </w:t>
      </w:r>
      <w:proofErr w:type="spellStart"/>
      <w:r w:rsidRPr="00D520A1">
        <w:t>Seed</w:t>
      </w:r>
      <w:proofErr w:type="spellEnd"/>
      <w:r w:rsidRPr="00D520A1">
        <w:t xml:space="preserve"> US LLC, </w:t>
      </w:r>
      <w:r w:rsidRPr="00D520A1">
        <w:rPr>
          <w:color w:val="000000"/>
        </w:rPr>
        <w:t>με έδρα τις Ηνωμένες Πολιτείες,</w:t>
      </w:r>
      <w:r w:rsidRPr="00D520A1">
        <w:t xml:space="preserve"> υπέβαλε στην Επιτροπή αίτηση για την ανανέωση της εν λόγω έγκρισης, σύμφωνα με τα άρθρα 11 και 23 του κανονισμού (ΕΚ) αριθ. 1829/2003·</w:t>
      </w:r>
    </w:p>
    <w:p w14:paraId="1FEA905A" w14:textId="77777777" w:rsidR="009F7F24" w:rsidRPr="00D520A1" w:rsidRDefault="009F7F24" w:rsidP="009F7F24">
      <w:pPr>
        <w:pStyle w:val="NormalHanging12a"/>
      </w:pPr>
      <w:r w:rsidRPr="00D520A1">
        <w:t>Γ.</w:t>
      </w:r>
      <w:r w:rsidRPr="00D520A1">
        <w:tab/>
        <w:t xml:space="preserve">λαμβάνοντας υπόψη ότι η EFSA εξέδωσε θετική γνώμη σχετικά με τον ΓΤ αραβόσιτο στις </w:t>
      </w:r>
      <w:r w:rsidRPr="00D520A1">
        <w:rPr>
          <w:color w:val="000000"/>
        </w:rPr>
        <w:t>8 Αυγούστου 2025</w:t>
      </w:r>
      <w:r w:rsidRPr="00D520A1">
        <w:t>, στην οποία κατέληξε στο συμπέρασμα ότι η αίτηση ανανέωσης δεν περιείχε στοιχεία που σχετίζονται με νέους κινδύνους, τροποποιημένη έκθεση ή επιστημονικές αβεβαιότητες που θα μπορούσαν να αλλάξουν τα συμπεράσματα της αρχικής της εκτίμησης επικινδυνότητας σχετικά με τον ΓΤ αραβόσιτο, που εκδόθηκε από την EFSA το 2013</w:t>
      </w:r>
      <w:r w:rsidRPr="00D520A1">
        <w:rPr>
          <w:rStyle w:val="FootnoteReference"/>
        </w:rPr>
        <w:footnoteReference w:id="6"/>
      </w:r>
      <w:r w:rsidRPr="00D520A1">
        <w:t>· λαμβάνοντας υπόψη ότι η εν λόγω γνώμη δεν εξέτασε μια σειρά από ευρύτερες περιβαλλοντικές, κοινωνικοοικονομικές και σωρευτικές επιπτώσεις που η EFSA θεωρεί ότι δεν εμπίπτουν στην αρμοδιότητά της·</w:t>
      </w:r>
    </w:p>
    <w:p w14:paraId="04B08A97" w14:textId="77777777" w:rsidR="009F7F24" w:rsidRPr="00D520A1" w:rsidRDefault="009F7F24" w:rsidP="009F7F24">
      <w:pPr>
        <w:pStyle w:val="NormalHanging12a"/>
      </w:pPr>
      <w:r w:rsidRPr="00D520A1">
        <w:t>Δ.</w:t>
      </w:r>
      <w:r w:rsidRPr="00D520A1">
        <w:tab/>
        <w:t xml:space="preserve">λαμβάνοντας υπόψη ότι ο ΓΤ αραβόσιτος αναπτύχθηκε για να προσδώσει αντοχή στο </w:t>
      </w:r>
      <w:proofErr w:type="spellStart"/>
      <w:r w:rsidRPr="00D520A1">
        <w:t>γλουφοσινικό</w:t>
      </w:r>
      <w:proofErr w:type="spellEnd"/>
      <w:r w:rsidRPr="00D520A1">
        <w:t xml:space="preserve">· </w:t>
      </w:r>
    </w:p>
    <w:p w14:paraId="03C177AF" w14:textId="77777777" w:rsidR="009F7F24" w:rsidRPr="00D520A1" w:rsidRDefault="009F7F24" w:rsidP="009F7F24">
      <w:pPr>
        <w:pStyle w:val="NormalHanging12a"/>
      </w:pPr>
      <w:r w:rsidRPr="00D520A1">
        <w:t>Ε.</w:t>
      </w:r>
      <w:r w:rsidRPr="00D520A1">
        <w:tab/>
        <w:t>λαμβάνοντας υπόψη ότι οι εκτιμήσεις κινδύνου που διενήργησε η EFSA δεν περιλάμβαναν μακροπρόθεσμες τοξικολογικές μελέτες ή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αραβοσίτου·</w:t>
      </w:r>
    </w:p>
    <w:p w14:paraId="30192A39" w14:textId="77777777" w:rsidR="009F7F24" w:rsidRPr="00D520A1" w:rsidRDefault="009F7F24" w:rsidP="009F7F24">
      <w:pPr>
        <w:pStyle w:val="NormalHanging12a"/>
        <w:rPr>
          <w:color w:val="000000" w:themeColor="text1"/>
          <w:szCs w:val="24"/>
        </w:rPr>
      </w:pPr>
      <w:r w:rsidRPr="00D520A1">
        <w:rPr>
          <w:color w:val="000000" w:themeColor="text1"/>
        </w:rPr>
        <w:t>ΣΤ.</w:t>
      </w:r>
      <w:r w:rsidRPr="00D520A1">
        <w:rPr>
          <w:color w:val="000000" w:themeColor="text1"/>
        </w:rPr>
        <w:tab/>
      </w:r>
      <w:r w:rsidRPr="00D520A1">
        <w:t xml:space="preserve">λαμβάνοντας υπόψη ότι στη συντριπτική τους πλειονότητα οι γενετικώς τροποποιημένες καλλιέργειες, συμπεριλαμβανομένου του ΓΤ αραβοσίτου,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w:t>
      </w:r>
      <w:r w:rsidRPr="00D520A1">
        <w:rPr>
          <w:color w:val="000000" w:themeColor="text1"/>
        </w:rPr>
        <w:t xml:space="preserve">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μεγαλύτερη χρήση συμπληρωματικών ζιζανιοκτόνων, κυρίως λόγω της </w:t>
      </w:r>
      <w:r w:rsidRPr="00D520A1">
        <w:rPr>
          <w:color w:val="000000" w:themeColor="text1"/>
        </w:rPr>
        <w:lastRenderedPageBreak/>
        <w:t>εμφάνισης ζιζανίων ανθεκτικών στα ζιζανιοκτόνα</w:t>
      </w:r>
      <w:r w:rsidRPr="00D520A1">
        <w:rPr>
          <w:rStyle w:val="FootnoteReference"/>
          <w:color w:val="000000" w:themeColor="text1"/>
          <w:szCs w:val="24"/>
        </w:rPr>
        <w:footnoteReference w:id="7"/>
      </w:r>
      <w:r w:rsidRPr="00D520A1">
        <w:rPr>
          <w:color w:val="000000" w:themeColor="text1"/>
        </w:rPr>
        <w:t>·</w:t>
      </w:r>
    </w:p>
    <w:p w14:paraId="5075A8A5" w14:textId="77777777" w:rsidR="009F7F24" w:rsidRPr="00D520A1" w:rsidRDefault="009F7F24" w:rsidP="009F7F24">
      <w:pPr>
        <w:spacing w:after="240"/>
        <w:ind w:left="567" w:hanging="567"/>
        <w:rPr>
          <w:color w:val="000000" w:themeColor="text1"/>
          <w:szCs w:val="24"/>
        </w:rPr>
      </w:pPr>
      <w:r w:rsidRPr="00D520A1">
        <w:t>Ζ.</w:t>
      </w:r>
      <w:r w:rsidRPr="00D520A1">
        <w:tab/>
        <w:t xml:space="preserve">λαμβάνοντας υπόψη ότι </w:t>
      </w:r>
      <w:r w:rsidRPr="00D520A1">
        <w:rPr>
          <w:color w:val="000000" w:themeColor="text1"/>
        </w:rPr>
        <w:t>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αραβόσιτου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D520A1">
        <w:rPr>
          <w:color w:val="000000" w:themeColor="text1"/>
        </w:rPr>
        <w:t>herbicide</w:t>
      </w:r>
      <w:proofErr w:type="spellEnd"/>
      <w:r w:rsidRPr="00D520A1">
        <w:rPr>
          <w:color w:val="000000" w:themeColor="text1"/>
        </w:rPr>
        <w:t xml:space="preserve"> </w:t>
      </w:r>
      <w:proofErr w:type="spellStart"/>
      <w:r w:rsidRPr="00D520A1">
        <w:rPr>
          <w:color w:val="000000" w:themeColor="text1"/>
        </w:rPr>
        <w:t>treadmill</w:t>
      </w:r>
      <w:proofErr w:type="spellEnd"/>
      <w:r w:rsidRPr="00D520A1">
        <w:rPr>
          <w:color w:val="000000" w:themeColor="text1"/>
        </w:rPr>
        <w:t>» («κυλιόμενος τάπητας ζιζανιοκτόνων»)· λαμβάνοντας υπόψη ότι, κατά συνέπεια,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D520A1">
        <w:rPr>
          <w:rStyle w:val="FootnoteReference"/>
          <w:color w:val="000000" w:themeColor="text1"/>
          <w:szCs w:val="24"/>
        </w:rPr>
        <w:footnoteReference w:id="8"/>
      </w:r>
      <w:r w:rsidRPr="00D520A1">
        <w:rPr>
          <w:color w:val="000000" w:themeColor="text1"/>
        </w:rPr>
        <w:t>·</w:t>
      </w:r>
    </w:p>
    <w:p w14:paraId="4CD396E9" w14:textId="77777777" w:rsidR="009F7F24" w:rsidRPr="00D520A1" w:rsidRDefault="009F7F24" w:rsidP="009F7F24">
      <w:pPr>
        <w:pStyle w:val="NormalWeb"/>
        <w:widowControl w:val="0"/>
        <w:spacing w:before="0" w:beforeAutospacing="0" w:after="240" w:afterAutospacing="0"/>
        <w:ind w:left="567" w:hanging="567"/>
      </w:pPr>
      <w:r w:rsidRPr="00D520A1">
        <w:t>Η.</w:t>
      </w:r>
      <w:r w:rsidRPr="00D520A1">
        <w:tab/>
        <w:t xml:space="preserve">λαμβάνοντας υπόψη ότι το </w:t>
      </w:r>
      <w:proofErr w:type="spellStart"/>
      <w:r w:rsidRPr="00D520A1">
        <w:t>γλουφοσινικό</w:t>
      </w:r>
      <w:proofErr w:type="spellEnd"/>
      <w:r w:rsidRPr="00D520A1">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D520A1">
        <w:rPr>
          <w:rStyle w:val="FootnoteReference"/>
        </w:rPr>
        <w:footnoteReference w:id="9"/>
      </w:r>
      <w:r w:rsidRPr="00D520A1">
        <w:t xml:space="preserve">· λαμβάνοντας υπόψη ότι η έγκριση του </w:t>
      </w:r>
      <w:proofErr w:type="spellStart"/>
      <w:r w:rsidRPr="00D520A1">
        <w:t>γλουφοσινικού</w:t>
      </w:r>
      <w:proofErr w:type="spellEnd"/>
      <w:r w:rsidRPr="00D520A1">
        <w:t xml:space="preserve"> για χρήση στην Ένωση έληξε στις 31 Ιουλίου 2018·</w:t>
      </w:r>
    </w:p>
    <w:p w14:paraId="6C5141BB" w14:textId="77777777" w:rsidR="009F7F24" w:rsidRPr="00D520A1" w:rsidRDefault="009F7F24" w:rsidP="009F7F24">
      <w:pPr>
        <w:pStyle w:val="NormalHanging12a"/>
      </w:pPr>
      <w:r w:rsidRPr="00D520A1">
        <w:t>Θ.</w:t>
      </w:r>
      <w:r w:rsidRPr="00D520A1">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14:paraId="0453A204" w14:textId="77777777" w:rsidR="009F7F24" w:rsidRPr="00D520A1" w:rsidRDefault="009F7F24" w:rsidP="009F7F24">
      <w:pPr>
        <w:spacing w:after="240"/>
        <w:ind w:left="567" w:hanging="567"/>
      </w:pPr>
      <w:r w:rsidRPr="00D520A1">
        <w:t>Ι.</w:t>
      </w:r>
      <w:r w:rsidRPr="00D520A1">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177B2954" w14:textId="77777777" w:rsidR="009F7F24" w:rsidRPr="00D520A1" w:rsidRDefault="009F7F24" w:rsidP="009F7F24">
      <w:pPr>
        <w:spacing w:after="240"/>
        <w:ind w:left="567" w:hanging="567"/>
      </w:pPr>
      <w:r w:rsidRPr="00D520A1">
        <w:t>ΙΑ.</w:t>
      </w:r>
      <w:r w:rsidRPr="00D520A1">
        <w:tab/>
        <w:t xml:space="preserve">λαμβάνοντας υπόψη ότι ο κανονισμός (ΕΚ) αριθ. 1829/2003 ορίζει ότι τα ΓΤ τρόφιμα και ζωοτροφές δεν πρέπει να έχουν δυσμενείς επιπτώσεις στην υγεία του ανθρώπου, </w:t>
      </w:r>
      <w:r w:rsidRPr="00D520A1">
        <w:lastRenderedPageBreak/>
        <w:t>στην υγεία των ζώων ή στο περιβάλλον·</w:t>
      </w:r>
    </w:p>
    <w:p w14:paraId="6AED45FE" w14:textId="77777777" w:rsidR="009F7F24" w:rsidRPr="00D520A1" w:rsidRDefault="009F7F24" w:rsidP="009F7F24">
      <w:pPr>
        <w:pStyle w:val="NormalWeb"/>
        <w:widowControl w:val="0"/>
        <w:spacing w:before="0" w:beforeAutospacing="0" w:after="240" w:afterAutospacing="0"/>
        <w:ind w:left="567" w:hanging="567"/>
      </w:pPr>
      <w:r w:rsidRPr="00D520A1">
        <w:t>ΙΒ.</w:t>
      </w:r>
      <w:r w:rsidRPr="00D520A1">
        <w:tab/>
        <w:t>λαμβάνοντας υπόψη ότι η ανανέωση της έγκρισης του ΓΤ αραβόσιτου από την Ένωση δεν θα ήταν σύμφωνη με τις διεθνείς δεσμεύσεις για τη μείωση των φυτοφαρμάκων</w:t>
      </w:r>
      <w:r w:rsidRPr="00D520A1">
        <w:rPr>
          <w:vertAlign w:val="superscript"/>
        </w:rPr>
        <w:footnoteReference w:id="10"/>
      </w:r>
      <w:r w:rsidRPr="00D520A1">
        <w:t xml:space="preserve">, δεδομένης της αυξημένης έκθεσης του ανθρώπου, των ζώων και του περιβάλλοντος στη </w:t>
      </w:r>
      <w:proofErr w:type="spellStart"/>
      <w:r w:rsidRPr="00D520A1">
        <w:t>γλυφοσάτη</w:t>
      </w:r>
      <w:proofErr w:type="spellEnd"/>
      <w:r w:rsidRPr="00D520A1">
        <w:t xml:space="preserve"> και στο </w:t>
      </w:r>
      <w:proofErr w:type="spellStart"/>
      <w:r w:rsidRPr="00D520A1">
        <w:t>γλουφοσινικό</w:t>
      </w:r>
      <w:proofErr w:type="spellEnd"/>
      <w:r w:rsidRPr="00D520A1">
        <w:t xml:space="preserve"> σε χώρες με ΓΤ καλλιέργειες ανθεκτικές σε ζιζανιοκτόνα, καθώς και των δυνητικά σοβαρών σχετικών προβλημάτων υγείας·</w:t>
      </w:r>
    </w:p>
    <w:p w14:paraId="2BA3103E" w14:textId="77777777" w:rsidR="009F7F24" w:rsidRPr="00D520A1" w:rsidRDefault="009F7F24" w:rsidP="009F7F24">
      <w:pPr>
        <w:spacing w:after="240"/>
        <w:ind w:left="567" w:hanging="567"/>
      </w:pPr>
      <w:r w:rsidRPr="00D520A1">
        <w:t>ΙΓ.</w:t>
      </w:r>
      <w:r w:rsidRPr="00D520A1">
        <w:tab/>
        <w:t>λαμβάνοντας υπόψη ότι το σχέδιο εκτελεστικής απόφασης της Επιτροπής θα συνεχίσει να επιτρέπει εισαγωγές στην Ένωση που δεν συμμορφώνονται με τα πρότυπα που τηρούν οι γεωργοί της Ένωσης, με αποτέλεσμα αυτοί να περιέρχονται σε μειονεκτική θέση στον ανταγωνισμό·</w:t>
      </w:r>
    </w:p>
    <w:p w14:paraId="29B2F4D0" w14:textId="77777777" w:rsidR="009F7F24" w:rsidRPr="00D520A1" w:rsidRDefault="009F7F24" w:rsidP="009F7F24">
      <w:pPr>
        <w:spacing w:after="240"/>
        <w:ind w:left="567" w:hanging="567"/>
      </w:pPr>
      <w:r w:rsidRPr="00D520A1">
        <w:t>ΙΔ.</w:t>
      </w:r>
      <w:r w:rsidRPr="00D520A1">
        <w:tab/>
        <w:t>λαμβάνοντας υπόψη ότι τα συμπεράσματα του στρατηγικού διαλόγου για το μέλλον της γεωργίας της ΕΕ</w:t>
      </w:r>
      <w:r w:rsidRPr="00D520A1">
        <w:rPr>
          <w:rStyle w:val="FootnoteReference"/>
        </w:rPr>
        <w:footnoteReference w:id="11"/>
      </w:r>
      <w:r w:rsidRPr="00D520A1">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γεωργών κατά τις διαδηλώσεις του 2023, του 2024 και του 2025 ήταν δικαιότερες εμπορικές σχέσεις σε παγκόσμιο επίπεδο, οι οποίες να συνάδουν με τους στόχους για ένα υγιές περιβάλλον·</w:t>
      </w:r>
    </w:p>
    <w:p w14:paraId="5166A4AE" w14:textId="77777777" w:rsidR="009F7F24" w:rsidRPr="00D520A1" w:rsidRDefault="009F7F24" w:rsidP="009F7F24">
      <w:pPr>
        <w:spacing w:after="240"/>
        <w:ind w:left="567" w:hanging="567"/>
      </w:pPr>
      <w:r w:rsidRPr="00D520A1">
        <w:t>ΙΕ.</w:t>
      </w:r>
      <w:r w:rsidRPr="00D520A1">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69C88E3C" w14:textId="77777777" w:rsidR="009F7F24" w:rsidRPr="00D520A1" w:rsidRDefault="009F7F24" w:rsidP="009F7F24">
      <w:pPr>
        <w:pStyle w:val="NormalWeb"/>
        <w:widowControl w:val="0"/>
        <w:shd w:val="clear" w:color="auto" w:fill="FFFFFF"/>
        <w:spacing w:before="0" w:beforeAutospacing="0" w:after="240" w:afterAutospacing="0"/>
        <w:ind w:left="567" w:hanging="567"/>
        <w:rPr>
          <w:color w:val="000000" w:themeColor="text1"/>
        </w:rPr>
      </w:pPr>
      <w:r w:rsidRPr="00D520A1">
        <w:rPr>
          <w:color w:val="000000" w:themeColor="text1"/>
        </w:rPr>
        <w:t>ΙΣΤ.</w:t>
      </w:r>
      <w:r w:rsidRPr="00D520A1">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4E058AA2" w14:textId="77777777" w:rsidR="009F7F24" w:rsidRPr="00D520A1" w:rsidRDefault="009F7F24" w:rsidP="009F7F24">
      <w:pPr>
        <w:spacing w:after="240"/>
        <w:ind w:left="567" w:hanging="567"/>
      </w:pPr>
      <w:r w:rsidRPr="00D520A1">
        <w:t>ΙΖ.</w:t>
      </w:r>
      <w:r w:rsidRPr="00D520A1">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45A445D6" w14:textId="6DE3405B" w:rsidR="009F7F24" w:rsidRPr="00D520A1" w:rsidRDefault="000357D8" w:rsidP="000357D8">
      <w:pPr>
        <w:pStyle w:val="NormalHanging12a"/>
        <w:ind w:hanging="573"/>
      </w:pPr>
      <w:r w:rsidRPr="00D520A1">
        <w:t>1.</w:t>
      </w:r>
      <w:r w:rsidRPr="00D520A1">
        <w:tab/>
      </w:r>
      <w:r w:rsidR="009F7F24" w:rsidRPr="00D520A1">
        <w:t xml:space="preserve">εκτιμά ότι το σχέδιο εκτελεστικής απόφασης της Επιτροπής υπερβαίνει τις εκτελεστικές αρμοδιότητες που προβλέπει ο κανονισμός </w:t>
      </w:r>
      <w:bookmarkStart w:id="20" w:name="_Hlk219209229"/>
      <w:r w:rsidR="009F7F24" w:rsidRPr="00D520A1">
        <w:t>(ΕΚ) αριθ.</w:t>
      </w:r>
      <w:bookmarkEnd w:id="20"/>
      <w:r w:rsidR="009F7F24" w:rsidRPr="00D520A1">
        <w:t> 1829/2003·</w:t>
      </w:r>
    </w:p>
    <w:p w14:paraId="4A180C8A" w14:textId="20440E3F" w:rsidR="009F7F24" w:rsidRPr="00D520A1" w:rsidRDefault="000357D8" w:rsidP="000357D8">
      <w:pPr>
        <w:pStyle w:val="NormalHanging12a"/>
        <w:ind w:hanging="573"/>
      </w:pPr>
      <w:r w:rsidRPr="00D520A1">
        <w:t>2.</w:t>
      </w:r>
      <w:r w:rsidRPr="00D520A1">
        <w:tab/>
      </w:r>
      <w:r w:rsidR="009F7F24" w:rsidRPr="00D520A1">
        <w:t xml:space="preserve">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w:t>
      </w:r>
      <w:r w:rsidR="009F7F24" w:rsidRPr="00D520A1">
        <w:lastRenderedPageBreak/>
        <w:t>κανονισμό (ΕΚ) αριθ. 178/2002 του Ευρωπαϊκού Κοινοβουλίου και του Συμβουλίου</w:t>
      </w:r>
      <w:r w:rsidR="009F7F24" w:rsidRPr="00D520A1">
        <w:rPr>
          <w:vertAlign w:val="superscript"/>
        </w:rPr>
        <w:footnoteReference w:id="12"/>
      </w:r>
      <w:r w:rsidR="009F7F24" w:rsidRPr="00D520A1">
        <w:t xml:space="preserve">,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τις ΓΤ ζωοτροφές, εξασφαλίζοντας παράλληλα την αποτελεσματική λειτουργία της εσωτερικής αγοράς· </w:t>
      </w:r>
    </w:p>
    <w:p w14:paraId="17A5F642" w14:textId="6C660112" w:rsidR="009F7F24" w:rsidRPr="00D520A1" w:rsidRDefault="000357D8" w:rsidP="000357D8">
      <w:pPr>
        <w:pStyle w:val="NormalHanging12a"/>
        <w:ind w:hanging="573"/>
      </w:pPr>
      <w:r w:rsidRPr="00D520A1">
        <w:t>3.</w:t>
      </w:r>
      <w:r w:rsidRPr="00D520A1">
        <w:tab/>
      </w:r>
      <w:r w:rsidR="009F7F24" w:rsidRPr="00D520A1">
        <w:t>ζητεί από την Επιτροπή να αποσύρει την εκτελεστική απόφασή της·</w:t>
      </w:r>
    </w:p>
    <w:p w14:paraId="54E4F993" w14:textId="097BFFC8" w:rsidR="009F7F24" w:rsidRPr="00D520A1" w:rsidRDefault="000357D8" w:rsidP="000357D8">
      <w:pPr>
        <w:spacing w:after="240"/>
        <w:ind w:left="567" w:hanging="573"/>
      </w:pPr>
      <w:bookmarkStart w:id="21" w:name="_Hlk218675841"/>
      <w:r w:rsidRPr="00D520A1">
        <w:t>4.</w:t>
      </w:r>
      <w:r w:rsidRPr="00D520A1">
        <w:tab/>
      </w:r>
      <w:r w:rsidR="009F7F24" w:rsidRPr="00D520A1">
        <w:t>καλεί την Επιτροπή να μην ανανεώσει την έγκριση του ΓΤ αραβοσίτου λόγω της έλλειψης επαρκών στοιχείων σχετικά με τον μακροχρόνιο αντίκτυπο στη βιοποικιλότητα, την ασφάλεια των τροφίμων και τα μέσα διαβίωσης των γεωργών και την υγεία των ζώων, σύμφωνα με την προσέγγιση «Μία υγεία»·</w:t>
      </w:r>
    </w:p>
    <w:p w14:paraId="6F474DB2" w14:textId="44C67B25" w:rsidR="009F7F24" w:rsidRPr="00D520A1" w:rsidRDefault="000357D8" w:rsidP="000357D8">
      <w:pPr>
        <w:spacing w:after="240"/>
        <w:ind w:left="567" w:hanging="573"/>
      </w:pPr>
      <w:bookmarkStart w:id="22" w:name="_Hlk210900300"/>
      <w:r w:rsidRPr="00D520A1">
        <w:t>5.</w:t>
      </w:r>
      <w:r w:rsidRPr="00D520A1">
        <w:tab/>
      </w:r>
      <w:r w:rsidR="009F7F24" w:rsidRPr="00D520A1">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δοθεί απάντηση στις συνεχείς αντιρρήσεις του Κοινοβουλίου και στην έλλειψη στήριξης από ειδική πλειοψηφία των κρατών μελών</w:t>
      </w:r>
      <w:bookmarkEnd w:id="22"/>
      <w:r w:rsidR="009F7F24" w:rsidRPr="00D520A1">
        <w:t>·</w:t>
      </w:r>
    </w:p>
    <w:p w14:paraId="1D7CA8F1" w14:textId="0B03D8DF" w:rsidR="009F7F24" w:rsidRPr="00D520A1" w:rsidRDefault="000357D8" w:rsidP="000357D8">
      <w:pPr>
        <w:spacing w:after="240"/>
        <w:ind w:left="567" w:hanging="573"/>
      </w:pPr>
      <w:bookmarkStart w:id="23" w:name="_Hlk210900241"/>
      <w:r w:rsidRPr="00D520A1">
        <w:t>6.</w:t>
      </w:r>
      <w:r w:rsidRPr="00D520A1">
        <w:tab/>
      </w:r>
      <w:r w:rsidR="009F7F24" w:rsidRPr="00D520A1">
        <w:t xml:space="preserve">επισημαίνει, εν προκειμένω, ότι η έγκριση της εισαγωγής για χρήση σε τρόφιμα, ζωοτροφές ή προϊόντα οποιουδήποτε ΓΤ φυτού έχει καταστεί ανθεκτικό σε ζιζανιοκτόνα που απαγορεύονται στην Ένωση, όπως το </w:t>
      </w:r>
      <w:proofErr w:type="spellStart"/>
      <w:r w:rsidR="009F7F24" w:rsidRPr="00D520A1">
        <w:t>γλoυφοσινικό</w:t>
      </w:r>
      <w:proofErr w:type="spellEnd"/>
      <w:r w:rsidR="009F7F24" w:rsidRPr="00D520A1">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009F7F24" w:rsidRPr="00D520A1">
        <w:t>Κουνμίνγκ</w:t>
      </w:r>
      <w:proofErr w:type="spellEnd"/>
      <w:r w:rsidR="009F7F24" w:rsidRPr="00D520A1">
        <w:t>-Μόντρεαλ, και δημιουργεί άνισους όρους ανταγωνισμού για τους γεωργούς της Ένωσης·</w:t>
      </w:r>
    </w:p>
    <w:bookmarkEnd w:id="21"/>
    <w:bookmarkEnd w:id="23"/>
    <w:p w14:paraId="5269E204" w14:textId="43A14FBC" w:rsidR="00D520A1" w:rsidRPr="00D520A1" w:rsidRDefault="000357D8" w:rsidP="000357D8">
      <w:pPr>
        <w:spacing w:after="240"/>
        <w:ind w:left="567" w:hanging="573"/>
      </w:pPr>
      <w:r w:rsidRPr="00D520A1">
        <w:t>7.</w:t>
      </w:r>
      <w:r w:rsidRPr="00D520A1">
        <w:tab/>
      </w:r>
      <w:r w:rsidR="009F7F24" w:rsidRPr="00D520A1">
        <w:t xml:space="preserve">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 </w:t>
      </w:r>
    </w:p>
    <w:p w14:paraId="105DD09A" w14:textId="303040C6" w:rsidR="00E365E1" w:rsidRPr="00D520A1" w:rsidRDefault="00E365E1" w:rsidP="005C59D4"/>
    <w:sectPr w:rsidR="00E365E1" w:rsidRPr="00D520A1" w:rsidSect="00D520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96742" w14:textId="77777777" w:rsidR="005C59D4" w:rsidRPr="00D520A1" w:rsidRDefault="005C59D4">
      <w:r w:rsidRPr="00D520A1">
        <w:separator/>
      </w:r>
    </w:p>
  </w:endnote>
  <w:endnote w:type="continuationSeparator" w:id="0">
    <w:p w14:paraId="5FC141E6" w14:textId="77777777" w:rsidR="005C59D4" w:rsidRPr="00D520A1" w:rsidRDefault="005C59D4">
      <w:r w:rsidRPr="00D520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F1B1" w14:textId="77777777" w:rsidR="00064002" w:rsidRPr="00D520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CEF4D" w14:textId="77777777" w:rsidR="00064002" w:rsidRPr="00D520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8940E" w14:textId="77777777" w:rsidR="00064002" w:rsidRPr="00D520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5B0AA" w14:textId="77777777" w:rsidR="005C59D4" w:rsidRPr="00D520A1" w:rsidRDefault="005C59D4">
      <w:r w:rsidRPr="00D520A1">
        <w:separator/>
      </w:r>
    </w:p>
  </w:footnote>
  <w:footnote w:type="continuationSeparator" w:id="0">
    <w:p w14:paraId="3CB2A88C" w14:textId="77777777" w:rsidR="005C59D4" w:rsidRPr="00D520A1" w:rsidRDefault="005C59D4">
      <w:r w:rsidRPr="00D520A1">
        <w:continuationSeparator/>
      </w:r>
    </w:p>
  </w:footnote>
  <w:footnote w:id="1">
    <w:p w14:paraId="7064C13F" w14:textId="60D9FA55"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ΕΕ L 268 της 18.10.2003, σ. 1, ELI: </w:t>
      </w:r>
      <w:hyperlink r:id="rId1" w:tooltip="Πρόσβαση στο κείμενο μέσω URI τύπου ELI." w:history="1">
        <w:r w:rsidRPr="00D520A1">
          <w:rPr>
            <w:rStyle w:val="Hyperlink"/>
            <w:sz w:val="24"/>
            <w:lang w:val="el-GR"/>
          </w:rPr>
          <w:t>http://data.europa.eu/eli/reg/2003/1829/oj</w:t>
        </w:r>
      </w:hyperlink>
      <w:r w:rsidRPr="00D520A1">
        <w:rPr>
          <w:rStyle w:val="Hyperlink"/>
          <w:sz w:val="24"/>
          <w:lang w:val="el-GR"/>
        </w:rPr>
        <w:t>.</w:t>
      </w:r>
    </w:p>
  </w:footnote>
  <w:footnote w:id="2">
    <w:p w14:paraId="64568911" w14:textId="66F0519F"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ΕΕ L 55 της 28.2.2011, σ. 13, ELI: </w:t>
      </w:r>
      <w:hyperlink r:id="rId2" w:history="1">
        <w:r w:rsidRPr="00D520A1">
          <w:rPr>
            <w:rStyle w:val="Hyperlink"/>
            <w:sz w:val="24"/>
            <w:lang w:val="el-GR"/>
          </w:rPr>
          <w:t>http://data.europa.eu/eli/reg/2011/182/oj</w:t>
        </w:r>
      </w:hyperlink>
      <w:r w:rsidRPr="00D520A1">
        <w:rPr>
          <w:sz w:val="24"/>
          <w:lang w:val="el-GR"/>
        </w:rPr>
        <w:t>.</w:t>
      </w:r>
    </w:p>
  </w:footnote>
  <w:footnote w:id="3">
    <w:p w14:paraId="66D542B1" w14:textId="6C053211" w:rsidR="009F7F24" w:rsidRPr="00D520A1" w:rsidRDefault="009F7F24" w:rsidP="00D520A1">
      <w:pPr>
        <w:pStyle w:val="FootnoteText"/>
        <w:ind w:left="567" w:hanging="567"/>
        <w:rPr>
          <w:sz w:val="24"/>
          <w:lang w:val="el-GR"/>
        </w:rPr>
      </w:pPr>
      <w:r w:rsidRPr="00D520A1">
        <w:rPr>
          <w:sz w:val="24"/>
          <w:vertAlign w:val="superscript"/>
          <w:lang w:val="el-GR"/>
        </w:rPr>
        <w:footnoteRef/>
      </w:r>
      <w:bookmarkStart w:id="11" w:name="_Hlk219207010"/>
      <w:r w:rsidR="00D520A1" w:rsidRPr="00D520A1">
        <w:rPr>
          <w:sz w:val="24"/>
          <w:lang w:val="el-GR"/>
        </w:rPr>
        <w:t xml:space="preserve"> </w:t>
      </w:r>
      <w:r w:rsidR="00D520A1" w:rsidRPr="00D520A1">
        <w:rPr>
          <w:sz w:val="24"/>
          <w:lang w:val="el-GR"/>
        </w:rPr>
        <w:tab/>
      </w:r>
      <w:r w:rsidRPr="00D520A1">
        <w:rPr>
          <w:sz w:val="24"/>
          <w:lang w:val="el-GR"/>
        </w:rPr>
        <w:t>Επιστημονική γνώμη της ομάδας της EFSA για τους γενετικώς τροποποιημένους οργανισμούς με θέμα</w:t>
      </w:r>
      <w:bookmarkEnd w:id="11"/>
      <w:r w:rsidRPr="00D520A1">
        <w:rPr>
          <w:sz w:val="24"/>
          <w:lang w:val="el-GR"/>
        </w:rPr>
        <w:t xml:space="preserve"> «Αξιολόγηση του γενετικώς τροποποιημένου αραβοσίτου T25 για ανανέωση της έγκρισης βάσει του κανονισμού (ΕΚ) αριθ. 1829/2003 (αίτηση GMFF-2024-22651)», </w:t>
      </w:r>
      <w:r w:rsidRPr="00D520A1">
        <w:rPr>
          <w:i/>
          <w:sz w:val="24"/>
          <w:lang w:val="el-GR"/>
        </w:rPr>
        <w:t>EFSA Journal</w:t>
      </w:r>
      <w:r w:rsidRPr="00D520A1">
        <w:rPr>
          <w:sz w:val="24"/>
          <w:lang w:val="el-GR"/>
        </w:rPr>
        <w:t>,</w:t>
      </w:r>
      <w:r w:rsidRPr="00D520A1">
        <w:rPr>
          <w:i/>
          <w:sz w:val="24"/>
          <w:lang w:val="el-GR"/>
        </w:rPr>
        <w:t xml:space="preserve"> </w:t>
      </w:r>
      <w:r w:rsidRPr="00D520A1">
        <w:rPr>
          <w:sz w:val="24"/>
          <w:lang w:val="el-GR"/>
        </w:rPr>
        <w:t xml:space="preserve">2025, 23(8):e9570, </w:t>
      </w:r>
      <w:hyperlink r:id="rId3" w:history="1">
        <w:r w:rsidRPr="00D520A1">
          <w:rPr>
            <w:rStyle w:val="Hyperlink"/>
            <w:sz w:val="24"/>
            <w:lang w:val="el-GR"/>
          </w:rPr>
          <w:t>https://doi.org/10.2903/j.efsa.2025.9570</w:t>
        </w:r>
      </w:hyperlink>
      <w:r w:rsidRPr="00D520A1">
        <w:rPr>
          <w:sz w:val="24"/>
          <w:lang w:val="el-GR"/>
        </w:rPr>
        <w:t xml:space="preserve"> </w:t>
      </w:r>
    </w:p>
  </w:footnote>
  <w:footnote w:id="4">
    <w:p w14:paraId="1E6C6143" w14:textId="085C5024" w:rsidR="009F7F24" w:rsidRPr="00D520A1" w:rsidRDefault="009F7F24" w:rsidP="00D520A1">
      <w:pPr>
        <w:pStyle w:val="FootnoteText"/>
        <w:ind w:left="567" w:hanging="567"/>
        <w:rPr>
          <w:color w:val="000000" w:themeColor="text1"/>
          <w:sz w:val="24"/>
          <w:vertAlign w:val="superscript"/>
          <w:lang w:val="el-GR"/>
        </w:rPr>
      </w:pPr>
      <w:r w:rsidRPr="00D520A1">
        <w:rPr>
          <w:rStyle w:val="FootnoteReference"/>
          <w:sz w:val="24"/>
          <w:lang w:val="el-GR"/>
        </w:rPr>
        <w:footnoteRef/>
      </w:r>
      <w:r w:rsidR="00D520A1" w:rsidRPr="00D520A1">
        <w:rPr>
          <w:color w:val="000000" w:themeColor="text1"/>
          <w:sz w:val="24"/>
          <w:lang w:val="el-GR"/>
        </w:rPr>
        <w:t xml:space="preserve"> </w:t>
      </w:r>
      <w:r w:rsidR="00D520A1" w:rsidRPr="00D520A1">
        <w:rPr>
          <w:color w:val="000000" w:themeColor="text1"/>
          <w:sz w:val="24"/>
          <w:lang w:val="el-GR"/>
        </w:rPr>
        <w:tab/>
      </w:r>
      <w:r w:rsidRPr="00D520A1">
        <w:rPr>
          <w:color w:val="000000" w:themeColor="text1"/>
          <w:sz w:val="24"/>
          <w:lang w:val="el-GR"/>
        </w:rPr>
        <w:t>Κατά την όγδοη κοινοβουλευτική του περίοδο, το Κοινοβούλιο ενέκρινε 36 ψηφίσματα και, κατά την ένατη κοινοβουλευτική του περίοδο, το Κοινοβούλιο ενέκρινε 38 ψηφίσματα που διατύπωναν αντίρρηση στην έγκριση ΓΤΟ. Επιπλέον, κατά τη δέκατη κοινοβουλευτική του περίοδο, το Κοινοβούλιο έχει εγκρίνει τα ακόλουθα ψηφίσματα:</w:t>
      </w:r>
    </w:p>
    <w:p w14:paraId="3EDBFC77" w14:textId="1F8EE8E9"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history="1">
        <w:r w:rsidRPr="00D520A1">
          <w:rPr>
            <w:rStyle w:val="Hyperlink"/>
            <w:sz w:val="24"/>
            <w:lang w:val="el-GR"/>
          </w:rPr>
          <w:t>http://data.europa.eu/eli/C/2025/1797/oj</w:t>
        </w:r>
      </w:hyperlink>
      <w:r w:rsidRPr="00D520A1">
        <w:rPr>
          <w:color w:val="000000" w:themeColor="text1"/>
          <w:sz w:val="24"/>
          <w:lang w:val="el-GR"/>
        </w:rPr>
        <w:t>).</w:t>
      </w:r>
    </w:p>
    <w:p w14:paraId="187132C1" w14:textId="488A01C5" w:rsidR="009F7F24" w:rsidRPr="00D520A1" w:rsidRDefault="009F7F24" w:rsidP="000357D8">
      <w:pPr>
        <w:pStyle w:val="FootnoteText"/>
        <w:keepN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Pr="00D520A1">
          <w:rPr>
            <w:rStyle w:val="Hyperlink"/>
            <w:sz w:val="24"/>
            <w:lang w:val="el-GR"/>
          </w:rPr>
          <w:t>http://data.europa.eu/eli/C/2025/1798/oj</w:t>
        </w:r>
      </w:hyperlink>
      <w:r w:rsidRPr="00D520A1">
        <w:rPr>
          <w:color w:val="000000" w:themeColor="text1"/>
          <w:sz w:val="24"/>
          <w:lang w:val="el-GR"/>
        </w:rPr>
        <w:t>).</w:t>
      </w:r>
    </w:p>
    <w:p w14:paraId="49B4E191" w14:textId="7172C0B6"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Pr="00D520A1">
          <w:rPr>
            <w:rStyle w:val="Hyperlink"/>
            <w:sz w:val="24"/>
            <w:lang w:val="el-GR"/>
          </w:rPr>
          <w:t>http://data.europa.eu/eli/C/2025/1799/oj</w:t>
        </w:r>
      </w:hyperlink>
      <w:r w:rsidRPr="00D520A1">
        <w:rPr>
          <w:color w:val="000000" w:themeColor="text1"/>
          <w:sz w:val="24"/>
          <w:lang w:val="el-GR"/>
        </w:rPr>
        <w:t>).</w:t>
      </w:r>
    </w:p>
    <w:p w14:paraId="3B3E4E25" w14:textId="5A57FC0E"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Pr="00D520A1">
          <w:rPr>
            <w:rStyle w:val="Hyperlink"/>
            <w:sz w:val="24"/>
            <w:lang w:val="el-GR"/>
          </w:rPr>
          <w:t>http://data.europa.eu/eli/C/2025/1800/oj</w:t>
        </w:r>
      </w:hyperlink>
      <w:r w:rsidRPr="00D520A1">
        <w:rPr>
          <w:color w:val="000000" w:themeColor="text1"/>
          <w:sz w:val="24"/>
          <w:lang w:val="el-GR"/>
        </w:rPr>
        <w:t>).</w:t>
      </w:r>
    </w:p>
    <w:p w14:paraId="6048AC71" w14:textId="7C6D7B53"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Pr="00D520A1">
          <w:rPr>
            <w:rStyle w:val="Hyperlink"/>
            <w:sz w:val="24"/>
            <w:lang w:val="el-GR"/>
          </w:rPr>
          <w:t>http://data.europa.eu/eli/C/2025/1801/oj</w:t>
        </w:r>
      </w:hyperlink>
      <w:r w:rsidRPr="00D520A1">
        <w:rPr>
          <w:color w:val="000000" w:themeColor="text1"/>
          <w:sz w:val="24"/>
          <w:lang w:val="el-GR"/>
        </w:rPr>
        <w:t>).</w:t>
      </w:r>
    </w:p>
    <w:p w14:paraId="5F0C646F" w14:textId="0521535C"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Pr="00D520A1">
          <w:rPr>
            <w:rStyle w:val="Hyperlink"/>
            <w:sz w:val="24"/>
            <w:lang w:val="el-GR"/>
          </w:rPr>
          <w:t>http://data.europa.eu/eli/C/2025/1802/oj</w:t>
        </w:r>
      </w:hyperlink>
      <w:r w:rsidRPr="00D520A1">
        <w:rPr>
          <w:color w:val="000000" w:themeColor="text1"/>
          <w:sz w:val="24"/>
          <w:lang w:val="el-GR"/>
        </w:rPr>
        <w:t>).</w:t>
      </w:r>
    </w:p>
    <w:p w14:paraId="7975DA0D" w14:textId="6E4EBB41"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Pr="00D520A1">
          <w:rPr>
            <w:rStyle w:val="Hyperlink"/>
            <w:sz w:val="24"/>
            <w:lang w:val="el-GR"/>
          </w:rPr>
          <w:t>http://data.europa.eu/eli/C/2025/1803/oj</w:t>
        </w:r>
      </w:hyperlink>
      <w:r w:rsidRPr="00D520A1">
        <w:rPr>
          <w:color w:val="000000" w:themeColor="text1"/>
          <w:sz w:val="24"/>
          <w:lang w:val="el-GR"/>
        </w:rPr>
        <w:t>).</w:t>
      </w:r>
    </w:p>
    <w:p w14:paraId="393B1BDC" w14:textId="1023A4B8" w:rsidR="009F7F24" w:rsidRPr="00D520A1" w:rsidRDefault="009F7F24" w:rsidP="000357D8">
      <w:pPr>
        <w:pStyle w:val="FootnoteText"/>
        <w:ind w:left="1134" w:hanging="567"/>
        <w:rPr>
          <w:color w:val="000000" w:themeColor="text1"/>
          <w:sz w:val="24"/>
          <w:vertAlign w:val="superscript"/>
          <w:lang w:val="el-GR"/>
        </w:rPr>
      </w:pPr>
      <w:r w:rsidRPr="00D520A1">
        <w:rPr>
          <w:color w:val="000000" w:themeColor="text1"/>
          <w:sz w:val="24"/>
          <w:lang w:val="el-GR"/>
        </w:rPr>
        <w:t>–</w:t>
      </w:r>
      <w:r w:rsidRPr="00D520A1">
        <w:rPr>
          <w:color w:val="000000" w:themeColor="text1"/>
          <w:sz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Pr="00D520A1">
          <w:rPr>
            <w:rStyle w:val="Hyperlink"/>
            <w:sz w:val="24"/>
            <w:lang w:val="el-GR"/>
          </w:rPr>
          <w:t>http://data.europa.eu/eli/C/2025/1804/oj</w:t>
        </w:r>
      </w:hyperlink>
      <w:r w:rsidRPr="00D520A1">
        <w:rPr>
          <w:color w:val="000000" w:themeColor="text1"/>
          <w:sz w:val="24"/>
          <w:lang w:val="el-GR"/>
        </w:rPr>
        <w:t>).</w:t>
      </w:r>
    </w:p>
    <w:p w14:paraId="2BA89992" w14:textId="4A22F97D" w:rsidR="009F7F24" w:rsidRPr="00D520A1" w:rsidRDefault="009F7F24" w:rsidP="000357D8">
      <w:pPr>
        <w:pStyle w:val="FootnoteText"/>
        <w:ind w:left="1134" w:hanging="567"/>
        <w:rPr>
          <w:sz w:val="24"/>
          <w:vertAlign w:val="superscript"/>
          <w:lang w:val="el-GR"/>
        </w:rPr>
      </w:pPr>
      <w:r w:rsidRPr="00D520A1">
        <w:rPr>
          <w:color w:val="000000" w:themeColor="text1"/>
          <w:sz w:val="24"/>
          <w:lang w:val="el-GR"/>
        </w:rPr>
        <w:t>–</w:t>
      </w:r>
      <w:r w:rsidRPr="00D520A1">
        <w:rPr>
          <w:color w:val="000000" w:themeColor="text1"/>
          <w:sz w:val="24"/>
          <w:lang w:val="el-GR"/>
        </w:rPr>
        <w:tab/>
      </w:r>
      <w:r w:rsidRPr="00D520A1">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w:t>
      </w:r>
      <w:bookmarkStart w:id="13" w:name="_Hlk219207574"/>
      <w:r w:rsidRPr="00D520A1">
        <w:rPr>
          <w:sz w:val="24"/>
          <w:lang w:val="el-GR"/>
        </w:rPr>
        <w:t>(ΕΕ C, C/2025/2246, 29.4.2025, ELI: </w:t>
      </w:r>
      <w:hyperlink r:id="rId12" w:tooltip="Πρόσβαση στο κείμενο μέσω URI τύπου ELI." w:history="1">
        <w:r w:rsidRPr="00D520A1">
          <w:rPr>
            <w:rStyle w:val="Hyperlink"/>
            <w:sz w:val="24"/>
            <w:lang w:val="el-GR"/>
          </w:rPr>
          <w:t>http://data.europa.eu/eli/C/2025/2246/oj</w:t>
        </w:r>
      </w:hyperlink>
      <w:r w:rsidRPr="00D520A1">
        <w:rPr>
          <w:sz w:val="24"/>
          <w:lang w:val="el-GR"/>
        </w:rPr>
        <w:t>).</w:t>
      </w:r>
      <w:bookmarkEnd w:id="13"/>
    </w:p>
    <w:p w14:paraId="7E1836EC" w14:textId="73D86C57"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w:t>
      </w:r>
      <w:bookmarkStart w:id="14" w:name="_Hlk219207593"/>
      <w:r w:rsidRPr="00D520A1">
        <w:rPr>
          <w:sz w:val="24"/>
          <w:lang w:val="el-GR"/>
        </w:rPr>
        <w:t>(ΕΕ C, C/2025/2247, 29.4.2025, ELI: </w:t>
      </w:r>
      <w:hyperlink r:id="rId13" w:history="1">
        <w:r w:rsidRPr="00D520A1">
          <w:rPr>
            <w:rStyle w:val="Hyperlink"/>
            <w:sz w:val="24"/>
            <w:lang w:val="el-GR"/>
          </w:rPr>
          <w:t>http://data.europa.eu/eli/C/2025/2247/oj</w:t>
        </w:r>
      </w:hyperlink>
      <w:r w:rsidRPr="00D520A1">
        <w:rPr>
          <w:sz w:val="24"/>
          <w:lang w:val="el-GR"/>
        </w:rPr>
        <w:t>).</w:t>
      </w:r>
      <w:bookmarkEnd w:id="14"/>
    </w:p>
    <w:p w14:paraId="0200077B" w14:textId="21966611" w:rsidR="009F7F24" w:rsidRPr="00D520A1" w:rsidRDefault="009F7F24" w:rsidP="000357D8">
      <w:pPr>
        <w:pStyle w:val="FootnoteText"/>
        <w:ind w:left="1134" w:hanging="567"/>
        <w:rPr>
          <w:sz w:val="24"/>
          <w:vertAlign w:val="superscript"/>
          <w:lang w:val="el-GR"/>
        </w:rPr>
      </w:pPr>
      <w:bookmarkStart w:id="15" w:name="_Hlk219207619"/>
      <w:r w:rsidRPr="00D520A1">
        <w:rPr>
          <w:sz w:val="24"/>
          <w:lang w:val="el-GR"/>
        </w:rPr>
        <w:t>–</w:t>
      </w:r>
      <w:r w:rsidRPr="00D520A1">
        <w:rPr>
          <w:sz w:val="24"/>
          <w:lang w:val="el-GR"/>
        </w:rPr>
        <w:tab/>
        <w:t xml:space="preserve">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P10_TA(2025)0106)</w:t>
      </w:r>
      <w:r w:rsidR="001C5BAB">
        <w:rPr>
          <w:sz w:val="24"/>
          <w:lang w:val="el-GR"/>
        </w:rPr>
        <w:t>)</w:t>
      </w:r>
      <w:r w:rsidRPr="00D520A1">
        <w:rPr>
          <w:sz w:val="24"/>
          <w:lang w:val="el-GR"/>
        </w:rPr>
        <w:t>.</w:t>
      </w:r>
    </w:p>
    <w:p w14:paraId="562BA404" w14:textId="34CFDCB6"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P10_TA(2025)0222</w:t>
      </w:r>
      <w:r w:rsidR="001C5BAB">
        <w:rPr>
          <w:sz w:val="24"/>
          <w:lang w:val="el-GR"/>
        </w:rPr>
        <w:t>)</w:t>
      </w:r>
      <w:r w:rsidRPr="00D520A1">
        <w:rPr>
          <w:sz w:val="24"/>
          <w:lang w:val="el-GR"/>
        </w:rPr>
        <w:t>.</w:t>
      </w:r>
    </w:p>
    <w:p w14:paraId="63401F58" w14:textId="773F424C"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P10_TA(2025)0288</w:t>
      </w:r>
      <w:r w:rsidR="001C5BAB">
        <w:rPr>
          <w:sz w:val="24"/>
          <w:lang w:val="el-GR"/>
        </w:rPr>
        <w:t>)</w:t>
      </w:r>
      <w:r w:rsidRPr="00D520A1">
        <w:rPr>
          <w:sz w:val="24"/>
          <w:lang w:val="el-GR"/>
        </w:rPr>
        <w:t>.</w:t>
      </w:r>
    </w:p>
    <w:p w14:paraId="2DFF6769" w14:textId="3FF9E394" w:rsidR="009F7F24" w:rsidRPr="00D520A1" w:rsidRDefault="009F7F24" w:rsidP="000357D8">
      <w:pPr>
        <w:pStyle w:val="FootnoteText"/>
        <w:keepN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P10_TA(2025)0289</w:t>
      </w:r>
      <w:r w:rsidR="001C5BAB">
        <w:rPr>
          <w:sz w:val="24"/>
          <w:lang w:val="el-GR"/>
        </w:rPr>
        <w:t>)</w:t>
      </w:r>
      <w:r w:rsidRPr="00D520A1">
        <w:rPr>
          <w:sz w:val="24"/>
          <w:lang w:val="el-GR"/>
        </w:rPr>
        <w:t>.</w:t>
      </w:r>
    </w:p>
    <w:p w14:paraId="3A2EE4F6" w14:textId="71EA1582"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P10_TA(2025)0290</w:t>
      </w:r>
      <w:r w:rsidR="001C5BAB">
        <w:rPr>
          <w:sz w:val="24"/>
          <w:lang w:val="el-GR"/>
        </w:rPr>
        <w:t>)</w:t>
      </w:r>
      <w:r w:rsidRPr="00D520A1">
        <w:rPr>
          <w:sz w:val="24"/>
          <w:lang w:val="el-GR"/>
        </w:rPr>
        <w:t>.</w:t>
      </w:r>
    </w:p>
    <w:p w14:paraId="34128596" w14:textId="03A3CDC8"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P10_TA(2025)0291</w:t>
      </w:r>
      <w:r w:rsidR="001C5BAB">
        <w:rPr>
          <w:sz w:val="24"/>
          <w:lang w:val="el-GR"/>
        </w:rPr>
        <w:t>)</w:t>
      </w:r>
      <w:r w:rsidRPr="00D520A1">
        <w:rPr>
          <w:sz w:val="24"/>
          <w:lang w:val="el-GR"/>
        </w:rPr>
        <w:t>.</w:t>
      </w:r>
    </w:p>
    <w:p w14:paraId="459BABA0" w14:textId="05C4FABE"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P10_TA(2025)0292</w:t>
      </w:r>
      <w:r w:rsidR="001C5BAB">
        <w:rPr>
          <w:sz w:val="24"/>
          <w:lang w:val="el-GR"/>
        </w:rPr>
        <w:t>)</w:t>
      </w:r>
      <w:r w:rsidRPr="00D520A1">
        <w:rPr>
          <w:sz w:val="24"/>
          <w:lang w:val="el-GR"/>
        </w:rPr>
        <w:t>.</w:t>
      </w:r>
    </w:p>
    <w:p w14:paraId="0013F4B1" w14:textId="7134D3FD" w:rsidR="009F7F24" w:rsidRPr="00D520A1" w:rsidRDefault="009F7F24" w:rsidP="000357D8">
      <w:pPr>
        <w:pStyle w:val="FootnoteText"/>
        <w:ind w:left="1134" w:hanging="567"/>
        <w:rPr>
          <w:sz w:val="24"/>
          <w:vertAlign w:val="superscript"/>
          <w:lang w:val="el-GR"/>
        </w:rPr>
      </w:pPr>
      <w:r w:rsidRPr="00D520A1">
        <w:rPr>
          <w:sz w:val="24"/>
          <w:lang w:val="el-GR"/>
        </w:rPr>
        <w:t>–</w:t>
      </w:r>
      <w:r w:rsidRPr="00D520A1">
        <w:rPr>
          <w:sz w:val="24"/>
          <w:lang w:val="el-GR"/>
        </w:rPr>
        <w:tab/>
        <w:t xml:space="preserve">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P10_TA(2025)0327</w:t>
      </w:r>
      <w:r w:rsidR="001C5BAB">
        <w:rPr>
          <w:sz w:val="24"/>
          <w:lang w:val="el-GR"/>
        </w:rPr>
        <w:t>)</w:t>
      </w:r>
      <w:r w:rsidRPr="00D520A1">
        <w:rPr>
          <w:sz w:val="24"/>
          <w:lang w:val="el-GR"/>
        </w:rPr>
        <w:t>.</w:t>
      </w:r>
    </w:p>
    <w:p w14:paraId="189EDC6E" w14:textId="73C5CD86" w:rsidR="009F7F24" w:rsidRPr="00D520A1" w:rsidRDefault="009F7F24" w:rsidP="000357D8">
      <w:pPr>
        <w:pStyle w:val="FootnoteText"/>
        <w:ind w:left="1134" w:hanging="567"/>
        <w:rPr>
          <w:sz w:val="24"/>
          <w:lang w:val="el-GR"/>
        </w:rPr>
      </w:pPr>
      <w:r w:rsidRPr="00D520A1">
        <w:rPr>
          <w:sz w:val="24"/>
          <w:lang w:val="el-GR"/>
        </w:rPr>
        <w:t>–</w:t>
      </w:r>
      <w:r w:rsidRPr="00D520A1">
        <w:rPr>
          <w:sz w:val="24"/>
          <w:lang w:val="el-GR"/>
        </w:rPr>
        <w:tab/>
        <w:t xml:space="preserve">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w:t>
      </w:r>
      <w:r w:rsidR="001C5BAB">
        <w:rPr>
          <w:sz w:val="24"/>
          <w:lang w:val="el-GR"/>
        </w:rPr>
        <w:t>(</w:t>
      </w:r>
      <w:r w:rsidR="005F6F03">
        <w:rPr>
          <w:sz w:val="24"/>
          <w:lang w:val="el-GR"/>
        </w:rPr>
        <w:t xml:space="preserve">Κείμενα που εγκρίθηκαν, </w:t>
      </w:r>
      <w:r w:rsidRPr="00D520A1">
        <w:rPr>
          <w:sz w:val="24"/>
          <w:lang w:val="el-GR"/>
        </w:rPr>
        <w:t>P10_TA(2025)0328</w:t>
      </w:r>
      <w:r w:rsidR="001C5BAB">
        <w:rPr>
          <w:sz w:val="24"/>
          <w:lang w:val="el-GR"/>
        </w:rPr>
        <w:t>)</w:t>
      </w:r>
      <w:r w:rsidRPr="00D520A1">
        <w:rPr>
          <w:sz w:val="24"/>
          <w:lang w:val="el-GR"/>
        </w:rPr>
        <w:t>.</w:t>
      </w:r>
      <w:bookmarkEnd w:id="15"/>
    </w:p>
  </w:footnote>
  <w:footnote w:id="5">
    <w:p w14:paraId="217B2F4C" w14:textId="7BBAF0D9" w:rsidR="009F7F24" w:rsidRPr="00D520A1" w:rsidRDefault="009F7F24" w:rsidP="00D520A1">
      <w:pPr>
        <w:pStyle w:val="FootnoteText"/>
        <w:ind w:left="567" w:hanging="567"/>
        <w:rPr>
          <w:iCs/>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 xml:space="preserve">Εκτελεστική απόφαση (ΕΕ) 2015/697 της Επιτροπής, της 24ης Απριλίου 2015, για την έγκριση της διάθεσης στην αγορά του γενετικώς τροποποιημένου αραβοσίτου της σειράς T25 (ACS-ZMØØ3-2) και την ανανέωση των υφιστάμενων προϊόντων του αραβοσίτου T25 (ACS-ZMØØ3-2) σύμφωνα με τον κανονισμό (ΕΚ) αριθ. </w:t>
      </w:r>
      <w:r w:rsidRPr="00D520A1">
        <w:rPr>
          <w:sz w:val="24"/>
          <w:lang w:val="el-GR"/>
        </w:rPr>
        <w:t>1829/2003 του Ευρωπαϊκού Κοινοβουλίου και του Συμβουλίου (ΕΕ L 112</w:t>
      </w:r>
      <w:r w:rsidR="00196CA1">
        <w:rPr>
          <w:sz w:val="24"/>
          <w:lang w:val="el-GR"/>
        </w:rPr>
        <w:t xml:space="preserve"> </w:t>
      </w:r>
      <w:r w:rsidR="00196CA1">
        <w:rPr>
          <w:sz w:val="24"/>
          <w:lang w:val="el-GR"/>
        </w:rPr>
        <w:t>της</w:t>
      </w:r>
      <w:r w:rsidRPr="00D520A1">
        <w:rPr>
          <w:sz w:val="24"/>
          <w:lang w:val="el-GR"/>
        </w:rPr>
        <w:t xml:space="preserve"> 30.4.2015, σ. 66, ELI: </w:t>
      </w:r>
      <w:hyperlink r:id="rId14" w:history="1">
        <w:r w:rsidRPr="00D520A1">
          <w:rPr>
            <w:rStyle w:val="Hyperlink"/>
            <w:sz w:val="24"/>
            <w:lang w:val="el-GR"/>
          </w:rPr>
          <w:t>http://data.europa.eu/eli/dec_impl/2015/697/oj</w:t>
        </w:r>
      </w:hyperlink>
      <w:r w:rsidRPr="00D520A1">
        <w:rPr>
          <w:sz w:val="24"/>
          <w:lang w:val="el-GR"/>
        </w:rPr>
        <w:t>).</w:t>
      </w:r>
    </w:p>
  </w:footnote>
  <w:footnote w:id="6">
    <w:p w14:paraId="0DD234BF" w14:textId="2D632A48" w:rsidR="009F7F24" w:rsidRPr="000357D8" w:rsidRDefault="009F7F24" w:rsidP="00D520A1">
      <w:pPr>
        <w:pStyle w:val="FootnoteText"/>
        <w:ind w:left="567" w:hanging="567"/>
        <w:rPr>
          <w:sz w:val="24"/>
          <w:lang w:val="fr-BE"/>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Επιστημονική γνώμη της ομάδας της EFSA για τους γενετικώς τροποποιημένους οργανισμούς σχετικά με τις αιτήσεις EFSA-GMO-RX-T25 και EFSA-GMO-NL-2007-46 για την ανανέωση της έγκρισης του αραβοσίτου T25 και για τη διάθεση στην αγορά γενετικώς τροποποιημένου αραβοσίτου T25 ανθεκτικού στα ζιζανιοκτόνα, για χρήση τόσο σε τρόφιμα όσο και σε ζωοτροφές, εισαγωγή και επεξεργασία δυνάμει του κανονισμού (ΕΚ) αριθ. </w:t>
      </w:r>
      <w:r w:rsidRPr="000357D8">
        <w:rPr>
          <w:sz w:val="24"/>
          <w:lang w:val="fr-BE"/>
        </w:rPr>
        <w:t xml:space="preserve">1829/2003 </w:t>
      </w:r>
      <w:r w:rsidRPr="00D520A1">
        <w:rPr>
          <w:sz w:val="24"/>
          <w:lang w:val="el-GR"/>
        </w:rPr>
        <w:t>από</w:t>
      </w:r>
      <w:r w:rsidRPr="000357D8">
        <w:rPr>
          <w:sz w:val="24"/>
          <w:lang w:val="fr-BE"/>
        </w:rPr>
        <w:t xml:space="preserve"> </w:t>
      </w:r>
      <w:r w:rsidRPr="00D520A1">
        <w:rPr>
          <w:sz w:val="24"/>
          <w:lang w:val="el-GR"/>
        </w:rPr>
        <w:t>την</w:t>
      </w:r>
      <w:r w:rsidRPr="000357D8">
        <w:rPr>
          <w:sz w:val="24"/>
          <w:lang w:val="fr-BE"/>
        </w:rPr>
        <w:t xml:space="preserve"> Bayer CropScience, </w:t>
      </w:r>
      <w:r w:rsidRPr="000357D8">
        <w:rPr>
          <w:i/>
          <w:sz w:val="24"/>
          <w:lang w:val="fr-BE"/>
        </w:rPr>
        <w:t>EFSA Journal</w:t>
      </w:r>
      <w:r w:rsidRPr="000357D8">
        <w:rPr>
          <w:sz w:val="24"/>
          <w:lang w:val="fr-BE"/>
        </w:rPr>
        <w:t xml:space="preserve">, 2013, 11(10):3356, </w:t>
      </w:r>
      <w:hyperlink r:id="rId15" w:history="1">
        <w:r w:rsidRPr="000357D8">
          <w:rPr>
            <w:rStyle w:val="Hyperlink"/>
            <w:sz w:val="24"/>
            <w:lang w:val="fr-BE"/>
          </w:rPr>
          <w:t>https://doi.org/10.2903/j.efsa.2013.3356</w:t>
        </w:r>
      </w:hyperlink>
    </w:p>
  </w:footnote>
  <w:footnote w:id="7">
    <w:p w14:paraId="543E453F" w14:textId="38DCA72D" w:rsidR="009F7F24" w:rsidRPr="000357D8" w:rsidRDefault="009F7F24" w:rsidP="00D520A1">
      <w:pPr>
        <w:pStyle w:val="FootnoteText"/>
        <w:ind w:left="567" w:hanging="567"/>
        <w:rPr>
          <w:sz w:val="24"/>
          <w:lang w:val="fr-BE"/>
        </w:rPr>
      </w:pPr>
      <w:r w:rsidRPr="00D520A1">
        <w:rPr>
          <w:rStyle w:val="FootnoteReference"/>
          <w:sz w:val="24"/>
          <w:lang w:val="el-GR"/>
        </w:rPr>
        <w:footnoteRef/>
      </w:r>
      <w:r w:rsidR="00D520A1" w:rsidRPr="000357D8">
        <w:rPr>
          <w:sz w:val="24"/>
          <w:shd w:val="clear" w:color="auto" w:fill="FFFFFF"/>
          <w:lang w:val="fr-BE"/>
        </w:rPr>
        <w:t xml:space="preserve"> </w:t>
      </w:r>
      <w:r w:rsidR="00D520A1" w:rsidRPr="000357D8">
        <w:rPr>
          <w:sz w:val="24"/>
          <w:shd w:val="clear" w:color="auto" w:fill="FFFFFF"/>
          <w:lang w:val="fr-BE"/>
        </w:rPr>
        <w:tab/>
      </w:r>
      <w:r w:rsidRPr="00D520A1">
        <w:rPr>
          <w:sz w:val="24"/>
          <w:shd w:val="clear" w:color="auto" w:fill="FFFFFF"/>
          <w:lang w:val="el-GR"/>
        </w:rPr>
        <w:t>Βλ</w:t>
      </w:r>
      <w:r w:rsidRPr="000357D8">
        <w:rPr>
          <w:sz w:val="24"/>
          <w:shd w:val="clear" w:color="auto" w:fill="FFFFFF"/>
          <w:lang w:val="fr-BE"/>
        </w:rPr>
        <w:t xml:space="preserve">. </w:t>
      </w:r>
      <w:r w:rsidRPr="00D520A1">
        <w:rPr>
          <w:sz w:val="24"/>
          <w:shd w:val="clear" w:color="auto" w:fill="FFFFFF"/>
          <w:lang w:val="el-GR"/>
        </w:rPr>
        <w:t>για</w:t>
      </w:r>
      <w:r w:rsidRPr="000357D8">
        <w:rPr>
          <w:sz w:val="24"/>
          <w:shd w:val="clear" w:color="auto" w:fill="FFFFFF"/>
          <w:lang w:val="fr-BE"/>
        </w:rPr>
        <w:t xml:space="preserve"> </w:t>
      </w:r>
      <w:r w:rsidRPr="00D520A1">
        <w:rPr>
          <w:sz w:val="24"/>
          <w:shd w:val="clear" w:color="auto" w:fill="FFFFFF"/>
          <w:lang w:val="el-GR"/>
        </w:rPr>
        <w:t>παράδειγμα</w:t>
      </w:r>
      <w:r w:rsidRPr="000357D8">
        <w:rPr>
          <w:sz w:val="24"/>
          <w:shd w:val="clear" w:color="auto" w:fill="FFFFFF"/>
          <w:lang w:val="fr-BE"/>
        </w:rPr>
        <w:t>, Bonny, S., «Genetically Modified Herbicide-Tolerant Crops, Weeds, and Herbicides: Overview and Impact» (</w:t>
      </w:r>
      <w:r w:rsidRPr="00D520A1">
        <w:rPr>
          <w:sz w:val="24"/>
          <w:shd w:val="clear" w:color="auto" w:fill="FFFFFF"/>
          <w:lang w:val="el-GR"/>
        </w:rPr>
        <w:t>Ανθεκτικές</w:t>
      </w:r>
      <w:r w:rsidRPr="000357D8">
        <w:rPr>
          <w:sz w:val="24"/>
          <w:shd w:val="clear" w:color="auto" w:fill="FFFFFF"/>
          <w:lang w:val="fr-BE"/>
        </w:rPr>
        <w:t xml:space="preserve"> </w:t>
      </w:r>
      <w:r w:rsidRPr="00D520A1">
        <w:rPr>
          <w:sz w:val="24"/>
          <w:shd w:val="clear" w:color="auto" w:fill="FFFFFF"/>
          <w:lang w:val="el-GR"/>
        </w:rPr>
        <w:t>στα</w:t>
      </w:r>
      <w:r w:rsidRPr="000357D8">
        <w:rPr>
          <w:sz w:val="24"/>
          <w:shd w:val="clear" w:color="auto" w:fill="FFFFFF"/>
          <w:lang w:val="fr-BE"/>
        </w:rPr>
        <w:t xml:space="preserve"> </w:t>
      </w:r>
      <w:r w:rsidRPr="00D520A1">
        <w:rPr>
          <w:sz w:val="24"/>
          <w:shd w:val="clear" w:color="auto" w:fill="FFFFFF"/>
          <w:lang w:val="el-GR"/>
        </w:rPr>
        <w:t>ζιζανιοκτόνα</w:t>
      </w:r>
      <w:r w:rsidRPr="000357D8">
        <w:rPr>
          <w:sz w:val="24"/>
          <w:shd w:val="clear" w:color="auto" w:fill="FFFFFF"/>
          <w:lang w:val="fr-BE"/>
        </w:rPr>
        <w:t xml:space="preserve"> </w:t>
      </w:r>
      <w:r w:rsidRPr="00D520A1">
        <w:rPr>
          <w:sz w:val="24"/>
          <w:shd w:val="clear" w:color="auto" w:fill="FFFFFF"/>
          <w:lang w:val="el-GR"/>
        </w:rPr>
        <w:t>γενετικώς</w:t>
      </w:r>
      <w:r w:rsidRPr="000357D8">
        <w:rPr>
          <w:sz w:val="24"/>
          <w:shd w:val="clear" w:color="auto" w:fill="FFFFFF"/>
          <w:lang w:val="fr-BE"/>
        </w:rPr>
        <w:t xml:space="preserve"> </w:t>
      </w:r>
      <w:r w:rsidRPr="00D520A1">
        <w:rPr>
          <w:sz w:val="24"/>
          <w:shd w:val="clear" w:color="auto" w:fill="FFFFFF"/>
          <w:lang w:val="el-GR"/>
        </w:rPr>
        <w:t>τροποποιημένες</w:t>
      </w:r>
      <w:r w:rsidRPr="000357D8">
        <w:rPr>
          <w:sz w:val="24"/>
          <w:shd w:val="clear" w:color="auto" w:fill="FFFFFF"/>
          <w:lang w:val="fr-BE"/>
        </w:rPr>
        <w:t xml:space="preserve"> </w:t>
      </w:r>
      <w:r w:rsidRPr="00D520A1">
        <w:rPr>
          <w:sz w:val="24"/>
          <w:shd w:val="clear" w:color="auto" w:fill="FFFFFF"/>
          <w:lang w:val="el-GR"/>
        </w:rPr>
        <w:t>καλλιέργειες</w:t>
      </w:r>
      <w:r w:rsidRPr="000357D8">
        <w:rPr>
          <w:sz w:val="24"/>
          <w:shd w:val="clear" w:color="auto" w:fill="FFFFFF"/>
          <w:lang w:val="fr-BE"/>
        </w:rPr>
        <w:t xml:space="preserve">, </w:t>
      </w:r>
      <w:r w:rsidRPr="00D520A1">
        <w:rPr>
          <w:sz w:val="24"/>
          <w:shd w:val="clear" w:color="auto" w:fill="FFFFFF"/>
          <w:lang w:val="el-GR"/>
        </w:rPr>
        <w:t>ζιζάνια</w:t>
      </w:r>
      <w:r w:rsidRPr="000357D8">
        <w:rPr>
          <w:sz w:val="24"/>
          <w:shd w:val="clear" w:color="auto" w:fill="FFFFFF"/>
          <w:lang w:val="fr-BE"/>
        </w:rPr>
        <w:t xml:space="preserve"> </w:t>
      </w:r>
      <w:r w:rsidRPr="00D520A1">
        <w:rPr>
          <w:sz w:val="24"/>
          <w:shd w:val="clear" w:color="auto" w:fill="FFFFFF"/>
          <w:lang w:val="el-GR"/>
        </w:rPr>
        <w:t>και</w:t>
      </w:r>
      <w:r w:rsidRPr="000357D8">
        <w:rPr>
          <w:sz w:val="24"/>
          <w:shd w:val="clear" w:color="auto" w:fill="FFFFFF"/>
          <w:lang w:val="fr-BE"/>
        </w:rPr>
        <w:t xml:space="preserve"> </w:t>
      </w:r>
      <w:r w:rsidRPr="00D520A1">
        <w:rPr>
          <w:sz w:val="24"/>
          <w:shd w:val="clear" w:color="auto" w:fill="FFFFFF"/>
          <w:lang w:val="el-GR"/>
        </w:rPr>
        <w:t>ζιζανιοκτόνα</w:t>
      </w:r>
      <w:r w:rsidRPr="000357D8">
        <w:rPr>
          <w:sz w:val="24"/>
          <w:shd w:val="clear" w:color="auto" w:fill="FFFFFF"/>
          <w:lang w:val="fr-BE"/>
        </w:rPr>
        <w:t xml:space="preserve">: </w:t>
      </w:r>
      <w:r w:rsidRPr="00D520A1">
        <w:rPr>
          <w:sz w:val="24"/>
          <w:shd w:val="clear" w:color="auto" w:fill="FFFFFF"/>
          <w:lang w:val="el-GR"/>
        </w:rPr>
        <w:t>επισκόπηση</w:t>
      </w:r>
      <w:r w:rsidRPr="000357D8">
        <w:rPr>
          <w:sz w:val="24"/>
          <w:shd w:val="clear" w:color="auto" w:fill="FFFFFF"/>
          <w:lang w:val="fr-BE"/>
        </w:rPr>
        <w:t xml:space="preserve"> </w:t>
      </w:r>
      <w:r w:rsidRPr="00D520A1">
        <w:rPr>
          <w:sz w:val="24"/>
          <w:shd w:val="clear" w:color="auto" w:fill="FFFFFF"/>
          <w:lang w:val="el-GR"/>
        </w:rPr>
        <w:t>και</w:t>
      </w:r>
      <w:r w:rsidRPr="000357D8">
        <w:rPr>
          <w:sz w:val="24"/>
          <w:shd w:val="clear" w:color="auto" w:fill="FFFFFF"/>
          <w:lang w:val="fr-BE"/>
        </w:rPr>
        <w:t xml:space="preserve"> </w:t>
      </w:r>
      <w:r w:rsidRPr="00D520A1">
        <w:rPr>
          <w:sz w:val="24"/>
          <w:shd w:val="clear" w:color="auto" w:fill="FFFFFF"/>
          <w:lang w:val="el-GR"/>
        </w:rPr>
        <w:t>αντίκτυπος</w:t>
      </w:r>
      <w:r w:rsidRPr="000357D8">
        <w:rPr>
          <w:sz w:val="24"/>
          <w:shd w:val="clear" w:color="auto" w:fill="FFFFFF"/>
          <w:lang w:val="fr-BE"/>
        </w:rPr>
        <w:t xml:space="preserve">), </w:t>
      </w:r>
      <w:r w:rsidRPr="000357D8">
        <w:rPr>
          <w:i/>
          <w:sz w:val="24"/>
          <w:shd w:val="clear" w:color="auto" w:fill="FFFFFF"/>
          <w:lang w:val="fr-BE"/>
        </w:rPr>
        <w:t>Environmental Management</w:t>
      </w:r>
      <w:r w:rsidRPr="000357D8">
        <w:rPr>
          <w:sz w:val="24"/>
          <w:shd w:val="clear" w:color="auto" w:fill="FFFFFF"/>
          <w:lang w:val="fr-BE"/>
        </w:rPr>
        <w:t>,</w:t>
      </w:r>
      <w:r w:rsidRPr="000357D8">
        <w:rPr>
          <w:i/>
          <w:sz w:val="24"/>
          <w:shd w:val="clear" w:color="auto" w:fill="FFFFFF"/>
          <w:lang w:val="fr-BE"/>
        </w:rPr>
        <w:t xml:space="preserve"> </w:t>
      </w:r>
      <w:r w:rsidRPr="000357D8">
        <w:rPr>
          <w:sz w:val="24"/>
          <w:shd w:val="clear" w:color="auto" w:fill="FFFFFF"/>
          <w:lang w:val="fr-BE"/>
        </w:rPr>
        <w:t xml:space="preserve"> </w:t>
      </w:r>
      <w:r w:rsidRPr="00D520A1">
        <w:rPr>
          <w:sz w:val="24"/>
          <w:shd w:val="clear" w:color="auto" w:fill="FFFFFF"/>
          <w:lang w:val="el-GR"/>
        </w:rPr>
        <w:t>Ιανουάριος</w:t>
      </w:r>
      <w:r w:rsidRPr="000357D8">
        <w:rPr>
          <w:i/>
          <w:sz w:val="24"/>
          <w:shd w:val="clear" w:color="auto" w:fill="FFFFFF"/>
          <w:lang w:val="fr-BE"/>
        </w:rPr>
        <w:t xml:space="preserve"> </w:t>
      </w:r>
      <w:r w:rsidRPr="000357D8">
        <w:rPr>
          <w:sz w:val="24"/>
          <w:shd w:val="clear" w:color="auto" w:fill="FFFFFF"/>
          <w:lang w:val="fr-BE"/>
        </w:rPr>
        <w:t xml:space="preserve">2016, 57(1), </w:t>
      </w:r>
      <w:r w:rsidRPr="00D520A1">
        <w:rPr>
          <w:sz w:val="24"/>
          <w:shd w:val="clear" w:color="auto" w:fill="FFFFFF"/>
          <w:lang w:val="el-GR"/>
        </w:rPr>
        <w:t>σ</w:t>
      </w:r>
      <w:r w:rsidRPr="000357D8">
        <w:rPr>
          <w:sz w:val="24"/>
          <w:shd w:val="clear" w:color="auto" w:fill="FFFFFF"/>
          <w:lang w:val="fr-BE"/>
        </w:rPr>
        <w:t xml:space="preserve">. 31-48, </w:t>
      </w:r>
      <w:bookmarkStart w:id="16" w:name="_Hlk219208464"/>
      <w:r w:rsidR="005F6F03">
        <w:rPr>
          <w:sz w:val="24"/>
          <w:shd w:val="clear" w:color="auto" w:fill="FFFFFF"/>
          <w:lang w:val="fr-BE"/>
        </w:rPr>
        <w:fldChar w:fldCharType="begin"/>
      </w:r>
      <w:r w:rsidR="005F6F03">
        <w:rPr>
          <w:sz w:val="24"/>
          <w:shd w:val="clear" w:color="auto" w:fill="FFFFFF"/>
          <w:lang w:val="fr-BE"/>
        </w:rPr>
        <w:instrText>HYPERLINK "https://doi.org/10.1007/s00267-015-0589-7"</w:instrText>
      </w:r>
      <w:r w:rsidR="005F6F03">
        <w:rPr>
          <w:sz w:val="24"/>
          <w:shd w:val="clear" w:color="auto" w:fill="FFFFFF"/>
          <w:lang w:val="fr-BE"/>
        </w:rPr>
      </w:r>
      <w:r w:rsidR="005F6F03">
        <w:rPr>
          <w:sz w:val="24"/>
          <w:shd w:val="clear" w:color="auto" w:fill="FFFFFF"/>
          <w:lang w:val="fr-BE"/>
        </w:rPr>
        <w:fldChar w:fldCharType="separate"/>
      </w:r>
      <w:r w:rsidRPr="000357D8">
        <w:rPr>
          <w:rStyle w:val="Hyperlink"/>
          <w:lang w:val="fr-BE"/>
        </w:rPr>
        <w:t>https://doi.org/10.1007/s00267-015-0589-7</w:t>
      </w:r>
      <w:bookmarkEnd w:id="16"/>
      <w:r w:rsidR="005F6F03">
        <w:rPr>
          <w:sz w:val="24"/>
          <w:shd w:val="clear" w:color="auto" w:fill="FFFFFF"/>
          <w:lang w:val="fr-BE"/>
        </w:rPr>
        <w:fldChar w:fldCharType="end"/>
      </w:r>
      <w:r w:rsidRPr="000357D8">
        <w:rPr>
          <w:sz w:val="24"/>
          <w:lang w:val="fr-BE"/>
        </w:rPr>
        <w:t xml:space="preserve"> </w:t>
      </w:r>
      <w:r w:rsidRPr="00D520A1">
        <w:rPr>
          <w:sz w:val="24"/>
          <w:shd w:val="clear" w:color="auto" w:fill="FFFFFF"/>
          <w:lang w:val="el-GR"/>
        </w:rPr>
        <w:t>και</w:t>
      </w:r>
      <w:r w:rsidRPr="000357D8">
        <w:rPr>
          <w:sz w:val="24"/>
          <w:shd w:val="clear" w:color="auto" w:fill="FFFFFF"/>
          <w:lang w:val="fr-BE"/>
        </w:rPr>
        <w:t xml:space="preserve"> Benbrook, C.M., «Impacts of genetically engineered crops on pesticide use in the U.S. – the first sixteen years» (</w:t>
      </w:r>
      <w:r w:rsidRPr="00D520A1">
        <w:rPr>
          <w:sz w:val="24"/>
          <w:shd w:val="clear" w:color="auto" w:fill="FFFFFF"/>
          <w:lang w:val="el-GR"/>
        </w:rPr>
        <w:t>Επιπτώσεις</w:t>
      </w:r>
      <w:r w:rsidRPr="000357D8">
        <w:rPr>
          <w:sz w:val="24"/>
          <w:shd w:val="clear" w:color="auto" w:fill="FFFFFF"/>
          <w:lang w:val="fr-BE"/>
        </w:rPr>
        <w:t xml:space="preserve"> </w:t>
      </w:r>
      <w:r w:rsidRPr="00D520A1">
        <w:rPr>
          <w:sz w:val="24"/>
          <w:shd w:val="clear" w:color="auto" w:fill="FFFFFF"/>
          <w:lang w:val="el-GR"/>
        </w:rPr>
        <w:t>των</w:t>
      </w:r>
      <w:r w:rsidRPr="000357D8">
        <w:rPr>
          <w:sz w:val="24"/>
          <w:shd w:val="clear" w:color="auto" w:fill="FFFFFF"/>
          <w:lang w:val="fr-BE"/>
        </w:rPr>
        <w:t xml:space="preserve"> </w:t>
      </w:r>
      <w:r w:rsidRPr="00D520A1">
        <w:rPr>
          <w:sz w:val="24"/>
          <w:shd w:val="clear" w:color="auto" w:fill="FFFFFF"/>
          <w:lang w:val="el-GR"/>
        </w:rPr>
        <w:t>γενετικώς</w:t>
      </w:r>
      <w:r w:rsidRPr="000357D8">
        <w:rPr>
          <w:sz w:val="24"/>
          <w:shd w:val="clear" w:color="auto" w:fill="FFFFFF"/>
          <w:lang w:val="fr-BE"/>
        </w:rPr>
        <w:t xml:space="preserve"> </w:t>
      </w:r>
      <w:r w:rsidRPr="00D520A1">
        <w:rPr>
          <w:sz w:val="24"/>
          <w:shd w:val="clear" w:color="auto" w:fill="FFFFFF"/>
          <w:lang w:val="el-GR"/>
        </w:rPr>
        <w:t>τροποποιημένων</w:t>
      </w:r>
      <w:r w:rsidRPr="000357D8">
        <w:rPr>
          <w:sz w:val="24"/>
          <w:shd w:val="clear" w:color="auto" w:fill="FFFFFF"/>
          <w:lang w:val="fr-BE"/>
        </w:rPr>
        <w:t xml:space="preserve"> </w:t>
      </w:r>
      <w:r w:rsidRPr="00D520A1">
        <w:rPr>
          <w:sz w:val="24"/>
          <w:shd w:val="clear" w:color="auto" w:fill="FFFFFF"/>
          <w:lang w:val="el-GR"/>
        </w:rPr>
        <w:t>καλλιεργειών</w:t>
      </w:r>
      <w:r w:rsidRPr="000357D8">
        <w:rPr>
          <w:sz w:val="24"/>
          <w:shd w:val="clear" w:color="auto" w:fill="FFFFFF"/>
          <w:lang w:val="fr-BE"/>
        </w:rPr>
        <w:t xml:space="preserve"> </w:t>
      </w:r>
      <w:r w:rsidRPr="00D520A1">
        <w:rPr>
          <w:sz w:val="24"/>
          <w:shd w:val="clear" w:color="auto" w:fill="FFFFFF"/>
          <w:lang w:val="el-GR"/>
        </w:rPr>
        <w:t>στη</w:t>
      </w:r>
      <w:r w:rsidRPr="000357D8">
        <w:rPr>
          <w:sz w:val="24"/>
          <w:shd w:val="clear" w:color="auto" w:fill="FFFFFF"/>
          <w:lang w:val="fr-BE"/>
        </w:rPr>
        <w:t xml:space="preserve"> </w:t>
      </w:r>
      <w:r w:rsidRPr="00D520A1">
        <w:rPr>
          <w:sz w:val="24"/>
          <w:shd w:val="clear" w:color="auto" w:fill="FFFFFF"/>
          <w:lang w:val="el-GR"/>
        </w:rPr>
        <w:t>χρήση</w:t>
      </w:r>
      <w:r w:rsidRPr="000357D8">
        <w:rPr>
          <w:sz w:val="24"/>
          <w:shd w:val="clear" w:color="auto" w:fill="FFFFFF"/>
          <w:lang w:val="fr-BE"/>
        </w:rPr>
        <w:t xml:space="preserve"> </w:t>
      </w:r>
      <w:r w:rsidRPr="00D520A1">
        <w:rPr>
          <w:sz w:val="24"/>
          <w:shd w:val="clear" w:color="auto" w:fill="FFFFFF"/>
          <w:lang w:val="el-GR"/>
        </w:rPr>
        <w:t>γεωργικών</w:t>
      </w:r>
      <w:r w:rsidRPr="000357D8">
        <w:rPr>
          <w:sz w:val="24"/>
          <w:shd w:val="clear" w:color="auto" w:fill="FFFFFF"/>
          <w:lang w:val="fr-BE"/>
        </w:rPr>
        <w:t xml:space="preserve"> </w:t>
      </w:r>
      <w:r w:rsidRPr="00D520A1">
        <w:rPr>
          <w:sz w:val="24"/>
          <w:shd w:val="clear" w:color="auto" w:fill="FFFFFF"/>
          <w:lang w:val="el-GR"/>
        </w:rPr>
        <w:t>φαρμάκων</w:t>
      </w:r>
      <w:r w:rsidRPr="000357D8">
        <w:rPr>
          <w:sz w:val="24"/>
          <w:shd w:val="clear" w:color="auto" w:fill="FFFFFF"/>
          <w:lang w:val="fr-BE"/>
        </w:rPr>
        <w:t xml:space="preserve"> </w:t>
      </w:r>
      <w:r w:rsidRPr="00D520A1">
        <w:rPr>
          <w:sz w:val="24"/>
          <w:shd w:val="clear" w:color="auto" w:fill="FFFFFF"/>
          <w:lang w:val="el-GR"/>
        </w:rPr>
        <w:t>στις</w:t>
      </w:r>
      <w:r w:rsidRPr="000357D8">
        <w:rPr>
          <w:sz w:val="24"/>
          <w:shd w:val="clear" w:color="auto" w:fill="FFFFFF"/>
          <w:lang w:val="fr-BE"/>
        </w:rPr>
        <w:t xml:space="preserve"> </w:t>
      </w:r>
      <w:r w:rsidRPr="00D520A1">
        <w:rPr>
          <w:sz w:val="24"/>
          <w:shd w:val="clear" w:color="auto" w:fill="FFFFFF"/>
          <w:lang w:val="el-GR"/>
        </w:rPr>
        <w:t>ΗΠΑ</w:t>
      </w:r>
      <w:r w:rsidRPr="000357D8">
        <w:rPr>
          <w:sz w:val="24"/>
          <w:shd w:val="clear" w:color="auto" w:fill="FFFFFF"/>
          <w:lang w:val="fr-BE"/>
        </w:rPr>
        <w:t xml:space="preserve"> - </w:t>
      </w:r>
      <w:r w:rsidRPr="00D520A1">
        <w:rPr>
          <w:sz w:val="24"/>
          <w:shd w:val="clear" w:color="auto" w:fill="FFFFFF"/>
          <w:lang w:val="el-GR"/>
        </w:rPr>
        <w:t>τα</w:t>
      </w:r>
      <w:r w:rsidRPr="000357D8">
        <w:rPr>
          <w:sz w:val="24"/>
          <w:shd w:val="clear" w:color="auto" w:fill="FFFFFF"/>
          <w:lang w:val="fr-BE"/>
        </w:rPr>
        <w:t xml:space="preserve"> </w:t>
      </w:r>
      <w:r w:rsidRPr="00D520A1">
        <w:rPr>
          <w:sz w:val="24"/>
          <w:shd w:val="clear" w:color="auto" w:fill="FFFFFF"/>
          <w:lang w:val="el-GR"/>
        </w:rPr>
        <w:t>πρώτα</w:t>
      </w:r>
      <w:r w:rsidRPr="000357D8">
        <w:rPr>
          <w:sz w:val="24"/>
          <w:shd w:val="clear" w:color="auto" w:fill="FFFFFF"/>
          <w:lang w:val="fr-BE"/>
        </w:rPr>
        <w:t xml:space="preserve"> 16 </w:t>
      </w:r>
      <w:r w:rsidRPr="00D520A1">
        <w:rPr>
          <w:sz w:val="24"/>
          <w:shd w:val="clear" w:color="auto" w:fill="FFFFFF"/>
          <w:lang w:val="el-GR"/>
        </w:rPr>
        <w:t>χρόνια</w:t>
      </w:r>
      <w:r w:rsidRPr="000357D8">
        <w:rPr>
          <w:sz w:val="24"/>
          <w:shd w:val="clear" w:color="auto" w:fill="FFFFFF"/>
          <w:lang w:val="fr-BE"/>
        </w:rPr>
        <w:t xml:space="preserve">), </w:t>
      </w:r>
      <w:r w:rsidRPr="000357D8">
        <w:rPr>
          <w:i/>
          <w:sz w:val="24"/>
          <w:shd w:val="clear" w:color="auto" w:fill="FFFFFF"/>
          <w:lang w:val="fr-BE"/>
        </w:rPr>
        <w:t>Environmental Sciences Europe</w:t>
      </w:r>
      <w:r w:rsidRPr="000357D8">
        <w:rPr>
          <w:sz w:val="24"/>
          <w:shd w:val="clear" w:color="auto" w:fill="FFFFFF"/>
          <w:lang w:val="fr-BE"/>
        </w:rPr>
        <w:t xml:space="preserve">, 28 </w:t>
      </w:r>
      <w:r w:rsidRPr="00D520A1">
        <w:rPr>
          <w:sz w:val="24"/>
          <w:shd w:val="clear" w:color="auto" w:fill="FFFFFF"/>
          <w:lang w:val="el-GR"/>
        </w:rPr>
        <w:t>Σεπτεμβρίου</w:t>
      </w:r>
      <w:r w:rsidRPr="000357D8">
        <w:rPr>
          <w:sz w:val="24"/>
          <w:shd w:val="clear" w:color="auto" w:fill="FFFFFF"/>
          <w:lang w:val="fr-BE"/>
        </w:rPr>
        <w:t xml:space="preserve"> 2012, </w:t>
      </w:r>
      <w:r w:rsidRPr="00D520A1">
        <w:rPr>
          <w:sz w:val="24"/>
          <w:shd w:val="clear" w:color="auto" w:fill="FFFFFF"/>
          <w:lang w:val="el-GR"/>
        </w:rPr>
        <w:t>τόμος</w:t>
      </w:r>
      <w:r w:rsidRPr="000357D8">
        <w:rPr>
          <w:sz w:val="24"/>
          <w:shd w:val="clear" w:color="auto" w:fill="FFFFFF"/>
          <w:lang w:val="fr-BE"/>
        </w:rPr>
        <w:t xml:space="preserve"> 24, </w:t>
      </w:r>
      <w:r w:rsidRPr="00D520A1">
        <w:rPr>
          <w:sz w:val="24"/>
          <w:shd w:val="clear" w:color="auto" w:fill="FFFFFF"/>
          <w:lang w:val="el-GR"/>
        </w:rPr>
        <w:t>τεύχος</w:t>
      </w:r>
      <w:r w:rsidRPr="000357D8">
        <w:rPr>
          <w:sz w:val="24"/>
          <w:shd w:val="clear" w:color="auto" w:fill="FFFFFF"/>
          <w:lang w:val="fr-BE"/>
        </w:rPr>
        <w:t xml:space="preserve"> 1</w:t>
      </w:r>
      <w:bookmarkStart w:id="17" w:name="_Hlk219208485"/>
      <w:r w:rsidRPr="000357D8">
        <w:rPr>
          <w:sz w:val="24"/>
          <w:shd w:val="clear" w:color="auto" w:fill="FFFFFF"/>
          <w:lang w:val="fr-BE"/>
        </w:rPr>
        <w:t xml:space="preserve">, </w:t>
      </w:r>
      <w:hyperlink r:id="rId16" w:history="1">
        <w:r w:rsidRPr="000357D8">
          <w:rPr>
            <w:rStyle w:val="Hyperlink"/>
            <w:sz w:val="24"/>
            <w:lang w:val="fr-BE"/>
          </w:rPr>
          <w:t>https://doi.org/10.1186/2190-4715-24-24</w:t>
        </w:r>
      </w:hyperlink>
      <w:r w:rsidRPr="000357D8">
        <w:rPr>
          <w:sz w:val="24"/>
          <w:lang w:val="fr-BE"/>
        </w:rPr>
        <w:t>.</w:t>
      </w:r>
      <w:bookmarkEnd w:id="17"/>
      <w:r w:rsidRPr="000357D8">
        <w:rPr>
          <w:sz w:val="24"/>
          <w:shd w:val="clear" w:color="auto" w:fill="FFFFFF"/>
          <w:lang w:val="fr-BE"/>
        </w:rPr>
        <w:t xml:space="preserve"> </w:t>
      </w:r>
    </w:p>
  </w:footnote>
  <w:footnote w:id="8">
    <w:p w14:paraId="73F37520" w14:textId="2A55FDF9"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Βλ., για παράδειγμα:</w:t>
      </w:r>
      <w:bookmarkStart w:id="18" w:name="_Hlk219286352"/>
      <w:bookmarkStart w:id="19" w:name="_Hlk219208511"/>
      <w:r w:rsidRPr="00D520A1">
        <w:rPr>
          <w:rStyle w:val="Hyperlink"/>
          <w:sz w:val="24"/>
          <w:lang w:val="el-GR"/>
        </w:rPr>
        <w:t xml:space="preserve"> </w:t>
      </w:r>
      <w:hyperlink r:id="rId17" w:history="1">
        <w:r w:rsidRPr="00D520A1">
          <w:rPr>
            <w:rStyle w:val="Hyperlink"/>
            <w:sz w:val="24"/>
            <w:lang w:val="el-GR"/>
          </w:rPr>
          <w:t>https://doi.org/10.1002/ps.8105</w:t>
        </w:r>
      </w:hyperlink>
      <w:r w:rsidRPr="00D520A1">
        <w:rPr>
          <w:sz w:val="24"/>
          <w:shd w:val="clear" w:color="auto" w:fill="FFFFFF"/>
          <w:lang w:val="el-GR"/>
        </w:rPr>
        <w:t>, και</w:t>
      </w:r>
      <w:bookmarkEnd w:id="18"/>
      <w:r w:rsidRPr="00D520A1">
        <w:rPr>
          <w:sz w:val="24"/>
          <w:shd w:val="clear" w:color="auto" w:fill="FFFFFF"/>
          <w:lang w:val="el-GR"/>
        </w:rPr>
        <w:t xml:space="preserve"> </w:t>
      </w:r>
      <w:hyperlink r:id="rId18" w:history="1">
        <w:r w:rsidRPr="00D520A1">
          <w:rPr>
            <w:rStyle w:val="Hyperlink"/>
            <w:sz w:val="24"/>
            <w:lang w:val="el-GR"/>
          </w:rPr>
          <w:t>https://doi.org/10.1016/j.geoforum.2009.03.009</w:t>
        </w:r>
      </w:hyperlink>
      <w:r w:rsidRPr="00D520A1">
        <w:rPr>
          <w:sz w:val="24"/>
          <w:lang w:val="el-GR"/>
        </w:rPr>
        <w:t>.</w:t>
      </w:r>
      <w:bookmarkEnd w:id="19"/>
    </w:p>
  </w:footnote>
  <w:footnote w:id="9">
    <w:p w14:paraId="5DE13466" w14:textId="6260851A"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w:t>
      </w:r>
      <w:hyperlink r:id="rId19" w:tooltip="Πρόσβαση στο κείμενο μέσω URI τύπου ELI." w:history="1">
        <w:r w:rsidRPr="00D520A1">
          <w:rPr>
            <w:rStyle w:val="Hyperlink"/>
            <w:sz w:val="24"/>
            <w:lang w:val="el-GR"/>
          </w:rPr>
          <w:t>http://data.europa.eu/eli/reg/2009/1107/oj</w:t>
        </w:r>
      </w:hyperlink>
      <w:r w:rsidRPr="00D520A1">
        <w:rPr>
          <w:sz w:val="24"/>
          <w:lang w:val="el-GR"/>
        </w:rPr>
        <w:t>).</w:t>
      </w:r>
    </w:p>
  </w:footnote>
  <w:footnote w:id="10">
    <w:p w14:paraId="23A41CED" w14:textId="4CF239F7"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color w:val="000000" w:themeColor="text1"/>
          <w:sz w:val="24"/>
          <w:lang w:val="el-GR"/>
        </w:rPr>
        <w:t xml:space="preserve"> </w:t>
      </w:r>
      <w:r w:rsidR="00D520A1" w:rsidRPr="00D520A1">
        <w:rPr>
          <w:color w:val="000000" w:themeColor="text1"/>
          <w:sz w:val="24"/>
          <w:lang w:val="el-GR"/>
        </w:rPr>
        <w:tab/>
      </w:r>
      <w:r w:rsidRPr="00D520A1">
        <w:rPr>
          <w:color w:val="000000" w:themeColor="text1"/>
          <w:sz w:val="24"/>
          <w:lang w:val="el-GR"/>
        </w:rPr>
        <w:t>Τον Δεκέμβριο του 2022, στη διάσκεψη COP15 της Σύμβασης των Ηνωμένων Εθνών για τη βιολογική ποικιλότητα, συμφωνήθηκε ένα παγκόσμιο πλαίσιο για τη βιοποικιλότητα, το οποίο περιλαμβάνει έναν παγκόσμιο στόχο για τη μείωση του κινδύνου από τα φυτοφάρμακα κατά τουλάχιστον 50</w:t>
      </w:r>
      <w:r w:rsidRPr="00D520A1">
        <w:rPr>
          <w:sz w:val="24"/>
          <w:lang w:val="el-GR"/>
        </w:rPr>
        <w:t> </w:t>
      </w:r>
      <w:r w:rsidRPr="00D520A1">
        <w:rPr>
          <w:color w:val="000000" w:themeColor="text1"/>
          <w:sz w:val="24"/>
          <w:lang w:val="el-GR"/>
        </w:rPr>
        <w:t xml:space="preserve">% έως το 2030 (βλ.: </w:t>
      </w:r>
      <w:hyperlink r:id="rId20" w:history="1">
        <w:r w:rsidRPr="00D520A1">
          <w:rPr>
            <w:rStyle w:val="Hyperlink"/>
            <w:sz w:val="24"/>
            <w:lang w:val="el-GR"/>
          </w:rPr>
          <w:t>https://ec.europa.eu/commission/presscorner/detail/el/ip_22_7834</w:t>
        </w:r>
      </w:hyperlink>
      <w:r w:rsidRPr="00D520A1">
        <w:rPr>
          <w:sz w:val="24"/>
          <w:lang w:val="el-GR"/>
        </w:rPr>
        <w:t xml:space="preserve">). </w:t>
      </w:r>
    </w:p>
  </w:footnote>
  <w:footnote w:id="11">
    <w:p w14:paraId="69F66AD7" w14:textId="50E8B84A"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hyperlink r:id="rId21" w:history="1">
        <w:r w:rsidRPr="00D520A1">
          <w:rPr>
            <w:rStyle w:val="Hyperlink"/>
            <w:sz w:val="24"/>
            <w:lang w:val="el-GR"/>
          </w:rPr>
          <w:t>https://commission.europa.eu/strategy-and-policy/priorities-2019-2024/european-green-deal/agriculture-and-green-deal/strategic-dialogue-future-eu-agriculture_el</w:t>
        </w:r>
      </w:hyperlink>
      <w:r w:rsidRPr="00D520A1">
        <w:rPr>
          <w:rStyle w:val="Hyperlink"/>
          <w:sz w:val="24"/>
          <w:lang w:val="el-GR"/>
        </w:rPr>
        <w:t>.</w:t>
      </w:r>
      <w:r w:rsidRPr="00D520A1">
        <w:rPr>
          <w:sz w:val="24"/>
          <w:lang w:val="el-GR"/>
        </w:rPr>
        <w:t xml:space="preserve"> </w:t>
      </w:r>
    </w:p>
  </w:footnote>
  <w:footnote w:id="12">
    <w:p w14:paraId="2D6DA388" w14:textId="6DCE1DFE" w:rsidR="009F7F24" w:rsidRPr="00D520A1" w:rsidRDefault="009F7F24" w:rsidP="00D520A1">
      <w:pPr>
        <w:pStyle w:val="FootnoteText"/>
        <w:ind w:left="567" w:hanging="567"/>
        <w:rPr>
          <w:sz w:val="24"/>
          <w:lang w:val="el-GR"/>
        </w:rPr>
      </w:pPr>
      <w:r w:rsidRPr="00D520A1">
        <w:rPr>
          <w:rStyle w:val="FootnoteReference"/>
          <w:sz w:val="24"/>
          <w:lang w:val="el-GR"/>
        </w:rPr>
        <w:footnoteRef/>
      </w:r>
      <w:r w:rsidR="00D520A1" w:rsidRPr="00D520A1">
        <w:rPr>
          <w:sz w:val="24"/>
          <w:lang w:val="el-GR"/>
        </w:rPr>
        <w:t xml:space="preserve"> </w:t>
      </w:r>
      <w:r w:rsidR="00D520A1" w:rsidRPr="00D520A1">
        <w:rPr>
          <w:sz w:val="24"/>
          <w:lang w:val="el-GR"/>
        </w:rPr>
        <w:tab/>
      </w:r>
      <w:r w:rsidRPr="00D520A1">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w:t>
      </w:r>
      <w:r w:rsidRPr="00D520A1">
        <w:rPr>
          <w:color w:val="000000" w:themeColor="text1"/>
          <w:sz w:val="24"/>
          <w:lang w:val="el-GR"/>
        </w:rPr>
        <w:t xml:space="preserve"> ELI: </w:t>
      </w:r>
      <w:hyperlink r:id="rId22" w:tgtFrame="Gives access to this document through its ELI URI." w:history="1">
        <w:r w:rsidRPr="00D520A1">
          <w:rPr>
            <w:rStyle w:val="Hyperlink"/>
            <w:color w:val="0070C0"/>
            <w:sz w:val="24"/>
            <w:lang w:val="el-GR"/>
          </w:rPr>
          <w:t>http://data.europa.eu/eli/reg/2002/178/oj</w:t>
        </w:r>
      </w:hyperlink>
      <w:r w:rsidRPr="00D520A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9AEC2" w14:textId="77777777" w:rsidR="00064002" w:rsidRPr="00D520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24AE" w14:textId="77777777" w:rsidR="00064002" w:rsidRPr="00D520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8BE8" w14:textId="77777777" w:rsidR="00064002" w:rsidRPr="00D520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1E63079"/>
    <w:multiLevelType w:val="hybridMultilevel"/>
    <w:tmpl w:val="BD063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29142B"/>
    <w:multiLevelType w:val="hybridMultilevel"/>
    <w:tmpl w:val="37B8ECA4"/>
    <w:lvl w:ilvl="0" w:tplc="A5CC18E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0302540">
    <w:abstractNumId w:val="9"/>
  </w:num>
  <w:num w:numId="2" w16cid:durableId="244729167">
    <w:abstractNumId w:val="9"/>
  </w:num>
  <w:num w:numId="3" w16cid:durableId="322005460">
    <w:abstractNumId w:val="7"/>
  </w:num>
  <w:num w:numId="4" w16cid:durableId="818695560">
    <w:abstractNumId w:val="7"/>
  </w:num>
  <w:num w:numId="5" w16cid:durableId="1491212568">
    <w:abstractNumId w:val="6"/>
  </w:num>
  <w:num w:numId="6" w16cid:durableId="226309704">
    <w:abstractNumId w:val="6"/>
  </w:num>
  <w:num w:numId="7" w16cid:durableId="894196952">
    <w:abstractNumId w:val="5"/>
  </w:num>
  <w:num w:numId="8" w16cid:durableId="1323394208">
    <w:abstractNumId w:val="5"/>
  </w:num>
  <w:num w:numId="9" w16cid:durableId="693920252">
    <w:abstractNumId w:val="4"/>
  </w:num>
  <w:num w:numId="10" w16cid:durableId="1427075630">
    <w:abstractNumId w:val="4"/>
  </w:num>
  <w:num w:numId="11" w16cid:durableId="2066368661">
    <w:abstractNumId w:val="8"/>
  </w:num>
  <w:num w:numId="12" w16cid:durableId="721633985">
    <w:abstractNumId w:val="8"/>
  </w:num>
  <w:num w:numId="13" w16cid:durableId="1982271355">
    <w:abstractNumId w:val="3"/>
  </w:num>
  <w:num w:numId="14" w16cid:durableId="473303290">
    <w:abstractNumId w:val="3"/>
  </w:num>
  <w:num w:numId="15" w16cid:durableId="771358901">
    <w:abstractNumId w:val="2"/>
  </w:num>
  <w:num w:numId="16" w16cid:durableId="717750399">
    <w:abstractNumId w:val="2"/>
  </w:num>
  <w:num w:numId="17" w16cid:durableId="49035006">
    <w:abstractNumId w:val="1"/>
  </w:num>
  <w:num w:numId="18" w16cid:durableId="1117526304">
    <w:abstractNumId w:val="1"/>
  </w:num>
  <w:num w:numId="19" w16cid:durableId="1413088083">
    <w:abstractNumId w:val="0"/>
  </w:num>
  <w:num w:numId="20" w16cid:durableId="1301808322">
    <w:abstractNumId w:val="0"/>
  </w:num>
  <w:num w:numId="21" w16cid:durableId="1219631613">
    <w:abstractNumId w:val="9"/>
  </w:num>
  <w:num w:numId="22" w16cid:durableId="731855347">
    <w:abstractNumId w:val="7"/>
  </w:num>
  <w:num w:numId="23" w16cid:durableId="676079016">
    <w:abstractNumId w:val="6"/>
  </w:num>
  <w:num w:numId="24" w16cid:durableId="351609543">
    <w:abstractNumId w:val="5"/>
  </w:num>
  <w:num w:numId="25" w16cid:durableId="797533095">
    <w:abstractNumId w:val="4"/>
  </w:num>
  <w:num w:numId="26" w16cid:durableId="1670061416">
    <w:abstractNumId w:val="8"/>
  </w:num>
  <w:num w:numId="27" w16cid:durableId="1764230120">
    <w:abstractNumId w:val="3"/>
  </w:num>
  <w:num w:numId="28" w16cid:durableId="1224757590">
    <w:abstractNumId w:val="2"/>
  </w:num>
  <w:num w:numId="29" w16cid:durableId="1406563616">
    <w:abstractNumId w:val="1"/>
  </w:num>
  <w:num w:numId="30" w16cid:durableId="1016080881">
    <w:abstractNumId w:val="0"/>
  </w:num>
  <w:num w:numId="31" w16cid:durableId="1971935128">
    <w:abstractNumId w:val="9"/>
  </w:num>
  <w:num w:numId="32" w16cid:durableId="912355660">
    <w:abstractNumId w:val="7"/>
  </w:num>
  <w:num w:numId="33" w16cid:durableId="182869366">
    <w:abstractNumId w:val="6"/>
  </w:num>
  <w:num w:numId="34" w16cid:durableId="1430857780">
    <w:abstractNumId w:val="5"/>
  </w:num>
  <w:num w:numId="35" w16cid:durableId="533734741">
    <w:abstractNumId w:val="4"/>
  </w:num>
  <w:num w:numId="36" w16cid:durableId="205146985">
    <w:abstractNumId w:val="8"/>
  </w:num>
  <w:num w:numId="37" w16cid:durableId="429352824">
    <w:abstractNumId w:val="3"/>
  </w:num>
  <w:num w:numId="38" w16cid:durableId="762192168">
    <w:abstractNumId w:val="2"/>
  </w:num>
  <w:num w:numId="39" w16cid:durableId="1551843564">
    <w:abstractNumId w:val="1"/>
  </w:num>
  <w:num w:numId="40" w16cid:durableId="169569466">
    <w:abstractNumId w:val="0"/>
  </w:num>
  <w:num w:numId="41" w16cid:durableId="1222403681">
    <w:abstractNumId w:val="10"/>
  </w:num>
  <w:num w:numId="42" w16cid:durableId="1185822896">
    <w:abstractNumId w:val="10"/>
  </w:num>
  <w:num w:numId="43" w16cid:durableId="1733037937">
    <w:abstractNumId w:val="10"/>
  </w:num>
  <w:num w:numId="44" w16cid:durableId="497698645">
    <w:abstractNumId w:val="11"/>
  </w:num>
  <w:num w:numId="45" w16cid:durableId="1850215839">
    <w:abstractNumId w:val="12"/>
  </w:num>
  <w:num w:numId="46" w16cid:durableId="3545063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EL"/>
    <w:docVar w:name="dvnumam" w:val="0"/>
    <w:docVar w:name="dvpe" w:val="782.204"/>
    <w:docVar w:name="dvtitre" w:val="Ψήφισμα του Ευρωπαϊκού Κοινοβουλίου της ...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D111473/02 – 2026/2535(RSP))"/>
  </w:docVars>
  <w:rsids>
    <w:rsidRoot w:val="005C59D4"/>
    <w:rsid w:val="00002272"/>
    <w:rsid w:val="00032C26"/>
    <w:rsid w:val="000357D8"/>
    <w:rsid w:val="00064002"/>
    <w:rsid w:val="000677B9"/>
    <w:rsid w:val="000831BA"/>
    <w:rsid w:val="000A42CC"/>
    <w:rsid w:val="000E7DD9"/>
    <w:rsid w:val="0010095E"/>
    <w:rsid w:val="00125B37"/>
    <w:rsid w:val="00187494"/>
    <w:rsid w:val="00196CA1"/>
    <w:rsid w:val="001C5BAB"/>
    <w:rsid w:val="001F32AE"/>
    <w:rsid w:val="002767FF"/>
    <w:rsid w:val="002B18FE"/>
    <w:rsid w:val="002B5493"/>
    <w:rsid w:val="00343214"/>
    <w:rsid w:val="00361C00"/>
    <w:rsid w:val="00395FA1"/>
    <w:rsid w:val="003E15D4"/>
    <w:rsid w:val="003E7B38"/>
    <w:rsid w:val="00411CCE"/>
    <w:rsid w:val="0041666E"/>
    <w:rsid w:val="00421060"/>
    <w:rsid w:val="00471C19"/>
    <w:rsid w:val="004867E3"/>
    <w:rsid w:val="00494A28"/>
    <w:rsid w:val="004C0004"/>
    <w:rsid w:val="004C5D52"/>
    <w:rsid w:val="0050519A"/>
    <w:rsid w:val="005072A1"/>
    <w:rsid w:val="00514517"/>
    <w:rsid w:val="00545827"/>
    <w:rsid w:val="00560270"/>
    <w:rsid w:val="00591668"/>
    <w:rsid w:val="0059704A"/>
    <w:rsid w:val="005C2568"/>
    <w:rsid w:val="005C59D4"/>
    <w:rsid w:val="005F1B17"/>
    <w:rsid w:val="005F6F03"/>
    <w:rsid w:val="006037C0"/>
    <w:rsid w:val="006631B6"/>
    <w:rsid w:val="006761BB"/>
    <w:rsid w:val="00680577"/>
    <w:rsid w:val="006E585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F24"/>
    <w:rsid w:val="00A1687D"/>
    <w:rsid w:val="00A4376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0A1"/>
    <w:rsid w:val="00D56C11"/>
    <w:rsid w:val="00D834A0"/>
    <w:rsid w:val="00D872DF"/>
    <w:rsid w:val="00D91E21"/>
    <w:rsid w:val="00D962D7"/>
    <w:rsid w:val="00DA7FCD"/>
    <w:rsid w:val="00E365E1"/>
    <w:rsid w:val="00E820A4"/>
    <w:rsid w:val="00EB006A"/>
    <w:rsid w:val="00EB4772"/>
    <w:rsid w:val="00ED169E"/>
    <w:rsid w:val="00ED4235"/>
    <w:rsid w:val="00F04346"/>
    <w:rsid w:val="00F075DC"/>
    <w:rsid w:val="00F149E9"/>
    <w:rsid w:val="00F156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9DBCA"/>
  <w15:chartTrackingRefBased/>
  <w15:docId w15:val="{B2A0EF72-E635-4BEB-9F0B-10AC155A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F7F24"/>
    <w:pPr>
      <w:spacing w:before="480" w:after="240"/>
    </w:pPr>
  </w:style>
  <w:style w:type="paragraph" w:customStyle="1" w:styleId="NormalHanging12a">
    <w:name w:val="NormalHanging12a"/>
    <w:basedOn w:val="Normal"/>
    <w:uiPriority w:val="99"/>
    <w:qFormat/>
    <w:rsid w:val="009F7F24"/>
    <w:pPr>
      <w:spacing w:after="240"/>
      <w:ind w:left="567" w:hanging="567"/>
    </w:pPr>
  </w:style>
  <w:style w:type="character" w:styleId="Hyperlink">
    <w:name w:val="Hyperlink"/>
    <w:basedOn w:val="DefaultParagraphFont"/>
    <w:uiPriority w:val="99"/>
    <w:rsid w:val="009F7F24"/>
    <w:rPr>
      <w:color w:val="0563C1" w:themeColor="hyperlink"/>
      <w:u w:val="single"/>
    </w:rPr>
  </w:style>
  <w:style w:type="paragraph" w:styleId="NormalWeb">
    <w:name w:val="Normal (Web)"/>
    <w:basedOn w:val="Normal"/>
    <w:uiPriority w:val="99"/>
    <w:unhideWhenUsed/>
    <w:rsid w:val="009F7F24"/>
    <w:pPr>
      <w:widowControl/>
      <w:spacing w:before="100" w:beforeAutospacing="1" w:after="100" w:afterAutospacing="1"/>
    </w:pPr>
    <w:rPr>
      <w:szCs w:val="24"/>
    </w:rPr>
  </w:style>
  <w:style w:type="paragraph" w:styleId="ListParagraph">
    <w:name w:val="List Paragraph"/>
    <w:basedOn w:val="Normal"/>
    <w:uiPriority w:val="34"/>
    <w:qFormat/>
    <w:rsid w:val="003E7B38"/>
    <w:pPr>
      <w:ind w:left="720"/>
      <w:contextualSpacing/>
    </w:pPr>
  </w:style>
  <w:style w:type="paragraph" w:styleId="Revision">
    <w:name w:val="Revision"/>
    <w:hidden/>
    <w:uiPriority w:val="99"/>
    <w:semiHidden/>
    <w:rsid w:val="003E7B38"/>
    <w:rPr>
      <w:sz w:val="24"/>
      <w:lang w:val="el-GR"/>
    </w:rPr>
  </w:style>
  <w:style w:type="character" w:styleId="UnresolvedMention">
    <w:name w:val="Unresolved Mention"/>
    <w:basedOn w:val="DefaultParagraphFont"/>
    <w:uiPriority w:val="99"/>
    <w:semiHidden/>
    <w:unhideWhenUsed/>
    <w:rsid w:val="005F6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geoforum.2009.03.009" TargetMode="External"/><Relationship Id="rId3" Type="http://schemas.openxmlformats.org/officeDocument/2006/relationships/hyperlink" Target="https://doi.org/10.2903/j.efsa.2025.9570" TargetMode="External"/><Relationship Id="rId21" Type="http://schemas.openxmlformats.org/officeDocument/2006/relationships/hyperlink" Target="https://commission.europa.eu/strategy-and-policy/priorities-2019-2024/european-green-deal/agriculture-and-green-deal/strategic-dialogue-future-eu-agriculture_el"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02/ps.8105"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ec.europa.eu/commission/presscorner/detail/el/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1633</Words>
  <Characters>9761</Characters>
  <Application>Microsoft Office Word</Application>
  <DocSecurity>0</DocSecurity>
  <Lines>375</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2026-03-17T08:24:00Z</dcterms:created>
  <dcterms:modified xsi:type="dcterms:W3CDTF">2026-03-17T08:24:00Z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B10-0106/2026</vt:lpwstr>
  </property>
  <property fmtid="{D5CDD505-2E9C-101B-9397-08002B2CF9AE}" pid="4" name="&lt;Type&gt;">
    <vt:lpwstr>RR</vt:lpwstr>
  </property>
</Properties>
</file>