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371D14" w:rsidRPr="001B74CF" w14:paraId="788C4E73" w14:textId="77777777" w:rsidTr="00680455">
        <w:trPr>
          <w:trHeight w:hRule="exact" w:val="1418"/>
        </w:trPr>
        <w:tc>
          <w:tcPr>
            <w:tcW w:w="6804" w:type="dxa"/>
            <w:shd w:val="clear" w:color="auto" w:fill="auto"/>
            <w:vAlign w:val="center"/>
          </w:tcPr>
          <w:p w14:paraId="708713D2" w14:textId="77777777" w:rsidR="00371D14" w:rsidRPr="001B74CF" w:rsidRDefault="00371D14" w:rsidP="00371D14">
            <w:pPr>
              <w:spacing w:before="80" w:after="80"/>
              <w:rPr>
                <w:rFonts w:ascii="Arial Narrow" w:hAnsi="Arial Narrow" w:cs="Arial"/>
                <w:b/>
                <w:color w:val="000000"/>
                <w:sz w:val="32"/>
                <w:szCs w:val="22"/>
                <w:lang w:val="ga-IE"/>
              </w:rPr>
            </w:pPr>
            <w:bookmarkStart w:id="0" w:name="TANumber"/>
            <w:r w:rsidRPr="001B74CF">
              <w:rPr>
                <w:rFonts w:ascii="Arial Narrow" w:hAnsi="Arial Narrow" w:cs="Arial"/>
                <w:b/>
                <w:color w:val="000000"/>
                <w:sz w:val="32"/>
                <w:szCs w:val="22"/>
                <w:lang w:val="ga-IE"/>
              </w:rPr>
              <w:t>Parlaimint na hEorpa</w:t>
            </w:r>
          </w:p>
          <w:p w14:paraId="0910560E" w14:textId="77777777" w:rsidR="00371D14" w:rsidRPr="001B74CF" w:rsidRDefault="00371D14" w:rsidP="00371D14">
            <w:pPr>
              <w:spacing w:after="80"/>
              <w:rPr>
                <w:rFonts w:ascii="Arial" w:hAnsi="Arial" w:cs="Arial"/>
                <w:noProof/>
                <w:color w:val="000080"/>
                <w:sz w:val="20"/>
                <w:szCs w:val="22"/>
                <w:lang w:val="ga-IE"/>
              </w:rPr>
            </w:pPr>
            <w:r w:rsidRPr="001B74CF">
              <w:rPr>
                <w:rFonts w:ascii="Arial" w:hAnsi="Arial" w:cs="Arial"/>
                <w:sz w:val="20"/>
                <w:szCs w:val="22"/>
                <w:lang w:val="ga-IE"/>
              </w:rPr>
              <w:t>2024-2029</w:t>
            </w:r>
          </w:p>
        </w:tc>
        <w:tc>
          <w:tcPr>
            <w:tcW w:w="2268" w:type="dxa"/>
            <w:shd w:val="clear" w:color="auto" w:fill="auto"/>
          </w:tcPr>
          <w:p w14:paraId="52C206D0" w14:textId="77777777" w:rsidR="00371D14" w:rsidRPr="001B74CF" w:rsidRDefault="00371D14" w:rsidP="00371D14">
            <w:pPr>
              <w:jc w:val="right"/>
              <w:rPr>
                <w:lang w:val="ga-IE"/>
              </w:rPr>
            </w:pPr>
            <w:r w:rsidRPr="001B74CF">
              <w:rPr>
                <w:noProof/>
                <w:lang w:val="ga-IE"/>
              </w:rPr>
              <w:drawing>
                <wp:inline distT="0" distB="0" distL="0" distR="0" wp14:anchorId="02EED4E4" wp14:editId="1F69D8CA">
                  <wp:extent cx="1162050" cy="647700"/>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62050" cy="647700"/>
                          </a:xfrm>
                          <a:prstGeom prst="rect">
                            <a:avLst/>
                          </a:prstGeom>
                          <a:noFill/>
                          <a:ln>
                            <a:noFill/>
                          </a:ln>
                        </pic:spPr>
                      </pic:pic>
                    </a:graphicData>
                  </a:graphic>
                </wp:inline>
              </w:drawing>
            </w:r>
          </w:p>
        </w:tc>
      </w:tr>
    </w:tbl>
    <w:p w14:paraId="39AA7967" w14:textId="77777777" w:rsidR="00371D14" w:rsidRPr="001B74CF" w:rsidRDefault="00371D14" w:rsidP="00371D14">
      <w:pPr>
        <w:pBdr>
          <w:top w:val="single" w:sz="4" w:space="1" w:color="auto"/>
        </w:pBdr>
        <w:jc w:val="center"/>
        <w:rPr>
          <w:rFonts w:ascii="Arial" w:hAnsi="Arial"/>
          <w:sz w:val="16"/>
          <w:szCs w:val="16"/>
          <w:lang w:val="ga-IE"/>
        </w:rPr>
      </w:pPr>
    </w:p>
    <w:p w14:paraId="5C004659" w14:textId="77777777" w:rsidR="00371D14" w:rsidRPr="001B74CF" w:rsidRDefault="00371D14" w:rsidP="00371D14">
      <w:pPr>
        <w:jc w:val="center"/>
        <w:rPr>
          <w:rFonts w:ascii="Arial" w:hAnsi="Arial" w:cs="Arial"/>
          <w:b/>
          <w:sz w:val="22"/>
          <w:szCs w:val="22"/>
          <w:lang w:val="ga-IE"/>
        </w:rPr>
      </w:pPr>
      <w:r w:rsidRPr="001B74CF">
        <w:rPr>
          <w:rFonts w:ascii="Arial" w:hAnsi="Arial" w:cs="Arial"/>
          <w:b/>
          <w:sz w:val="22"/>
          <w:szCs w:val="22"/>
          <w:lang w:val="ga-IE"/>
        </w:rPr>
        <w:t xml:space="preserve">TÉACSANNA ARNA </w:t>
      </w:r>
      <w:proofErr w:type="spellStart"/>
      <w:r w:rsidRPr="001B74CF">
        <w:rPr>
          <w:rFonts w:ascii="Arial" w:hAnsi="Arial" w:cs="Arial"/>
          <w:b/>
          <w:sz w:val="22"/>
          <w:szCs w:val="22"/>
          <w:lang w:val="ga-IE"/>
        </w:rPr>
        <w:t>nGLACADH</w:t>
      </w:r>
      <w:proofErr w:type="spellEnd"/>
    </w:p>
    <w:p w14:paraId="1197ADAF" w14:textId="77777777" w:rsidR="00371D14" w:rsidRPr="001B74CF" w:rsidRDefault="00371D14" w:rsidP="00371D14">
      <w:pPr>
        <w:pBdr>
          <w:bottom w:val="single" w:sz="4" w:space="1" w:color="auto"/>
        </w:pBdr>
        <w:spacing w:after="240"/>
        <w:jc w:val="center"/>
        <w:rPr>
          <w:rFonts w:ascii="Arial" w:hAnsi="Arial"/>
          <w:sz w:val="16"/>
          <w:szCs w:val="16"/>
          <w:lang w:val="ga-IE"/>
        </w:rPr>
      </w:pPr>
      <w:r w:rsidRPr="001B74CF">
        <w:rPr>
          <w:rFonts w:ascii="Arial" w:hAnsi="Arial" w:cs="Arial"/>
          <w:i/>
          <w:sz w:val="20"/>
          <w:szCs w:val="22"/>
          <w:lang w:val="ga-IE"/>
        </w:rPr>
        <w:t xml:space="preserve"> </w:t>
      </w:r>
    </w:p>
    <w:p w14:paraId="5064AA62" w14:textId="6CF6FF61" w:rsidR="00CE145C" w:rsidRPr="001B74CF" w:rsidRDefault="00CE145C" w:rsidP="00CE145C">
      <w:pPr>
        <w:pStyle w:val="ATHeading1"/>
        <w:rPr>
          <w:lang w:val="ga-IE"/>
        </w:rPr>
      </w:pPr>
      <w:r w:rsidRPr="001B74CF">
        <w:rPr>
          <w:lang w:val="ga-IE"/>
        </w:rPr>
        <w:t>P10_TA(2026)00</w:t>
      </w:r>
      <w:bookmarkEnd w:id="0"/>
      <w:r w:rsidR="001B74CF">
        <w:rPr>
          <w:lang w:val="ga-IE"/>
        </w:rPr>
        <w:t>42</w:t>
      </w:r>
    </w:p>
    <w:p w14:paraId="40E95CF9" w14:textId="4FADFB3F" w:rsidR="00CE145C" w:rsidRPr="001B74CF" w:rsidRDefault="00371D14" w:rsidP="00CE145C">
      <w:pPr>
        <w:pStyle w:val="ATHeading2"/>
        <w:rPr>
          <w:lang w:val="ga-IE"/>
        </w:rPr>
      </w:pPr>
      <w:bookmarkStart w:id="1" w:name="title"/>
      <w:r w:rsidRPr="001B74CF">
        <w:rPr>
          <w:lang w:val="ga-IE"/>
        </w:rPr>
        <w:t xml:space="preserve">Arbhar Indiach </w:t>
      </w:r>
      <w:proofErr w:type="spellStart"/>
      <w:r w:rsidRPr="001B74CF">
        <w:rPr>
          <w:lang w:val="ga-IE"/>
        </w:rPr>
        <w:t>géinmhodhnaithe</w:t>
      </w:r>
      <w:proofErr w:type="spellEnd"/>
      <w:r w:rsidRPr="001B74CF">
        <w:rPr>
          <w:lang w:val="ga-IE"/>
        </w:rPr>
        <w:t xml:space="preserve"> T25 (ACS-ZMØØ3-2</w:t>
      </w:r>
      <w:r w:rsidR="005547F7" w:rsidRPr="001B74CF">
        <w:rPr>
          <w:lang w:val="ga-IE"/>
        </w:rPr>
        <w:t>)</w:t>
      </w:r>
      <w:bookmarkEnd w:id="1"/>
    </w:p>
    <w:p w14:paraId="53A0A176" w14:textId="77777777" w:rsidR="00CE145C" w:rsidRPr="001B74CF" w:rsidRDefault="00CE145C" w:rsidP="00CE145C">
      <w:pPr>
        <w:rPr>
          <w:i/>
          <w:vanish/>
          <w:lang w:val="ga-IE"/>
        </w:rPr>
      </w:pPr>
      <w:r w:rsidRPr="001B74CF">
        <w:rPr>
          <w:i/>
          <w:lang w:val="ga-IE"/>
        </w:rPr>
        <w:fldChar w:fldCharType="begin"/>
      </w:r>
      <w:r w:rsidRPr="001B74CF">
        <w:rPr>
          <w:i/>
          <w:lang w:val="ga-IE"/>
        </w:rPr>
        <w:instrText xml:space="preserve"> TC"(</w:instrText>
      </w:r>
      <w:bookmarkStart w:id="2" w:name="DocNumber"/>
      <w:r w:rsidRPr="001B74CF">
        <w:rPr>
          <w:i/>
          <w:lang w:val="ga-IE"/>
        </w:rPr>
        <w:instrText>B10-0106/2026</w:instrText>
      </w:r>
      <w:bookmarkEnd w:id="2"/>
      <w:r w:rsidRPr="001B74CF">
        <w:rPr>
          <w:i/>
          <w:lang w:val="ga-IE"/>
        </w:rPr>
        <w:instrText xml:space="preserve">)"\l3 \n&gt; \* MERGEFORMAT </w:instrText>
      </w:r>
      <w:r w:rsidRPr="001B74CF">
        <w:rPr>
          <w:i/>
          <w:lang w:val="ga-IE"/>
        </w:rPr>
        <w:fldChar w:fldCharType="end"/>
      </w:r>
    </w:p>
    <w:p w14:paraId="545F0003" w14:textId="77777777" w:rsidR="00CE145C" w:rsidRPr="001B74CF" w:rsidRDefault="00CE145C" w:rsidP="00CE145C">
      <w:pPr>
        <w:rPr>
          <w:vanish/>
          <w:lang w:val="ga-IE"/>
        </w:rPr>
      </w:pPr>
      <w:bookmarkStart w:id="3" w:name="PE"/>
      <w:r w:rsidRPr="001B74CF">
        <w:rPr>
          <w:vanish/>
          <w:lang w:val="ga-IE"/>
        </w:rPr>
        <w:t>PE782.204</w:t>
      </w:r>
      <w:bookmarkEnd w:id="3"/>
    </w:p>
    <w:p w14:paraId="198CB817" w14:textId="7CB37EEF" w:rsidR="00E54351" w:rsidRPr="001B74CF" w:rsidRDefault="00E54351" w:rsidP="00E54351">
      <w:pPr>
        <w:pStyle w:val="ATHeading3"/>
        <w:spacing w:after="240"/>
        <w:rPr>
          <w:lang w:val="ga-IE"/>
        </w:rPr>
      </w:pPr>
      <w:bookmarkStart w:id="4" w:name="Sujet"/>
      <w:r w:rsidRPr="001B74CF">
        <w:rPr>
          <w:lang w:val="ga-IE"/>
        </w:rPr>
        <w:t>Rún ó Pharlaimint na hEorpa an 11 Feabhra 2026</w:t>
      </w:r>
      <w:r w:rsidR="005547F7" w:rsidRPr="001B74CF">
        <w:rPr>
          <w:lang w:val="ga-IE"/>
        </w:rPr>
        <w:t xml:space="preserve"> </w:t>
      </w:r>
      <w:bookmarkEnd w:id="4"/>
      <w:r w:rsidRPr="001B74CF">
        <w:rPr>
          <w:lang w:val="ga-IE"/>
        </w:rPr>
        <w:t xml:space="preserve">maidir leis an </w:t>
      </w:r>
      <w:proofErr w:type="spellStart"/>
      <w:r w:rsidRPr="001B74CF">
        <w:rPr>
          <w:lang w:val="ga-IE"/>
        </w:rPr>
        <w:t>dréacht</w:t>
      </w:r>
      <w:r w:rsidR="00537E32">
        <w:rPr>
          <w:lang w:val="ga-IE"/>
        </w:rPr>
        <w:t>c</w:t>
      </w:r>
      <w:r w:rsidRPr="001B74CF">
        <w:rPr>
          <w:lang w:val="ga-IE"/>
        </w:rPr>
        <w:t>hinneadh</w:t>
      </w:r>
      <w:proofErr w:type="spellEnd"/>
      <w:r w:rsidRPr="001B74CF">
        <w:rPr>
          <w:lang w:val="ga-IE"/>
        </w:rPr>
        <w:t xml:space="preserve"> </w:t>
      </w:r>
      <w:r w:rsidR="00537E32">
        <w:rPr>
          <w:lang w:val="ga-IE"/>
        </w:rPr>
        <w:t>c</w:t>
      </w:r>
      <w:r w:rsidRPr="001B74CF">
        <w:rPr>
          <w:lang w:val="ga-IE"/>
        </w:rPr>
        <w:t xml:space="preserve">ur </w:t>
      </w:r>
      <w:r w:rsidR="00537E32">
        <w:rPr>
          <w:lang w:val="ga-IE"/>
        </w:rPr>
        <w:t>c</w:t>
      </w:r>
      <w:r w:rsidRPr="001B74CF">
        <w:rPr>
          <w:lang w:val="ga-IE"/>
        </w:rPr>
        <w:t xml:space="preserve">hun </w:t>
      </w:r>
      <w:r w:rsidR="00537E32">
        <w:rPr>
          <w:lang w:val="ga-IE"/>
        </w:rPr>
        <w:t>f</w:t>
      </w:r>
      <w:r w:rsidRPr="001B74CF">
        <w:rPr>
          <w:lang w:val="ga-IE"/>
        </w:rPr>
        <w:t xml:space="preserve">eidhme ón gCoimisiún lena n-athnuaitear an t-údarú chun táirgí ina bhfuil arbhar Indiach </w:t>
      </w:r>
      <w:proofErr w:type="spellStart"/>
      <w:r w:rsidRPr="001B74CF">
        <w:rPr>
          <w:lang w:val="ga-IE"/>
        </w:rPr>
        <w:t>géinmhodhnaithe</w:t>
      </w:r>
      <w:proofErr w:type="spellEnd"/>
      <w:r w:rsidRPr="001B74CF">
        <w:rPr>
          <w:lang w:val="ga-IE"/>
        </w:rPr>
        <w:t xml:space="preserve"> T25 (ACS-ZMØØ3-2), nó atá comhdhéanta de nó a tháirgtear as, a chur ar an margadh de bhun Rialachán (CE) Uimh. 1829/2003 ó Pharlaimint na hEorpa agus ón gComhairle</w:t>
      </w:r>
      <w:r w:rsidR="00CE145C" w:rsidRPr="001B74CF">
        <w:rPr>
          <w:lang w:val="ga-IE"/>
        </w:rPr>
        <w:t xml:space="preserve"> </w:t>
      </w:r>
      <w:bookmarkStart w:id="5" w:name="References"/>
      <w:r w:rsidR="00CE145C" w:rsidRPr="001B74CF">
        <w:rPr>
          <w:lang w:val="ga-IE"/>
        </w:rPr>
        <w:t>(D111473/02 – 2026/2535(RSP))</w:t>
      </w:r>
      <w:bookmarkEnd w:id="5"/>
    </w:p>
    <w:p w14:paraId="4C05ACA8" w14:textId="77777777" w:rsidR="00E54351" w:rsidRPr="001B74CF" w:rsidRDefault="00E54351" w:rsidP="00E54351">
      <w:pPr>
        <w:rPr>
          <w:i/>
          <w:iCs/>
          <w:lang w:val="ga-IE" w:eastAsia="fr-FR"/>
        </w:rPr>
      </w:pPr>
      <w:r w:rsidRPr="001B74CF">
        <w:rPr>
          <w:i/>
          <w:iCs/>
          <w:lang w:val="ga-IE" w:eastAsia="fr-FR"/>
        </w:rPr>
        <w:t>(Níl an téacs seo ar fáil as Gaeilge faoi láthair)</w:t>
      </w:r>
    </w:p>
    <w:sectPr w:rsidR="00E54351" w:rsidRPr="001B74CF" w:rsidSect="00A1370D">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A180C43" w14:textId="77777777" w:rsidR="00CE145C" w:rsidRPr="00A1370D" w:rsidRDefault="00CE145C">
      <w:r w:rsidRPr="00A1370D">
        <w:separator/>
      </w:r>
    </w:p>
  </w:endnote>
  <w:endnote w:type="continuationSeparator" w:id="0">
    <w:p w14:paraId="4B13A9B5" w14:textId="77777777" w:rsidR="00CE145C" w:rsidRPr="00A1370D" w:rsidRDefault="00CE145C">
      <w:r w:rsidRPr="00A1370D">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1C13F88" w14:textId="77777777" w:rsidR="00064002" w:rsidRPr="00A1370D"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6471918" w14:textId="77777777" w:rsidR="00064002" w:rsidRPr="00A1370D"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B1D2F75" w14:textId="77777777" w:rsidR="00064002" w:rsidRPr="00A1370D"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8312DF1" w14:textId="77777777" w:rsidR="00CE145C" w:rsidRPr="00A1370D" w:rsidRDefault="00CE145C">
      <w:r w:rsidRPr="00A1370D">
        <w:separator/>
      </w:r>
    </w:p>
  </w:footnote>
  <w:footnote w:type="continuationSeparator" w:id="0">
    <w:p w14:paraId="3CC747A5" w14:textId="77777777" w:rsidR="00CE145C" w:rsidRPr="00A1370D" w:rsidRDefault="00CE145C">
      <w:r w:rsidRPr="00A1370D">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7A205E" w14:textId="77777777" w:rsidR="00064002" w:rsidRPr="00A1370D"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FA1C47F" w14:textId="77777777" w:rsidR="00064002" w:rsidRPr="00A1370D"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68E053F" w14:textId="77777777" w:rsidR="00064002" w:rsidRPr="00A1370D"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949115239">
    <w:abstractNumId w:val="9"/>
  </w:num>
  <w:num w:numId="2" w16cid:durableId="194119114">
    <w:abstractNumId w:val="9"/>
  </w:num>
  <w:num w:numId="3" w16cid:durableId="1160346003">
    <w:abstractNumId w:val="7"/>
  </w:num>
  <w:num w:numId="4" w16cid:durableId="294482743">
    <w:abstractNumId w:val="7"/>
  </w:num>
  <w:num w:numId="5" w16cid:durableId="29651777">
    <w:abstractNumId w:val="6"/>
  </w:num>
  <w:num w:numId="6" w16cid:durableId="963851233">
    <w:abstractNumId w:val="6"/>
  </w:num>
  <w:num w:numId="7" w16cid:durableId="884371163">
    <w:abstractNumId w:val="5"/>
  </w:num>
  <w:num w:numId="8" w16cid:durableId="1573585818">
    <w:abstractNumId w:val="5"/>
  </w:num>
  <w:num w:numId="9" w16cid:durableId="950280950">
    <w:abstractNumId w:val="4"/>
  </w:num>
  <w:num w:numId="10" w16cid:durableId="927269763">
    <w:abstractNumId w:val="4"/>
  </w:num>
  <w:num w:numId="11" w16cid:durableId="1830629463">
    <w:abstractNumId w:val="8"/>
  </w:num>
  <w:num w:numId="12" w16cid:durableId="1006251111">
    <w:abstractNumId w:val="8"/>
  </w:num>
  <w:num w:numId="13" w16cid:durableId="1671718397">
    <w:abstractNumId w:val="3"/>
  </w:num>
  <w:num w:numId="14" w16cid:durableId="850342741">
    <w:abstractNumId w:val="3"/>
  </w:num>
  <w:num w:numId="15" w16cid:durableId="63532530">
    <w:abstractNumId w:val="2"/>
  </w:num>
  <w:num w:numId="16" w16cid:durableId="414976798">
    <w:abstractNumId w:val="2"/>
  </w:num>
  <w:num w:numId="17" w16cid:durableId="755787027">
    <w:abstractNumId w:val="1"/>
  </w:num>
  <w:num w:numId="18" w16cid:durableId="1279097583">
    <w:abstractNumId w:val="1"/>
  </w:num>
  <w:num w:numId="19" w16cid:durableId="2105612824">
    <w:abstractNumId w:val="0"/>
  </w:num>
  <w:num w:numId="20" w16cid:durableId="330986401">
    <w:abstractNumId w:val="0"/>
  </w:num>
  <w:num w:numId="21" w16cid:durableId="1871067336">
    <w:abstractNumId w:val="9"/>
  </w:num>
  <w:num w:numId="22" w16cid:durableId="1387224454">
    <w:abstractNumId w:val="7"/>
  </w:num>
  <w:num w:numId="23" w16cid:durableId="1497499415">
    <w:abstractNumId w:val="6"/>
  </w:num>
  <w:num w:numId="24" w16cid:durableId="334117731">
    <w:abstractNumId w:val="5"/>
  </w:num>
  <w:num w:numId="25" w16cid:durableId="993492946">
    <w:abstractNumId w:val="4"/>
  </w:num>
  <w:num w:numId="26" w16cid:durableId="132647765">
    <w:abstractNumId w:val="8"/>
  </w:num>
  <w:num w:numId="27" w16cid:durableId="909849147">
    <w:abstractNumId w:val="3"/>
  </w:num>
  <w:num w:numId="28" w16cid:durableId="1694648174">
    <w:abstractNumId w:val="2"/>
  </w:num>
  <w:num w:numId="29" w16cid:durableId="437605393">
    <w:abstractNumId w:val="1"/>
  </w:num>
  <w:num w:numId="30" w16cid:durableId="962076852">
    <w:abstractNumId w:val="0"/>
  </w:num>
  <w:num w:numId="31" w16cid:durableId="1727685674">
    <w:abstractNumId w:val="9"/>
  </w:num>
  <w:num w:numId="32" w16cid:durableId="1558667972">
    <w:abstractNumId w:val="7"/>
  </w:num>
  <w:num w:numId="33" w16cid:durableId="1590656849">
    <w:abstractNumId w:val="6"/>
  </w:num>
  <w:num w:numId="34" w16cid:durableId="1684092263">
    <w:abstractNumId w:val="5"/>
  </w:num>
  <w:num w:numId="35" w16cid:durableId="2141722318">
    <w:abstractNumId w:val="4"/>
  </w:num>
  <w:num w:numId="36" w16cid:durableId="1310985157">
    <w:abstractNumId w:val="8"/>
  </w:num>
  <w:num w:numId="37" w16cid:durableId="387264881">
    <w:abstractNumId w:val="3"/>
  </w:num>
  <w:num w:numId="38" w16cid:durableId="366299104">
    <w:abstractNumId w:val="2"/>
  </w:num>
  <w:num w:numId="39" w16cid:durableId="1522402059">
    <w:abstractNumId w:val="1"/>
  </w:num>
  <w:num w:numId="40" w16cid:durableId="931937791">
    <w:abstractNumId w:val="0"/>
  </w:num>
  <w:num w:numId="41" w16cid:durableId="1326081709">
    <w:abstractNumId w:val="10"/>
  </w:num>
  <w:num w:numId="42" w16cid:durableId="44179814">
    <w:abstractNumId w:val="10"/>
  </w:num>
  <w:num w:numId="43" w16cid:durableId="401951398">
    <w:abstractNumId w:val="10"/>
  </w:num>
  <w:num w:numId="44" w16cid:durableId="646280972">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B10-0106/2026"/>
    <w:docVar w:name="dvlangue" w:val="EN"/>
    <w:docVar w:name="dvnumam" w:val="0"/>
    <w:docVar w:name="dvpe" w:val="782.204"/>
    <w:docVar w:name="dvtitre" w:val="European Parliament resolution of xx Xxxx 2026 on the draft Commission implementing decision renewing the authorisation for placing on the market of products containing, consisting of or produced from genetically modified maize T25 (ACS-ZMØØ3-2) pursuant to Regulation (EC) No 1829/2003 of the European Parliament and of the Council(D111473/02 – 2026/2535(RSP))"/>
  </w:docVars>
  <w:rsids>
    <w:rsidRoot w:val="00CE145C"/>
    <w:rsid w:val="00002272"/>
    <w:rsid w:val="00064002"/>
    <w:rsid w:val="000677B9"/>
    <w:rsid w:val="000831BA"/>
    <w:rsid w:val="000A42CC"/>
    <w:rsid w:val="000E7DD9"/>
    <w:rsid w:val="0010095E"/>
    <w:rsid w:val="00125B37"/>
    <w:rsid w:val="00187494"/>
    <w:rsid w:val="001A4693"/>
    <w:rsid w:val="001B74CF"/>
    <w:rsid w:val="001F32AE"/>
    <w:rsid w:val="002767FF"/>
    <w:rsid w:val="002B18FE"/>
    <w:rsid w:val="002B5493"/>
    <w:rsid w:val="00343214"/>
    <w:rsid w:val="00353321"/>
    <w:rsid w:val="00361C00"/>
    <w:rsid w:val="00371D14"/>
    <w:rsid w:val="00395FA1"/>
    <w:rsid w:val="003E15D4"/>
    <w:rsid w:val="00411CCE"/>
    <w:rsid w:val="0041666E"/>
    <w:rsid w:val="00421060"/>
    <w:rsid w:val="00432141"/>
    <w:rsid w:val="00471C19"/>
    <w:rsid w:val="004867E3"/>
    <w:rsid w:val="00494A28"/>
    <w:rsid w:val="004C0004"/>
    <w:rsid w:val="004C5D52"/>
    <w:rsid w:val="0050519A"/>
    <w:rsid w:val="005072A1"/>
    <w:rsid w:val="00513117"/>
    <w:rsid w:val="00514517"/>
    <w:rsid w:val="005250AB"/>
    <w:rsid w:val="00537E32"/>
    <w:rsid w:val="00545827"/>
    <w:rsid w:val="005547F7"/>
    <w:rsid w:val="00560270"/>
    <w:rsid w:val="005C2568"/>
    <w:rsid w:val="005F1B17"/>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541B3"/>
    <w:rsid w:val="00981893"/>
    <w:rsid w:val="009F4CA5"/>
    <w:rsid w:val="00A1370D"/>
    <w:rsid w:val="00A1687D"/>
    <w:rsid w:val="00A43E52"/>
    <w:rsid w:val="00A4678D"/>
    <w:rsid w:val="00A778C7"/>
    <w:rsid w:val="00AB441E"/>
    <w:rsid w:val="00AB6293"/>
    <w:rsid w:val="00AE0928"/>
    <w:rsid w:val="00AF3B82"/>
    <w:rsid w:val="00B12E95"/>
    <w:rsid w:val="00B22876"/>
    <w:rsid w:val="00B41521"/>
    <w:rsid w:val="00B558F0"/>
    <w:rsid w:val="00BD48FE"/>
    <w:rsid w:val="00BD7BD8"/>
    <w:rsid w:val="00BE6ADC"/>
    <w:rsid w:val="00C05BFE"/>
    <w:rsid w:val="00C23CD4"/>
    <w:rsid w:val="00C61C0C"/>
    <w:rsid w:val="00C941CB"/>
    <w:rsid w:val="00CC2357"/>
    <w:rsid w:val="00CE145C"/>
    <w:rsid w:val="00CF071A"/>
    <w:rsid w:val="00D058B8"/>
    <w:rsid w:val="00D56C11"/>
    <w:rsid w:val="00D834A0"/>
    <w:rsid w:val="00D872DF"/>
    <w:rsid w:val="00D91E21"/>
    <w:rsid w:val="00D96A4E"/>
    <w:rsid w:val="00DA7FCD"/>
    <w:rsid w:val="00DE111C"/>
    <w:rsid w:val="00DE7D6B"/>
    <w:rsid w:val="00E365E1"/>
    <w:rsid w:val="00E54351"/>
    <w:rsid w:val="00E820A4"/>
    <w:rsid w:val="00EB006A"/>
    <w:rsid w:val="00EB07D3"/>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951F57C"/>
  <w15:chartTrackingRefBased/>
  <w15:docId w15:val="{238371AF-F165-4675-B6F9-A0F0C105BE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footnote reference" w:uiPriority="99"/>
    <w:lsdException w:name="Title" w:qFormat="1"/>
    <w:lsdException w:name="Subtitle" w:qFormat="1"/>
    <w:lsdException w:name="Hyperlink" w:uiPriority="99"/>
    <w:lsdException w:name="Strong" w:qFormat="1"/>
    <w:lsdException w:name="Emphasis" w:qFormat="1"/>
    <w:lsdException w:name="Normal (Web)" w:uiPriority="99"/>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qForma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uiPriority w:val="99"/>
    <w:rsid w:val="00432141"/>
    <w:pPr>
      <w:spacing w:before="480" w:after="240"/>
    </w:pPr>
  </w:style>
  <w:style w:type="paragraph" w:customStyle="1" w:styleId="NormalHanging12a">
    <w:name w:val="NormalHanging12a"/>
    <w:basedOn w:val="Normal"/>
    <w:uiPriority w:val="99"/>
    <w:qFormat/>
    <w:rsid w:val="00432141"/>
    <w:pPr>
      <w:spacing w:after="240"/>
      <w:ind w:left="567" w:hanging="567"/>
    </w:pPr>
  </w:style>
  <w:style w:type="character" w:styleId="Hyperlink">
    <w:name w:val="Hyperlink"/>
    <w:basedOn w:val="DefaultParagraphFont"/>
    <w:uiPriority w:val="99"/>
    <w:rsid w:val="00432141"/>
    <w:rPr>
      <w:color w:val="0563C1" w:themeColor="hyperlink"/>
      <w:u w:val="single"/>
    </w:rPr>
  </w:style>
  <w:style w:type="paragraph" w:styleId="NormalWeb">
    <w:name w:val="Normal (Web)"/>
    <w:basedOn w:val="Normal"/>
    <w:uiPriority w:val="99"/>
    <w:unhideWhenUsed/>
    <w:rsid w:val="00432141"/>
    <w:pPr>
      <w:widowControl/>
      <w:spacing w:before="100" w:beforeAutospacing="1" w:after="100" w:afterAutospacing="1"/>
    </w:pPr>
    <w:rPr>
      <w:szCs w:val="24"/>
    </w:rPr>
  </w:style>
  <w:style w:type="paragraph" w:styleId="Revision">
    <w:name w:val="Revision"/>
    <w:hidden/>
    <w:uiPriority w:val="99"/>
    <w:semiHidden/>
    <w:rsid w:val="005547F7"/>
    <w:rPr>
      <w:sz w:val="24"/>
    </w:rPr>
  </w:style>
  <w:style w:type="character" w:styleId="CommentReference">
    <w:name w:val="annotation reference"/>
    <w:basedOn w:val="DefaultParagraphFont"/>
    <w:rsid w:val="00DE111C"/>
    <w:rPr>
      <w:sz w:val="16"/>
      <w:szCs w:val="16"/>
    </w:rPr>
  </w:style>
  <w:style w:type="paragraph" w:styleId="CommentText">
    <w:name w:val="annotation text"/>
    <w:basedOn w:val="Normal"/>
    <w:link w:val="CommentTextChar"/>
    <w:rsid w:val="00DE111C"/>
    <w:rPr>
      <w:sz w:val="20"/>
    </w:rPr>
  </w:style>
  <w:style w:type="character" w:customStyle="1" w:styleId="CommentTextChar">
    <w:name w:val="Comment Text Char"/>
    <w:basedOn w:val="DefaultParagraphFont"/>
    <w:link w:val="CommentText"/>
    <w:rsid w:val="00DE111C"/>
  </w:style>
  <w:style w:type="paragraph" w:styleId="CommentSubject">
    <w:name w:val="annotation subject"/>
    <w:basedOn w:val="CommentText"/>
    <w:next w:val="CommentText"/>
    <w:link w:val="CommentSubjectChar"/>
    <w:rsid w:val="00DE111C"/>
    <w:rPr>
      <w:b/>
      <w:bCs/>
    </w:rPr>
  </w:style>
  <w:style w:type="character" w:customStyle="1" w:styleId="CommentSubjectChar">
    <w:name w:val="Comment Subject Char"/>
    <w:basedOn w:val="CommentTextChar"/>
    <w:link w:val="CommentSubject"/>
    <w:rsid w:val="00DE111C"/>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80547172">
      <w:bodyDiv w:val="1"/>
      <w:marLeft w:val="0"/>
      <w:marRight w:val="0"/>
      <w:marTop w:val="0"/>
      <w:marBottom w:val="0"/>
      <w:divBdr>
        <w:top w:val="none" w:sz="0" w:space="0" w:color="auto"/>
        <w:left w:val="none" w:sz="0" w:space="0" w:color="auto"/>
        <w:bottom w:val="none" w:sz="0" w:space="0" w:color="auto"/>
        <w:right w:val="none" w:sz="0" w:space="0" w:color="auto"/>
      </w:divBdr>
    </w:div>
    <w:div w:id="1732540916">
      <w:bodyDiv w:val="1"/>
      <w:marLeft w:val="0"/>
      <w:marRight w:val="0"/>
      <w:marTop w:val="0"/>
      <w:marBottom w:val="0"/>
      <w:divBdr>
        <w:top w:val="none" w:sz="0" w:space="0" w:color="auto"/>
        <w:left w:val="none" w:sz="0" w:space="0" w:color="auto"/>
        <w:bottom w:val="none" w:sz="0" w:space="0" w:color="auto"/>
        <w:right w:val="none" w:sz="0" w:space="0" w:color="auto"/>
      </w:divBdr>
    </w:div>
    <w:div w:id="1775249496">
      <w:bodyDiv w:val="1"/>
      <w:marLeft w:val="0"/>
      <w:marRight w:val="0"/>
      <w:marTop w:val="0"/>
      <w:marBottom w:val="0"/>
      <w:divBdr>
        <w:top w:val="none" w:sz="0" w:space="0" w:color="auto"/>
        <w:left w:val="none" w:sz="0" w:space="0" w:color="auto"/>
        <w:bottom w:val="none" w:sz="0" w:space="0" w:color="auto"/>
        <w:right w:val="none" w:sz="0" w:space="0" w:color="auto"/>
      </w:divBdr>
    </w:div>
    <w:div w:id="19545591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Pages>
  <Words>82</Words>
  <Characters>540</Characters>
  <Application>Microsoft Office Word</Application>
  <DocSecurity>0</DocSecurity>
  <Lines>24</Lines>
  <Paragraphs>11</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611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NI FHAIRCHEALLAIGH Rionach</dc:creator>
  <cp:keywords/>
  <cp:lastModifiedBy>NI FHAIRCHEALLAIGH Rionach</cp:lastModifiedBy>
  <cp:revision>2</cp:revision>
  <cp:lastPrinted>2004-11-19T15:42:00Z</cp:lastPrinted>
  <dcterms:created xsi:type="dcterms:W3CDTF">2026-02-11T11:44:00Z</dcterms:created>
  <dcterms:modified xsi:type="dcterms:W3CDTF">2026-02-11T11:44:00Z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GA</vt:lpwstr>
  </property>
  <property fmtid="{D5CDD505-2E9C-101B-9397-08002B2CF9AE}" pid="3" name="&lt;FdR&gt;">
    <vt:lpwstr>B10-0106/2026</vt:lpwstr>
  </property>
  <property fmtid="{D5CDD505-2E9C-101B-9397-08002B2CF9AE}" pid="4" name="&lt;Type&gt;">
    <vt:lpwstr>RR</vt:lpwstr>
  </property>
</Properties>
</file>