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C580B" w14:paraId="2BDFB4F2" w14:textId="77777777" w:rsidTr="0010095E">
        <w:trPr>
          <w:trHeight w:hRule="exact" w:val="1418"/>
        </w:trPr>
        <w:tc>
          <w:tcPr>
            <w:tcW w:w="6804" w:type="dxa"/>
            <w:shd w:val="clear" w:color="auto" w:fill="auto"/>
            <w:vAlign w:val="center"/>
          </w:tcPr>
          <w:p w14:paraId="3A6028D1" w14:textId="77777777" w:rsidR="00751A4A" w:rsidRPr="007C580B" w:rsidRDefault="009A025B" w:rsidP="0010095E">
            <w:pPr>
              <w:pStyle w:val="EPName"/>
            </w:pPr>
            <w:r w:rsidRPr="007C580B">
              <w:t>Europa-Parlamentet</w:t>
            </w:r>
          </w:p>
          <w:p w14:paraId="160AA3E2" w14:textId="77777777" w:rsidR="00751A4A" w:rsidRPr="007C580B" w:rsidRDefault="005F1B17" w:rsidP="005F1B17">
            <w:pPr>
              <w:pStyle w:val="EPTerm"/>
              <w:rPr>
                <w:rStyle w:val="HideTWBExt"/>
                <w:noProof w:val="0"/>
                <w:vanish w:val="0"/>
                <w:color w:val="auto"/>
              </w:rPr>
            </w:pPr>
            <w:r w:rsidRPr="007C580B">
              <w:t>2024</w:t>
            </w:r>
            <w:r w:rsidR="00817416" w:rsidRPr="007C580B">
              <w:t>-202</w:t>
            </w:r>
            <w:r w:rsidRPr="007C580B">
              <w:t>9</w:t>
            </w:r>
          </w:p>
        </w:tc>
        <w:tc>
          <w:tcPr>
            <w:tcW w:w="2268" w:type="dxa"/>
            <w:shd w:val="clear" w:color="auto" w:fill="auto"/>
          </w:tcPr>
          <w:p w14:paraId="313DD34B" w14:textId="77777777" w:rsidR="00751A4A" w:rsidRPr="007C580B" w:rsidRDefault="00187494" w:rsidP="0010095E">
            <w:pPr>
              <w:pStyle w:val="EPLogo"/>
            </w:pPr>
            <w:r w:rsidRPr="007C580B">
              <w:rPr>
                <w:noProof/>
                <w:lang w:eastAsia="ja-JP"/>
              </w:rPr>
              <w:drawing>
                <wp:inline distT="0" distB="0" distL="0" distR="0" wp14:anchorId="32500761" wp14:editId="4337DE0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2D7371" w14:textId="77777777" w:rsidR="00D058B8" w:rsidRPr="007C580B" w:rsidRDefault="00D058B8" w:rsidP="004C5D52">
      <w:pPr>
        <w:pStyle w:val="LineTop"/>
      </w:pPr>
    </w:p>
    <w:p w14:paraId="2AB2937D" w14:textId="77777777" w:rsidR="00680577" w:rsidRPr="007C580B" w:rsidRDefault="009A025B" w:rsidP="00680577">
      <w:pPr>
        <w:pStyle w:val="EPBodyTA1"/>
      </w:pPr>
      <w:r w:rsidRPr="007C580B">
        <w:t>VEDTAGNE TEKSTER</w:t>
      </w:r>
    </w:p>
    <w:p w14:paraId="1FD0E94B" w14:textId="77777777" w:rsidR="00D058B8" w:rsidRPr="007C580B" w:rsidRDefault="00D058B8" w:rsidP="00D058B8">
      <w:pPr>
        <w:pStyle w:val="LineBottom"/>
      </w:pPr>
    </w:p>
    <w:p w14:paraId="2C92B5A5" w14:textId="2A3BE106" w:rsidR="009A025B" w:rsidRPr="00EE2089" w:rsidRDefault="009A025B" w:rsidP="009A025B">
      <w:pPr>
        <w:pStyle w:val="ATHeading1"/>
      </w:pPr>
      <w:bookmarkStart w:id="0" w:name="TANumber"/>
      <w:r w:rsidRPr="00EE2089">
        <w:t>P10_TA(2026)00</w:t>
      </w:r>
      <w:r w:rsidR="00076E99">
        <w:t>43</w:t>
      </w:r>
      <w:bookmarkEnd w:id="0"/>
    </w:p>
    <w:p w14:paraId="134F34CA" w14:textId="1016A9DF" w:rsidR="009A025B" w:rsidRPr="00EE2089" w:rsidRDefault="009A025B" w:rsidP="009A025B">
      <w:pPr>
        <w:pStyle w:val="ATHeading2"/>
      </w:pPr>
      <w:bookmarkStart w:id="1" w:name="title"/>
      <w:r w:rsidRPr="00EE2089">
        <w:t>Genetisk modificeret GHB614 × LLCotton25-bomuld</w:t>
      </w:r>
      <w:bookmarkEnd w:id="1"/>
    </w:p>
    <w:p w14:paraId="60A8E58C" w14:textId="77777777" w:rsidR="009A025B" w:rsidRPr="007C580B" w:rsidRDefault="009A025B" w:rsidP="009A025B">
      <w:pPr>
        <w:rPr>
          <w:i/>
          <w:vanish/>
        </w:rPr>
      </w:pPr>
      <w:r w:rsidRPr="007C580B">
        <w:rPr>
          <w:i/>
        </w:rPr>
        <w:fldChar w:fldCharType="begin"/>
      </w:r>
      <w:r w:rsidRPr="007C580B">
        <w:rPr>
          <w:i/>
        </w:rPr>
        <w:instrText xml:space="preserve"> TC"(</w:instrText>
      </w:r>
      <w:bookmarkStart w:id="2" w:name="DocNumber"/>
      <w:r w:rsidRPr="007C580B">
        <w:rPr>
          <w:i/>
        </w:rPr>
        <w:instrText>B10-0109/2026</w:instrText>
      </w:r>
      <w:bookmarkEnd w:id="2"/>
      <w:r w:rsidRPr="007C580B">
        <w:rPr>
          <w:i/>
        </w:rPr>
        <w:instrText xml:space="preserve">)"\l3 \n&gt; \* MERGEFORMAT </w:instrText>
      </w:r>
      <w:r w:rsidRPr="007C580B">
        <w:rPr>
          <w:i/>
        </w:rPr>
        <w:fldChar w:fldCharType="end"/>
      </w:r>
    </w:p>
    <w:p w14:paraId="4A7B2697" w14:textId="77777777" w:rsidR="009A025B" w:rsidRPr="007C580B" w:rsidRDefault="009A025B" w:rsidP="009A025B">
      <w:pPr>
        <w:rPr>
          <w:vanish/>
        </w:rPr>
      </w:pPr>
      <w:bookmarkStart w:id="3" w:name="PE"/>
      <w:r w:rsidRPr="007C580B">
        <w:rPr>
          <w:vanish/>
        </w:rPr>
        <w:t>PE782.197</w:t>
      </w:r>
      <w:bookmarkEnd w:id="3"/>
    </w:p>
    <w:p w14:paraId="7DEDC36A" w14:textId="31C528AC" w:rsidR="009A025B" w:rsidRPr="00EE2089" w:rsidRDefault="009A025B" w:rsidP="000C2904">
      <w:pPr>
        <w:pStyle w:val="ATHeading3"/>
      </w:pPr>
      <w:bookmarkStart w:id="4" w:name="Sujet"/>
      <w:r w:rsidRPr="00EE2089">
        <w:t xml:space="preserve">Europa-Parlamentets beslutning af </w:t>
      </w:r>
      <w:r w:rsidR="000C2904" w:rsidRPr="00EE2089">
        <w:t>11</w:t>
      </w:r>
      <w:r w:rsidRPr="00EE2089">
        <w:t>. februar 2026 om udkast til Kommissionens gennemførelsesafgørelse om forlængelse af tilladelsen til markedsføring af produkter, der indeholder, består af eller er fremstillet af genetisk modificeret GHB614 x LLCotton25-bomuld, i henhold til Europa-Parlamentets og Rådets forordning (EF) nr.</w:t>
      </w:r>
      <w:r w:rsidR="000C2904" w:rsidRPr="00EE2089">
        <w:t> </w:t>
      </w:r>
      <w:r w:rsidRPr="00EE2089">
        <w:t>1829/2003</w:t>
      </w:r>
      <w:bookmarkEnd w:id="4"/>
      <w:r w:rsidRPr="00EE2089">
        <w:t xml:space="preserve"> </w:t>
      </w:r>
      <w:bookmarkStart w:id="5" w:name="References"/>
      <w:r w:rsidRPr="00EE2089">
        <w:t>(D111476/0</w:t>
      </w:r>
      <w:r w:rsidR="000C2904" w:rsidRPr="00EE2089">
        <w:t>2</w:t>
      </w:r>
      <w:r w:rsidRPr="00EE2089">
        <w:t xml:space="preserve"> - 2026/2519(RSP))</w:t>
      </w:r>
      <w:bookmarkEnd w:id="5"/>
    </w:p>
    <w:p w14:paraId="372650AF" w14:textId="77777777" w:rsidR="006F7A14" w:rsidRPr="007C580B" w:rsidRDefault="006F7A14" w:rsidP="006F7A14">
      <w:pPr>
        <w:pStyle w:val="EPComma"/>
      </w:pPr>
      <w:bookmarkStart w:id="6" w:name="TextBodyBegin"/>
      <w:bookmarkEnd w:id="6"/>
      <w:r w:rsidRPr="007C580B">
        <w:rPr>
          <w:i/>
        </w:rPr>
        <w:t>Europa-Parlamentet,</w:t>
      </w:r>
    </w:p>
    <w:p w14:paraId="53F215A0" w14:textId="292EDFE0" w:rsidR="006F7A14" w:rsidRPr="007C580B" w:rsidRDefault="006F7A14" w:rsidP="006F7A14">
      <w:pPr>
        <w:pStyle w:val="NormalHanging12a"/>
      </w:pPr>
      <w:r w:rsidRPr="007C580B">
        <w:t>–</w:t>
      </w:r>
      <w:r w:rsidRPr="007C580B">
        <w:tab/>
        <w:t>der henviser til udkast til Kommissionens gennemførelsesafgørelse om forlængelse af tilladelsen til markedsføring af produkter, der indeholder, består af eller er fremstillet af genetisk modificeret GHB614 x LLCotton25-bomuld, i henhold til Europa-Parlamentets og Rådets forordning (EF) nr. 1829/2003 (D111476/0</w:t>
      </w:r>
      <w:r w:rsidR="000C2904" w:rsidRPr="007C580B">
        <w:t>2</w:t>
      </w:r>
      <w:r w:rsidRPr="007C580B">
        <w:t>),</w:t>
      </w:r>
    </w:p>
    <w:p w14:paraId="093482FB" w14:textId="77777777" w:rsidR="006F7A14" w:rsidRPr="007C580B" w:rsidRDefault="006F7A14" w:rsidP="006F7A14">
      <w:pPr>
        <w:pStyle w:val="NormalHanging12a"/>
      </w:pPr>
      <w:r w:rsidRPr="007C580B">
        <w:t>–</w:t>
      </w:r>
      <w:r w:rsidRPr="007C580B">
        <w:tab/>
        <w:t>der henviser til Europa-Parlamentets og Rådets forordning (EF) nr. 1829/2003 af 22. september 2003 om genetisk modificerede fødevarer og foderstoffer</w:t>
      </w:r>
      <w:r w:rsidRPr="007C580B">
        <w:rPr>
          <w:vertAlign w:val="superscript"/>
        </w:rPr>
        <w:footnoteReference w:id="1"/>
      </w:r>
      <w:r w:rsidRPr="007C580B">
        <w:t>, særlig artikel 11, stk. 3, og artikel 23, stk. 3,</w:t>
      </w:r>
    </w:p>
    <w:p w14:paraId="3E918138" w14:textId="2E5C45D9" w:rsidR="006F7A14" w:rsidRPr="007C580B" w:rsidRDefault="006F7A14" w:rsidP="006F7A14">
      <w:pPr>
        <w:pStyle w:val="NormalHanging12a"/>
      </w:pPr>
      <w:r w:rsidRPr="007C580B">
        <w:t>–</w:t>
      </w:r>
      <w:r w:rsidRPr="007C580B">
        <w:tab/>
        <w:t xml:space="preserve">der henviser til afstemningen i </w:t>
      </w:r>
      <w:bookmarkStart w:id="7" w:name="_Hlk210664905"/>
      <w:r w:rsidRPr="007C580B">
        <w:t>Den Stående Komité for Planter, Dyr, Fødevarer og Foder</w:t>
      </w:r>
      <w:bookmarkEnd w:id="7"/>
      <w:r w:rsidRPr="007C580B">
        <w:t xml:space="preserve">, jf. artikel 35 i forordning (EF) nr. 1829/2003, den 12. december 2025, </w:t>
      </w:r>
      <w:r w:rsidR="000C2904" w:rsidRPr="007C580B">
        <w:t>hvor der ikke blev afgivet</w:t>
      </w:r>
      <w:r w:rsidRPr="007C580B">
        <w:t xml:space="preserve"> udtalelse, </w:t>
      </w:r>
      <w:r w:rsidR="000C2904" w:rsidRPr="007C580B">
        <w:t>og afstemningen i appeludvalget den 27. januar 2026, hvor der heller ikke blev afgivet udtalelse,</w:t>
      </w:r>
    </w:p>
    <w:p w14:paraId="6F17175C" w14:textId="24F05094" w:rsidR="006F7A14" w:rsidRPr="007C580B" w:rsidRDefault="006F7A14" w:rsidP="006F7A14">
      <w:pPr>
        <w:pStyle w:val="NormalHanging12a"/>
      </w:pPr>
      <w:r w:rsidRPr="007C580B">
        <w:t>–</w:t>
      </w:r>
      <w:r w:rsidRPr="007C580B">
        <w:tab/>
        <w:t>der henviser til artikel 11 i Europa-Parlamentets og Rådets forordning (EU) nr.</w:t>
      </w:r>
      <w:r w:rsidR="000C2904" w:rsidRPr="007C580B">
        <w:t> </w:t>
      </w:r>
      <w:r w:rsidRPr="007C580B">
        <w:t>182/2011 af 16. februar 2011 om de generelle regler og principper for, hvordan medlemsstaterne skal kontrollere Kommissionens udøvelse af gennemførelsesbeføjelser</w:t>
      </w:r>
      <w:r w:rsidRPr="007C580B">
        <w:rPr>
          <w:vertAlign w:val="superscript"/>
        </w:rPr>
        <w:footnoteReference w:id="2"/>
      </w:r>
      <w:r w:rsidRPr="007C580B">
        <w:t>,</w:t>
      </w:r>
    </w:p>
    <w:p w14:paraId="63E81257" w14:textId="77777777" w:rsidR="006F7A14" w:rsidRPr="007C580B" w:rsidRDefault="006F7A14" w:rsidP="006F7A14">
      <w:pPr>
        <w:pStyle w:val="NormalHanging12a"/>
      </w:pPr>
      <w:r w:rsidRPr="007C580B">
        <w:t>–</w:t>
      </w:r>
      <w:r w:rsidRPr="007C580B">
        <w:tab/>
        <w:t xml:space="preserve">der henviser til den udtalelse, der blev vedtaget af Den Europæiske Fødevaresikkerhedsautoritet (EFSA) den 30. juni 2025 og offentliggjort den 7. august </w:t>
      </w:r>
      <w:r w:rsidRPr="007C580B">
        <w:lastRenderedPageBreak/>
        <w:t>2025</w:t>
      </w:r>
      <w:r w:rsidRPr="007C580B">
        <w:rPr>
          <w:vertAlign w:val="superscript"/>
        </w:rPr>
        <w:footnoteReference w:id="3"/>
      </w:r>
      <w:r w:rsidRPr="007C580B">
        <w:t>,</w:t>
      </w:r>
    </w:p>
    <w:p w14:paraId="59147F6D" w14:textId="77777777" w:rsidR="006F7A14" w:rsidRPr="007C580B" w:rsidRDefault="006F7A14" w:rsidP="006F7A14">
      <w:pPr>
        <w:pStyle w:val="NormalHanging12a"/>
      </w:pPr>
      <w:r w:rsidRPr="007C580B">
        <w:t>–</w:t>
      </w:r>
      <w:r w:rsidRPr="007C580B">
        <w:tab/>
        <w:t>der henviser til sine tidligere beslutninger med indsigelse mod tilladelse af genetisk modificerede organismer ("GMO'er")</w:t>
      </w:r>
      <w:bookmarkStart w:id="9" w:name="_Hlk210666451"/>
      <w:r w:rsidRPr="007C580B">
        <w:rPr>
          <w:vertAlign w:val="superscript"/>
        </w:rPr>
        <w:footnoteReference w:id="4"/>
      </w:r>
      <w:bookmarkEnd w:id="9"/>
      <w:r w:rsidRPr="007C580B">
        <w:t xml:space="preserve">, </w:t>
      </w:r>
    </w:p>
    <w:p w14:paraId="0269610D" w14:textId="77777777" w:rsidR="006F7A14" w:rsidRPr="007C580B" w:rsidRDefault="006F7A14" w:rsidP="006F7A14">
      <w:pPr>
        <w:pStyle w:val="NormalHanging12a"/>
      </w:pPr>
      <w:r w:rsidRPr="007C580B">
        <w:lastRenderedPageBreak/>
        <w:t>–</w:t>
      </w:r>
      <w:r w:rsidRPr="007C580B">
        <w:tab/>
        <w:t>der henviser til forretningsordenens artikel 115, stk. 2 og 3,</w:t>
      </w:r>
    </w:p>
    <w:p w14:paraId="1FBCEB25" w14:textId="77777777" w:rsidR="006F7A14" w:rsidRPr="007C580B" w:rsidRDefault="006F7A14" w:rsidP="006F7A14">
      <w:pPr>
        <w:pStyle w:val="NormalHanging12a"/>
      </w:pPr>
      <w:r w:rsidRPr="007C580B">
        <w:t>–</w:t>
      </w:r>
      <w:r w:rsidRPr="007C580B">
        <w:tab/>
        <w:t>der henviser til forslag til beslutning fra Udvalget om Miljø, Klima og Fødevaresikkerhed,</w:t>
      </w:r>
    </w:p>
    <w:p w14:paraId="2D959F7F" w14:textId="77777777" w:rsidR="006F7A14" w:rsidRPr="007C580B" w:rsidRDefault="006F7A14" w:rsidP="006F7A14">
      <w:pPr>
        <w:pStyle w:val="NormalHanging12a"/>
        <w:ind w:hanging="570"/>
      </w:pPr>
      <w:r w:rsidRPr="007C580B">
        <w:t>A.</w:t>
      </w:r>
      <w:r w:rsidRPr="007C580B">
        <w:tab/>
        <w:t>der henviser til, at det ved Kommissionens gennemførelsesafgørelse (EU) 2015/690</w:t>
      </w:r>
      <w:r w:rsidRPr="007C580B">
        <w:rPr>
          <w:rStyle w:val="FootnoteReference"/>
        </w:rPr>
        <w:footnoteReference w:id="5"/>
      </w:r>
      <w:r w:rsidRPr="007C580B">
        <w:t xml:space="preserve"> blev tilladt at markedsføre fødevarer og foderstoffer, der indeholder, består af eller er fremstillet af genetisk modificeret GHB614 x LLCotton25-bomuld ("GM-bomulden"); Anvendelsesområdet for denne tilladelse omfattede også markedsføring af andre produkter end fødevarer og foderstoffer, der indeholder eller består af GM-bomuld, til samme anvendelsesformål som al anden bomuld med undtagelse af dyrkning;</w:t>
      </w:r>
    </w:p>
    <w:p w14:paraId="60148654" w14:textId="77777777" w:rsidR="006F7A14" w:rsidRPr="007C580B" w:rsidRDefault="006F7A14" w:rsidP="006F7A14">
      <w:pPr>
        <w:pStyle w:val="NormalHanging12a"/>
        <w:ind w:hanging="570"/>
      </w:pPr>
      <w:bookmarkStart w:id="10" w:name="_Hlk218675754"/>
      <w:r w:rsidRPr="007C580B">
        <w:t>B.</w:t>
      </w:r>
      <w:r w:rsidRPr="007C580B">
        <w:tab/>
        <w:t xml:space="preserve">der henviser til, at </w:t>
      </w:r>
      <w:r w:rsidRPr="007C580B">
        <w:rPr>
          <w:snapToGrid w:val="0"/>
        </w:rPr>
        <w:t>BASF SE, med hjemsted i Tyskland,</w:t>
      </w:r>
      <w:r w:rsidRPr="007C580B">
        <w:t xml:space="preserve"> den 22. marts 2024 på vegne af BASF Agricultural Solutions Seed US LLC, med hjemsted i USA, indgav en ansøgning til Kommissionen om forlængelse af tilladelsen;</w:t>
      </w:r>
    </w:p>
    <w:p w14:paraId="0E723164" w14:textId="77777777" w:rsidR="006F7A14" w:rsidRPr="007C580B" w:rsidRDefault="006F7A14" w:rsidP="006F7A14">
      <w:pPr>
        <w:pStyle w:val="NormalHanging12a"/>
        <w:ind w:hanging="570"/>
      </w:pPr>
      <w:r w:rsidRPr="007C580B">
        <w:t>C.</w:t>
      </w:r>
      <w:r w:rsidRPr="007C580B">
        <w:tab/>
        <w:t>der henviser til, at EFSA den 7. august 2025 offentliggjorde en positiv videnskabelig udtalelse om GM-bomulden i overensstemmelse med artikel 11 og 23 i forordning (EF) nr. 1829/2003, hvori EFSA konkluderede, at ansøgningen om forlængelse ikke indeholdt dokumentation for nogen nye farer, ændret eksponering eller videnskabelig usikkerhed, der kunne ændre konklusionerne i den oprindelige risikovurdering af GM-bomulden, som EFSA vedtog i 2014</w:t>
      </w:r>
      <w:r w:rsidRPr="007C580B">
        <w:rPr>
          <w:rStyle w:val="FootnoteReference"/>
        </w:rPr>
        <w:footnoteReference w:id="6"/>
      </w:r>
      <w:r w:rsidRPr="007C580B">
        <w:t>; der henviser til, at disse udtalelser ikke behandlede en række bredere miljømæssige, socioøkonomiske og kumulative virkninger, som EFSA anser for ikke at henhøre under dens ressort;</w:t>
      </w:r>
    </w:p>
    <w:p w14:paraId="4DDD79E2" w14:textId="77777777" w:rsidR="006F7A14" w:rsidRPr="007C580B" w:rsidRDefault="006F7A14" w:rsidP="006F7A14">
      <w:pPr>
        <w:pStyle w:val="NormalHanging12a"/>
      </w:pPr>
      <w:r w:rsidRPr="007C580B">
        <w:t>D.</w:t>
      </w:r>
      <w:r w:rsidRPr="007C580B">
        <w:tab/>
        <w:t xml:space="preserve">der henviser til, at GM-bomulden er blevet udviklet for at give tolerance over for </w:t>
      </w:r>
      <w:proofErr w:type="spellStart"/>
      <w:r w:rsidRPr="007C580B">
        <w:t>glufosinat</w:t>
      </w:r>
      <w:proofErr w:type="spellEnd"/>
      <w:r w:rsidRPr="007C580B">
        <w:t xml:space="preserve"> og </w:t>
      </w:r>
      <w:proofErr w:type="spellStart"/>
      <w:r w:rsidRPr="007C580B">
        <w:t>glyphosat</w:t>
      </w:r>
      <w:proofErr w:type="spellEnd"/>
      <w:r w:rsidRPr="007C580B">
        <w:t xml:space="preserve">; </w:t>
      </w:r>
    </w:p>
    <w:bookmarkEnd w:id="10"/>
    <w:p w14:paraId="4499A18D" w14:textId="77777777" w:rsidR="006F7A14" w:rsidRPr="007C580B" w:rsidRDefault="006F7A14" w:rsidP="006F7A14">
      <w:pPr>
        <w:pStyle w:val="NormalHanging12a"/>
      </w:pPr>
      <w:r w:rsidRPr="007C580B">
        <w:t>E.</w:t>
      </w:r>
      <w:r w:rsidRPr="007C580B">
        <w:tab/>
        <w:t xml:space="preserve">der henviser til, at </w:t>
      </w:r>
      <w:proofErr w:type="spellStart"/>
      <w:r w:rsidRPr="007C580B">
        <w:t>EFSA's</w:t>
      </w:r>
      <w:proofErr w:type="spellEnd"/>
      <w:r w:rsidRPr="007C580B">
        <w:t xml:space="preserve"> risikovurdering ikke omfattede langsigtede toksikologiske undersøgelser eller detaljerede analyser af kumulative og kombinatoriske virkninger, </w:t>
      </w:r>
      <w:r w:rsidRPr="007C580B">
        <w:lastRenderedPageBreak/>
        <w:t>herunder potentielle interaktioner med restkoncentrationer af pesticider, der almindeligvis anvendes til bomuldsdyrkning;</w:t>
      </w:r>
    </w:p>
    <w:p w14:paraId="54D77EE1" w14:textId="77777777" w:rsidR="006F7A14" w:rsidRPr="007C580B" w:rsidRDefault="006F7A14" w:rsidP="006F7A14">
      <w:pPr>
        <w:pStyle w:val="NormalHanging12a"/>
        <w:rPr>
          <w:color w:val="000000" w:themeColor="text1"/>
          <w:szCs w:val="24"/>
        </w:rPr>
      </w:pPr>
      <w:r w:rsidRPr="007C580B">
        <w:rPr>
          <w:color w:val="000000" w:themeColor="text1"/>
        </w:rPr>
        <w:t>F.</w:t>
      </w:r>
      <w:r w:rsidRPr="007C580B">
        <w:rPr>
          <w:color w:val="000000" w:themeColor="text1"/>
        </w:rPr>
        <w:tab/>
      </w:r>
      <w:r w:rsidRPr="007C580B">
        <w:t xml:space="preserve">der henviser til, at langt de fleste GMO-afgrøder, herunder GM-bomulden, er blevet genetisk modificeret, således at de er tolerante over for ét eller flere "komplementære" herbicider, der kan anvendes under hele dyrkningsforløbet for GM-afgrøden, uden at afgrøden dør, sådan som det ville være tilfældet med en ikkeherbicidtolerant afgrøde; </w:t>
      </w:r>
      <w:r w:rsidRPr="007C580B">
        <w:rPr>
          <w:color w:val="000000" w:themeColor="text1"/>
        </w:rPr>
        <w:t>der henviser til, at en række undersøgelser viser, at plantegiftstolerante GM-afgrøder fører til en øget anvendelse af komplementære plantegifte, hvilket i stort omfang skyldes fremkomsten af plantegiftstolerant ukrudt</w:t>
      </w:r>
      <w:r w:rsidRPr="007C580B">
        <w:rPr>
          <w:rStyle w:val="FootnoteReference"/>
          <w:color w:val="000000" w:themeColor="text1"/>
          <w:szCs w:val="24"/>
        </w:rPr>
        <w:footnoteReference w:id="7"/>
      </w:r>
      <w:r w:rsidRPr="007C580B">
        <w:rPr>
          <w:color w:val="000000" w:themeColor="text1"/>
        </w:rPr>
        <w:t>;</w:t>
      </w:r>
    </w:p>
    <w:p w14:paraId="6A2B63B7" w14:textId="77777777" w:rsidR="006F7A14" w:rsidRPr="007C580B" w:rsidRDefault="006F7A14" w:rsidP="006F7A14">
      <w:pPr>
        <w:spacing w:after="240"/>
        <w:ind w:left="567" w:hanging="567"/>
        <w:rPr>
          <w:color w:val="000000" w:themeColor="text1"/>
          <w:szCs w:val="24"/>
        </w:rPr>
      </w:pPr>
      <w:r w:rsidRPr="007C580B">
        <w:t>G.</w:t>
      </w:r>
      <w:r w:rsidRPr="007C580B">
        <w:tab/>
        <w:t xml:space="preserve">der henviser til, at </w:t>
      </w:r>
      <w:r w:rsidRPr="007C580B">
        <w:rPr>
          <w:color w:val="000000" w:themeColor="text1"/>
        </w:rPr>
        <w:t>plantegiftstolerante GM-afgrøder fastlåser landbrugerne i et ukrudtsbekæmpelsessystem, der i overvejende grad eller helt er afhængigt af plantegifte, og gør det ved at opkræve et pristillæg for GM-frø, hvad der kun giver økonomisk mening, hvis de landbrugere, der køber sådanne frø, også sprøjter med de komplementære plantegifte; der henviser til, at øget afhængighed af komplementære plantegifte på bedrifter, der dyrker GM-bomulden, vil fremskynde fremkomsten og spredningen af ukrudt, der er resistent mod disse plantegifte, og dermed skabe behov for at tage endnu flere plantegifte i brug, hvilket skaber en ond cirkel; der henviser til, at de negative virkninger af overdreven afhængighed af plantegifte derfor vil forværre jordbundens sundhed, vandkvaliteten og biodiversiteten over og under jorden og føre til øget eksponering af mennesker og dyr, potentielt også via flere plantegiftrester i fødevarer og foder</w:t>
      </w:r>
      <w:r w:rsidRPr="007C580B">
        <w:rPr>
          <w:rStyle w:val="FootnoteReference"/>
          <w:color w:val="000000" w:themeColor="text1"/>
          <w:szCs w:val="24"/>
        </w:rPr>
        <w:footnoteReference w:id="8"/>
      </w:r>
      <w:r w:rsidRPr="007C580B">
        <w:rPr>
          <w:color w:val="000000" w:themeColor="text1"/>
        </w:rPr>
        <w:t>;</w:t>
      </w:r>
    </w:p>
    <w:p w14:paraId="1D9D457D" w14:textId="77777777" w:rsidR="006F7A14" w:rsidRPr="007C580B" w:rsidRDefault="006F7A14" w:rsidP="006F7A14">
      <w:pPr>
        <w:pStyle w:val="NormalWeb"/>
        <w:widowControl w:val="0"/>
        <w:spacing w:before="0" w:beforeAutospacing="0" w:after="240" w:afterAutospacing="0"/>
        <w:ind w:left="567" w:hanging="567"/>
      </w:pPr>
      <w:r w:rsidRPr="007C580B">
        <w:t>H.</w:t>
      </w:r>
      <w:r w:rsidRPr="007C580B">
        <w:tab/>
        <w:t xml:space="preserve">der henviser til, at </w:t>
      </w:r>
      <w:proofErr w:type="spellStart"/>
      <w:r w:rsidRPr="007C580B">
        <w:t>glufosinat</w:t>
      </w:r>
      <w:proofErr w:type="spellEnd"/>
      <w:r w:rsidRPr="007C580B">
        <w:t xml:space="preserve"> er klassificeret som reproduktionstoksisk i kategori 1B og dermed opfylder tærskelkriterierne i Europa-Parlamentets og Rådets forordning (EF) nr. 1107/2009</w:t>
      </w:r>
      <w:r w:rsidRPr="007C580B">
        <w:rPr>
          <w:rStyle w:val="FootnoteReference"/>
        </w:rPr>
        <w:footnoteReference w:id="9"/>
      </w:r>
      <w:r w:rsidRPr="007C580B">
        <w:t xml:space="preserve">; der henviser til, at godkendelsen af </w:t>
      </w:r>
      <w:proofErr w:type="spellStart"/>
      <w:r w:rsidRPr="007C580B">
        <w:t>glufosinat</w:t>
      </w:r>
      <w:proofErr w:type="spellEnd"/>
      <w:r w:rsidRPr="007C580B">
        <w:t xml:space="preserve"> til anvendelse i Unionen udløb den 31. juli 2018;</w:t>
      </w:r>
    </w:p>
    <w:p w14:paraId="357F965E" w14:textId="77777777" w:rsidR="006F7A14" w:rsidRPr="007C580B" w:rsidRDefault="006F7A14" w:rsidP="006F7A14">
      <w:pPr>
        <w:pStyle w:val="NormalHanging12a"/>
      </w:pPr>
      <w:r w:rsidRPr="007C580B">
        <w:t>I.</w:t>
      </w:r>
      <w:r w:rsidRPr="007C580B">
        <w:tab/>
        <w:t xml:space="preserve">der henviser til, at der stadigvæk består alvorlige ubesvarede spørgsmål med hensyn til </w:t>
      </w:r>
      <w:proofErr w:type="spellStart"/>
      <w:r w:rsidRPr="007C580B">
        <w:t>glyphosats</w:t>
      </w:r>
      <w:proofErr w:type="spellEnd"/>
      <w:r w:rsidRPr="007C580B">
        <w:t xml:space="preserve"> kræftfremkaldende virkning; der henviser til, at EFSA i november 2015 konkluderede, at </w:t>
      </w:r>
      <w:proofErr w:type="spellStart"/>
      <w:r w:rsidRPr="007C580B">
        <w:t>glyphosat</w:t>
      </w:r>
      <w:proofErr w:type="spellEnd"/>
      <w:r w:rsidRPr="007C580B">
        <w:t xml:space="preserve"> sandsynligvis ikke var kræftfremkaldende, og at Det Europæiske Kemikalieagentur i marts 2017 konkluderede, at der ikke var behov for en klassificering; der henviser til, at Det Internationale Kræftforskningscenter, som er Verdenssundhedsorganisationens specialiserede kræftagentur, i modsætning hertil i 2015 klassificerede </w:t>
      </w:r>
      <w:proofErr w:type="spellStart"/>
      <w:r w:rsidRPr="007C580B">
        <w:t>glyphosat</w:t>
      </w:r>
      <w:proofErr w:type="spellEnd"/>
      <w:r w:rsidRPr="007C580B">
        <w:t xml:space="preserve"> som sandsynligvis kræftfremkaldende hos mennesker; der henviser til, at en række nyere peerevaluerede videnskabelige undersøgelser bekræfter </w:t>
      </w:r>
      <w:proofErr w:type="spellStart"/>
      <w:r w:rsidRPr="007C580B">
        <w:lastRenderedPageBreak/>
        <w:t>glyphosats</w:t>
      </w:r>
      <w:proofErr w:type="spellEnd"/>
      <w:r w:rsidRPr="007C580B">
        <w:t xml:space="preserve"> kræftfremkaldende potentiale</w:t>
      </w:r>
      <w:r w:rsidRPr="007C580B">
        <w:rPr>
          <w:rStyle w:val="FootnoteReference"/>
        </w:rPr>
        <w:footnoteReference w:id="10"/>
      </w:r>
      <w:r w:rsidRPr="007C580B">
        <w:t xml:space="preserve">; </w:t>
      </w:r>
      <w:bookmarkStart w:id="12" w:name="_Hlk218688545"/>
      <w:r w:rsidRPr="007C580B">
        <w:t xml:space="preserve">der henviser til, at tidsskriftet </w:t>
      </w:r>
      <w:proofErr w:type="spellStart"/>
      <w:r w:rsidRPr="007C580B">
        <w:t>Regulatory</w:t>
      </w:r>
      <w:proofErr w:type="spellEnd"/>
      <w:r w:rsidRPr="007C580B">
        <w:t xml:space="preserve"> </w:t>
      </w:r>
      <w:proofErr w:type="spellStart"/>
      <w:r w:rsidRPr="007C580B">
        <w:t>Toxicology</w:t>
      </w:r>
      <w:proofErr w:type="spellEnd"/>
      <w:r w:rsidRPr="007C580B">
        <w:t xml:space="preserve"> and </w:t>
      </w:r>
      <w:proofErr w:type="spellStart"/>
      <w:r w:rsidRPr="007C580B">
        <w:t>Pharmacology</w:t>
      </w:r>
      <w:proofErr w:type="spellEnd"/>
      <w:r w:rsidRPr="007C580B">
        <w:t xml:space="preserve"> formelt har trukket det videnskabelige dokument "Safety Evaluation and Risk </w:t>
      </w:r>
      <w:proofErr w:type="spellStart"/>
      <w:r w:rsidRPr="007C580B">
        <w:t>Assessment</w:t>
      </w:r>
      <w:proofErr w:type="spellEnd"/>
      <w:r w:rsidRPr="007C580B">
        <w:t xml:space="preserve"> of the </w:t>
      </w:r>
      <w:proofErr w:type="spellStart"/>
      <w:r w:rsidRPr="007C580B">
        <w:t>Herbicide</w:t>
      </w:r>
      <w:proofErr w:type="spellEnd"/>
      <w:r w:rsidRPr="007C580B">
        <w:t xml:space="preserve"> Roundup and </w:t>
      </w:r>
      <w:proofErr w:type="spellStart"/>
      <w:r w:rsidRPr="007C580B">
        <w:t>Its</w:t>
      </w:r>
      <w:proofErr w:type="spellEnd"/>
      <w:r w:rsidRPr="007C580B">
        <w:t xml:space="preserve"> Active </w:t>
      </w:r>
      <w:proofErr w:type="spellStart"/>
      <w:r w:rsidRPr="007C580B">
        <w:t>Ingredient</w:t>
      </w:r>
      <w:proofErr w:type="spellEnd"/>
      <w:r w:rsidRPr="007C580B">
        <w:t xml:space="preserve">, </w:t>
      </w:r>
      <w:proofErr w:type="spellStart"/>
      <w:r w:rsidRPr="007C580B">
        <w:t>Glyphosate</w:t>
      </w:r>
      <w:proofErr w:type="spellEnd"/>
      <w:r w:rsidRPr="007C580B">
        <w:t xml:space="preserve">, for </w:t>
      </w:r>
      <w:proofErr w:type="spellStart"/>
      <w:r w:rsidRPr="007C580B">
        <w:t>Humans</w:t>
      </w:r>
      <w:proofErr w:type="spellEnd"/>
      <w:r w:rsidRPr="007C580B">
        <w:t xml:space="preserve">", der blev offentliggjort i 2000, tilbage, og som er blevet anvendt til at forsvare sikkerheden ved </w:t>
      </w:r>
      <w:proofErr w:type="spellStart"/>
      <w:r w:rsidRPr="007C580B">
        <w:t>glyphosat</w:t>
      </w:r>
      <w:proofErr w:type="spellEnd"/>
      <w:r w:rsidRPr="007C580B">
        <w:t xml:space="preserve"> i mange risikovurderinger, da der blev givet udtryk for bekymring over dets ophavsmand, gyldigheden af forskningsresultaterne i forbindelse med forfatternes og undersøgelsessponsorens misvisende fremstilling af bidragene og potentielle interessekonflikter hos forfatterne</w:t>
      </w:r>
      <w:r w:rsidRPr="007C580B">
        <w:rPr>
          <w:rStyle w:val="FootnoteReference"/>
        </w:rPr>
        <w:footnoteReference w:id="11"/>
      </w:r>
      <w:r w:rsidRPr="007C580B">
        <w:t>;</w:t>
      </w:r>
      <w:bookmarkEnd w:id="12"/>
    </w:p>
    <w:p w14:paraId="7AB85256" w14:textId="77777777" w:rsidR="006F7A14" w:rsidRPr="007C580B" w:rsidRDefault="006F7A14" w:rsidP="006F7A14">
      <w:pPr>
        <w:pStyle w:val="NormalHanging12a"/>
      </w:pPr>
      <w:r w:rsidRPr="007C580B">
        <w:t>J.</w:t>
      </w:r>
      <w:r w:rsidRPr="007C580B">
        <w:tab/>
        <w:t xml:space="preserve">der henviser til, at uafhængig overvågning og kontrol af potentielle negative virkninger på biodiversiteten, jordbundens sundhed, </w:t>
      </w:r>
      <w:proofErr w:type="spellStart"/>
      <w:r w:rsidRPr="007C580B">
        <w:t>bestøvere</w:t>
      </w:r>
      <w:proofErr w:type="spellEnd"/>
      <w:r w:rsidRPr="007C580B">
        <w:t xml:space="preserve"> og organismer uden for målgruppen fortsat ikke er tilstrækkeligt garanteret;</w:t>
      </w:r>
    </w:p>
    <w:p w14:paraId="0C3BA44F" w14:textId="77777777" w:rsidR="006F7A14" w:rsidRPr="007C580B" w:rsidRDefault="006F7A14" w:rsidP="006F7A14">
      <w:pPr>
        <w:spacing w:after="240"/>
        <w:ind w:left="567" w:hanging="567"/>
      </w:pPr>
      <w:r w:rsidRPr="007C580B">
        <w:t>K.</w:t>
      </w:r>
      <w:r w:rsidRPr="007C580B">
        <w:tab/>
        <w:t>der henviser til, at forsigtighedsprincippet, der er nedfældet i artikel 191 i traktaten om Den Europæiske Unions funktionsmåde, bør finde anvendelse i tilfælde, hvor der hersker videnskabelig usikkerhed;</w:t>
      </w:r>
    </w:p>
    <w:p w14:paraId="671B0FF0" w14:textId="77777777" w:rsidR="006F7A14" w:rsidRPr="007C580B" w:rsidRDefault="006F7A14" w:rsidP="006F7A14">
      <w:pPr>
        <w:spacing w:after="240"/>
        <w:ind w:left="567" w:hanging="567"/>
      </w:pPr>
      <w:r w:rsidRPr="007C580B">
        <w:t>L.</w:t>
      </w:r>
      <w:r w:rsidRPr="007C580B">
        <w:tab/>
        <w:t>der henviser til, at forordning (EF) nr. 1829/2003 kræver, at genetisk modificerede fødevarer og foderstoffer ikke må have negative virkninger på menneskers eller dyrs sundhed eller for miljøet;</w:t>
      </w:r>
    </w:p>
    <w:p w14:paraId="143F4E98" w14:textId="77777777" w:rsidR="006F7A14" w:rsidRPr="007C580B" w:rsidRDefault="006F7A14" w:rsidP="006F7A14">
      <w:pPr>
        <w:pStyle w:val="NormalWeb"/>
        <w:widowControl w:val="0"/>
        <w:spacing w:before="0" w:beforeAutospacing="0" w:after="240" w:afterAutospacing="0"/>
        <w:ind w:left="567" w:hanging="567"/>
      </w:pPr>
      <w:r w:rsidRPr="007C580B">
        <w:t>M.</w:t>
      </w:r>
      <w:r w:rsidRPr="007C580B">
        <w:tab/>
        <w:t>der henviser til, at Unionens forlængelse af GM-bomuldens tilladelse ville være i uoverensstemmelse med de internationale forpligtelser vedrørende reduktion af pesticider</w:t>
      </w:r>
      <w:r w:rsidRPr="007C580B">
        <w:rPr>
          <w:vertAlign w:val="superscript"/>
        </w:rPr>
        <w:footnoteReference w:id="12"/>
      </w:r>
      <w:r w:rsidRPr="007C580B">
        <w:t xml:space="preserve">, i betragtning af menneskers og miljøets øgede eksponering for </w:t>
      </w:r>
      <w:proofErr w:type="spellStart"/>
      <w:r w:rsidRPr="007C580B">
        <w:t>glyphosat</w:t>
      </w:r>
      <w:proofErr w:type="spellEnd"/>
      <w:r w:rsidRPr="007C580B">
        <w:t xml:space="preserve"> og </w:t>
      </w:r>
      <w:proofErr w:type="spellStart"/>
      <w:r w:rsidRPr="007C580B">
        <w:t>glufosinat</w:t>
      </w:r>
      <w:proofErr w:type="spellEnd"/>
      <w:r w:rsidRPr="007C580B">
        <w:t xml:space="preserve"> i lande, der dyrker plantegiftstolerante GM-afgrøder, samt de potentielt alvorlige følger for sundheden, der er forbundet hermed;</w:t>
      </w:r>
    </w:p>
    <w:p w14:paraId="5BB6DFFA" w14:textId="77777777" w:rsidR="006F7A14" w:rsidRPr="007C580B" w:rsidRDefault="006F7A14" w:rsidP="006F7A14">
      <w:pPr>
        <w:spacing w:after="240"/>
        <w:ind w:left="567" w:hanging="567"/>
      </w:pPr>
      <w:r w:rsidRPr="007C580B">
        <w:t>N.</w:t>
      </w:r>
      <w:r w:rsidRPr="007C580B">
        <w:tab/>
        <w:t>der henviser til, at Kommissionens gennemførelsesafgørelse fortsat ville muliggøre import til Unionen, der ikke lever op til de standarder, som Unionens landbrugere skal overholde, hvilket vil give dem en konkurrencemæssig ulempe;</w:t>
      </w:r>
    </w:p>
    <w:p w14:paraId="11BB73F5" w14:textId="77777777" w:rsidR="006F7A14" w:rsidRPr="007C580B" w:rsidRDefault="006F7A14" w:rsidP="006F7A14">
      <w:pPr>
        <w:spacing w:after="240"/>
        <w:ind w:left="567" w:hanging="567"/>
      </w:pPr>
      <w:r w:rsidRPr="007C580B">
        <w:t>O.</w:t>
      </w:r>
      <w:r w:rsidRPr="007C580B">
        <w:tab/>
        <w:t>der henviser til, at Kommissionen i konklusionerne fra den strategiske dialog om fremtiden for EU's landbrug</w:t>
      </w:r>
      <w:r w:rsidRPr="007C580B">
        <w:rPr>
          <w:rStyle w:val="FootnoteReference"/>
        </w:rPr>
        <w:footnoteReference w:id="13"/>
      </w:r>
      <w:r w:rsidRPr="007C580B">
        <w:t xml:space="preserve"> opfordres til at revurdere sin tilgang til markedsadgang for import og eksport af landbrugsfødevarer i betragtning af udfordringen med forskellige standarder i Unionen og hos dens handelspartnere; der henviser til, at mere retfærdige handelsforbindelser på globalt plan, som er i overensstemmelse med målene for et sundt miljø, var et af landbrugernes vigtigste krav under demonstrationerne i 2023, 2024 og 2025;</w:t>
      </w:r>
    </w:p>
    <w:p w14:paraId="5F5C3453" w14:textId="77777777" w:rsidR="006F7A14" w:rsidRPr="007C580B" w:rsidRDefault="006F7A14" w:rsidP="006F7A14">
      <w:pPr>
        <w:spacing w:after="240"/>
        <w:ind w:left="567" w:hanging="567"/>
      </w:pPr>
      <w:r w:rsidRPr="007C580B">
        <w:lastRenderedPageBreak/>
        <w:t>P.</w:t>
      </w:r>
      <w:r w:rsidRPr="007C580B">
        <w:tab/>
        <w:t>der henviser til, at Parlamentet gentagne gange har understreget, at Kommissionen ikke bør godkende GMO'er i tilfælde, hvor der ikke er opnået kvalificeret flertal blandt medlemsstaterne i Den Stående Komité for Planter, Dyr, Fødevarer og Foder eller appeludvalget, med henblik på at afhjælpe det vedvarende demokratiske underskud;</w:t>
      </w:r>
    </w:p>
    <w:p w14:paraId="6F504870" w14:textId="77777777" w:rsidR="006F7A14" w:rsidRPr="007C580B" w:rsidRDefault="006F7A14" w:rsidP="006F7A14">
      <w:pPr>
        <w:pStyle w:val="NormalWeb"/>
        <w:widowControl w:val="0"/>
        <w:shd w:val="clear" w:color="auto" w:fill="FFFFFF"/>
        <w:spacing w:before="0" w:beforeAutospacing="0" w:after="240" w:afterAutospacing="0"/>
        <w:ind w:left="567" w:hanging="567"/>
        <w:rPr>
          <w:color w:val="000000" w:themeColor="text1"/>
        </w:rPr>
      </w:pPr>
      <w:r w:rsidRPr="007C580B">
        <w:rPr>
          <w:color w:val="000000" w:themeColor="text1"/>
        </w:rPr>
        <w:t>Q.</w:t>
      </w:r>
      <w:r w:rsidRPr="007C580B">
        <w:rPr>
          <w:color w:val="000000" w:themeColor="text1"/>
        </w:rPr>
        <w:tab/>
        <w:t>der henviser til, at Kommissionen – trods sin egen erkendelse af de demokratiske mangler, medlemsstaternes manglende støtte og Parlamentets indsigelser – fortsat giver tilladelse til GMO'er;</w:t>
      </w:r>
    </w:p>
    <w:p w14:paraId="75F7ED4A" w14:textId="77777777" w:rsidR="006F7A14" w:rsidRPr="007C580B" w:rsidRDefault="006F7A14" w:rsidP="006F7A14">
      <w:pPr>
        <w:spacing w:after="240"/>
        <w:ind w:left="567" w:hanging="567"/>
      </w:pPr>
      <w:r w:rsidRPr="007C580B">
        <w:t>R.</w:t>
      </w:r>
      <w:r w:rsidRPr="007C580B">
        <w:tab/>
        <w:t>der henviser til, at One Health-tilgangen kræver, at der tages hensyn til den indbyrdes afhængighed mellem menneskers, dyrs, planters og miljøets sundhed ved vurderingen af GMO'ers bæredygtighed og sikkerhed på lang sigt;</w:t>
      </w:r>
    </w:p>
    <w:p w14:paraId="435732C8" w14:textId="77777777" w:rsidR="006F7A14" w:rsidRPr="007C580B" w:rsidRDefault="006F7A14" w:rsidP="006F7A14">
      <w:pPr>
        <w:pStyle w:val="NormalHanging12a"/>
      </w:pPr>
      <w:r w:rsidRPr="007C580B">
        <w:t>1.</w:t>
      </w:r>
      <w:r w:rsidRPr="007C580B">
        <w:tab/>
        <w:t>er af den opfattelse, at udkastet til Kommissionens gennemførelsesafgørelse overskrider de gennemførelsesbeføjelser, der er fastsat i forordning (EF) nr. 1829/2003;</w:t>
      </w:r>
    </w:p>
    <w:p w14:paraId="03440916" w14:textId="77777777" w:rsidR="006F7A14" w:rsidRPr="007C580B" w:rsidRDefault="006F7A14" w:rsidP="006F7A14">
      <w:pPr>
        <w:pStyle w:val="NormalHanging12a"/>
      </w:pPr>
      <w:bookmarkStart w:id="13" w:name="_Hlk218675825"/>
      <w:r w:rsidRPr="007C580B">
        <w:t>2.</w:t>
      </w:r>
      <w:r w:rsidRPr="007C580B">
        <w:tab/>
        <w:t>finder, at udkastet til Kommissionens gennemførelsesafgørelse ikke er i overensstemmelse med EU-retten, fordi det er uforeneligt med målet for forordning (EF) nr. 1829/2003, som i overensstemmelse med de generelle principper, der er fastlagt i Europa-Parlamentets og Rådets forordning (EF) nr. 178/2002</w:t>
      </w:r>
      <w:r w:rsidRPr="007C580B">
        <w:rPr>
          <w:vertAlign w:val="superscript"/>
        </w:rPr>
        <w:footnoteReference w:id="14"/>
      </w:r>
      <w:r w:rsidRPr="007C580B">
        <w:t xml:space="preserve">, er at skabe grundlag for at sikre et højt niveau for beskyttelse af menneskers liv og sundhed, af dyrs sundhed og velfærd, af miljøet og af forbrugernes interesser i relation til GM-fødevarer og ‑foderstoffer, samtidig med at det sikres, at det indre marked fungerer tilfredsstillende; </w:t>
      </w:r>
    </w:p>
    <w:bookmarkEnd w:id="13"/>
    <w:p w14:paraId="641D5014" w14:textId="77777777" w:rsidR="006F7A14" w:rsidRPr="007C580B" w:rsidRDefault="006F7A14" w:rsidP="006F7A14">
      <w:pPr>
        <w:pStyle w:val="NormalHanging12a"/>
      </w:pPr>
      <w:r w:rsidRPr="007C580B">
        <w:t>3.</w:t>
      </w:r>
      <w:r w:rsidRPr="007C580B">
        <w:tab/>
        <w:t>anmoder Kommissionen om at trække udkastet til gennemførelsesafgørelse tilbage;</w:t>
      </w:r>
    </w:p>
    <w:p w14:paraId="53960D39" w14:textId="77777777" w:rsidR="006F7A14" w:rsidRPr="007C580B" w:rsidRDefault="006F7A14" w:rsidP="006F7A14">
      <w:pPr>
        <w:spacing w:after="240"/>
        <w:ind w:left="567" w:hanging="567"/>
      </w:pPr>
      <w:r w:rsidRPr="007C580B">
        <w:t>4.</w:t>
      </w:r>
      <w:r w:rsidRPr="007C580B">
        <w:tab/>
        <w:t>opfordrer Kommissionen til ikke at forlænge GM-bomuldens tilladelse, eftersom der ikke foreligger tilstrækkelig dokumentation for de langsigtede virkninger på biodiversiteten, fødevaresikkerheden eller landbrugernes eksistensgrundlag i overensstemmelse med One Health-modellen;</w:t>
      </w:r>
    </w:p>
    <w:p w14:paraId="3E861B26" w14:textId="77777777" w:rsidR="006F7A14" w:rsidRPr="007C580B" w:rsidRDefault="006F7A14" w:rsidP="006F7A14">
      <w:pPr>
        <w:spacing w:after="240"/>
        <w:ind w:left="567" w:hanging="567"/>
      </w:pPr>
      <w:bookmarkStart w:id="14" w:name="_Hlk210900300"/>
      <w:r w:rsidRPr="007C580B">
        <w:t>5.</w:t>
      </w:r>
      <w:r w:rsidRPr="007C580B">
        <w:tab/>
        <w:t>opfordrer Kommissionen til snarest muligt at fremsætte et lovforslag om reform af beslutningsproceduren for GMO'er med henblik på at reagere på Parlamentets konsekvente indsigelser og den manglende opbakning fra et kvalificeret flertal blandt medlemsstaterne</w:t>
      </w:r>
      <w:bookmarkEnd w:id="14"/>
      <w:r w:rsidRPr="007C580B">
        <w:t>;</w:t>
      </w:r>
    </w:p>
    <w:p w14:paraId="39CC59AC" w14:textId="77777777" w:rsidR="006F7A14" w:rsidRPr="007C580B" w:rsidRDefault="006F7A14" w:rsidP="006F7A14">
      <w:pPr>
        <w:spacing w:after="240"/>
        <w:ind w:left="567" w:hanging="567"/>
      </w:pPr>
      <w:bookmarkStart w:id="15" w:name="_Hlk210900241"/>
      <w:r w:rsidRPr="007C580B">
        <w:t>6.</w:t>
      </w:r>
      <w:r w:rsidRPr="007C580B">
        <w:tab/>
        <w:t xml:space="preserve">fremhæver i den forbindelse, at tilladelse til import til fødevare- eller foderbrug af produkter fra enhver GM-plante, der er gjort tolerant over for plantegifte, der er forbudt i Unionen, såsom </w:t>
      </w:r>
      <w:proofErr w:type="spellStart"/>
      <w:r w:rsidRPr="007C580B">
        <w:t>glufosinat</w:t>
      </w:r>
      <w:proofErr w:type="spellEnd"/>
      <w:r w:rsidRPr="007C580B">
        <w:t>, er i strid med Unionens internationale forpligtelser i henhold til bl.a. FN's konvention om den biologiske mangfoldighed og FN's mål for bæredygtig udvikling, herunder Kunming-Montreal-rammen, og skaber ulige vilkår for Unionens landbrugere;</w:t>
      </w:r>
    </w:p>
    <w:bookmarkEnd w:id="15"/>
    <w:p w14:paraId="23C04DE7" w14:textId="418E1457" w:rsidR="00E365E1" w:rsidRPr="007C580B" w:rsidRDefault="006F7A14" w:rsidP="000C2904">
      <w:pPr>
        <w:ind w:left="567" w:hanging="567"/>
      </w:pPr>
      <w:r w:rsidRPr="007C580B">
        <w:t>7.</w:t>
      </w:r>
      <w:r w:rsidRPr="007C580B">
        <w:tab/>
        <w:t>pålægger sin formand at sende denne beslutning til Rådet og Kommissionen samt til medlemsstaternes regeringer og parlamenter.</w:t>
      </w:r>
    </w:p>
    <w:sectPr w:rsidR="00E365E1" w:rsidRPr="007C580B" w:rsidSect="00A03F3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4E725" w14:textId="77777777" w:rsidR="009A025B" w:rsidRPr="00A03F34" w:rsidRDefault="009A025B">
      <w:r w:rsidRPr="00A03F34">
        <w:separator/>
      </w:r>
    </w:p>
  </w:endnote>
  <w:endnote w:type="continuationSeparator" w:id="0">
    <w:p w14:paraId="3864466B" w14:textId="77777777" w:rsidR="009A025B" w:rsidRPr="00A03F34" w:rsidRDefault="009A025B">
      <w:r w:rsidRPr="00A03F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8D785" w14:textId="77777777" w:rsidR="00064002" w:rsidRPr="00A03F3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D6E86" w14:textId="77777777" w:rsidR="00064002" w:rsidRPr="00A03F3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02D7B" w14:textId="77777777" w:rsidR="00064002" w:rsidRPr="00A03F3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2B9FA" w14:textId="77777777" w:rsidR="009A025B" w:rsidRPr="00A03F34" w:rsidRDefault="009A025B">
      <w:r w:rsidRPr="00A03F34">
        <w:separator/>
      </w:r>
    </w:p>
  </w:footnote>
  <w:footnote w:type="continuationSeparator" w:id="0">
    <w:p w14:paraId="23D3B010" w14:textId="77777777" w:rsidR="009A025B" w:rsidRPr="00A03F34" w:rsidRDefault="009A025B">
      <w:r w:rsidRPr="00A03F34">
        <w:continuationSeparator/>
      </w:r>
    </w:p>
  </w:footnote>
  <w:footnote w:id="1">
    <w:p w14:paraId="56BB28D8" w14:textId="6EDAE013" w:rsidR="006F7A14" w:rsidRPr="00A03F34" w:rsidRDefault="006F7A14" w:rsidP="00A03F34">
      <w:pPr>
        <w:pStyle w:val="FootnoteText"/>
        <w:ind w:left="567" w:hanging="567"/>
        <w:rPr>
          <w:sz w:val="24"/>
          <w:lang w:val="da-DK"/>
        </w:rPr>
      </w:pPr>
      <w:r w:rsidRPr="00A03F34">
        <w:rPr>
          <w:rStyle w:val="FootnoteReference"/>
          <w:sz w:val="24"/>
          <w:lang w:val="da-DK"/>
        </w:rPr>
        <w:footnoteRef/>
      </w:r>
      <w:r w:rsidR="00A03F34" w:rsidRPr="00A03F34">
        <w:rPr>
          <w:sz w:val="24"/>
          <w:lang w:val="da-DK"/>
        </w:rPr>
        <w:t xml:space="preserve"> </w:t>
      </w:r>
      <w:r w:rsidR="00A03F34" w:rsidRPr="00A03F34">
        <w:rPr>
          <w:sz w:val="24"/>
          <w:lang w:val="da-DK"/>
        </w:rPr>
        <w:tab/>
      </w:r>
      <w:r w:rsidRPr="00A03F34">
        <w:rPr>
          <w:sz w:val="24"/>
          <w:lang w:val="da-DK"/>
        </w:rPr>
        <w:t>EUT L 268 af 18.10.2003, s. 1, ELI: </w:t>
      </w:r>
      <w:hyperlink r:id="rId1" w:history="1">
        <w:r w:rsidRPr="00A03F34">
          <w:rPr>
            <w:rStyle w:val="Hyperlink"/>
            <w:sz w:val="24"/>
            <w:lang w:val="da-DK"/>
          </w:rPr>
          <w:t>https://eur-lex.europa.eu/eli/reg/2003/1829/oj</w:t>
        </w:r>
      </w:hyperlink>
      <w:r w:rsidRPr="00A03F34">
        <w:rPr>
          <w:sz w:val="24"/>
          <w:lang w:val="da-DK"/>
        </w:rPr>
        <w:t xml:space="preserve"> </w:t>
      </w:r>
      <w:r w:rsidRPr="00A03F34">
        <w:rPr>
          <w:rStyle w:val="Hyperlink"/>
          <w:sz w:val="24"/>
          <w:lang w:val="da-DK"/>
        </w:rPr>
        <w:t>.</w:t>
      </w:r>
    </w:p>
  </w:footnote>
  <w:footnote w:id="2">
    <w:p w14:paraId="651AD62F" w14:textId="03012A5A" w:rsidR="006F7A14" w:rsidRPr="00A03F34" w:rsidRDefault="006F7A14" w:rsidP="00A03F34">
      <w:pPr>
        <w:pStyle w:val="FootnoteText"/>
        <w:ind w:left="567" w:hanging="567"/>
        <w:rPr>
          <w:sz w:val="24"/>
          <w:lang w:val="da-DK"/>
        </w:rPr>
      </w:pPr>
      <w:r w:rsidRPr="00A03F34">
        <w:rPr>
          <w:rStyle w:val="FootnoteReference"/>
          <w:sz w:val="24"/>
          <w:lang w:val="da-DK"/>
        </w:rPr>
        <w:footnoteRef/>
      </w:r>
      <w:r w:rsidR="00A03F34" w:rsidRPr="00A03F34">
        <w:rPr>
          <w:sz w:val="24"/>
          <w:lang w:val="da-DK"/>
        </w:rPr>
        <w:t xml:space="preserve"> </w:t>
      </w:r>
      <w:r w:rsidR="00A03F34" w:rsidRPr="00A03F34">
        <w:rPr>
          <w:sz w:val="24"/>
          <w:lang w:val="da-DK"/>
        </w:rPr>
        <w:tab/>
      </w:r>
      <w:r w:rsidRPr="00A03F34">
        <w:rPr>
          <w:sz w:val="24"/>
          <w:lang w:val="da-DK"/>
        </w:rPr>
        <w:t>EUT L 55 af 28.2.2011, s. 13, ELI: </w:t>
      </w:r>
      <w:hyperlink r:id="rId2" w:history="1">
        <w:r w:rsidRPr="00A03F34">
          <w:rPr>
            <w:rStyle w:val="Hyperlink"/>
            <w:sz w:val="24"/>
            <w:lang w:val="da-DK"/>
          </w:rPr>
          <w:t>http://data.europa.eu/eli/reg/2011/182/oj</w:t>
        </w:r>
      </w:hyperlink>
      <w:r w:rsidRPr="00A03F34">
        <w:rPr>
          <w:sz w:val="24"/>
          <w:lang w:val="da-DK"/>
        </w:rPr>
        <w:t>.</w:t>
      </w:r>
    </w:p>
  </w:footnote>
  <w:footnote w:id="3">
    <w:p w14:paraId="5197C29B" w14:textId="0D0FC224" w:rsidR="006F7A14" w:rsidRPr="00A03F34" w:rsidRDefault="006F7A14" w:rsidP="00A03F34">
      <w:pPr>
        <w:pStyle w:val="FootnoteText"/>
        <w:ind w:left="567" w:hanging="567"/>
        <w:rPr>
          <w:sz w:val="24"/>
          <w:lang w:val="da-DK"/>
        </w:rPr>
      </w:pPr>
      <w:r w:rsidRPr="00A03F34">
        <w:rPr>
          <w:sz w:val="24"/>
          <w:vertAlign w:val="superscript"/>
          <w:lang w:val="da-DK"/>
        </w:rPr>
        <w:footnoteRef/>
      </w:r>
      <w:bookmarkStart w:id="8" w:name="_Hlk167202528"/>
      <w:r w:rsidR="00A03F34" w:rsidRPr="00A03F34">
        <w:rPr>
          <w:sz w:val="24"/>
          <w:lang w:val="da-DK"/>
        </w:rPr>
        <w:t xml:space="preserve"> </w:t>
      </w:r>
      <w:r w:rsidR="00A03F34" w:rsidRPr="00A03F34">
        <w:rPr>
          <w:sz w:val="24"/>
          <w:lang w:val="da-DK"/>
        </w:rPr>
        <w:tab/>
      </w:r>
      <w:r w:rsidRPr="00A03F34">
        <w:rPr>
          <w:sz w:val="24"/>
          <w:lang w:val="da-DK"/>
        </w:rPr>
        <w:t xml:space="preserve">Videnskabelig udtalelse fra </w:t>
      </w:r>
      <w:proofErr w:type="spellStart"/>
      <w:r w:rsidRPr="00A03F34">
        <w:rPr>
          <w:sz w:val="24"/>
          <w:lang w:val="da-DK"/>
        </w:rPr>
        <w:t>EFSA's</w:t>
      </w:r>
      <w:proofErr w:type="spellEnd"/>
      <w:r w:rsidRPr="00A03F34">
        <w:rPr>
          <w:sz w:val="24"/>
          <w:lang w:val="da-DK"/>
        </w:rPr>
        <w:t xml:space="preserve"> Panel for Genetisk Modificerede Organismer om vurdering af genetisk modificeret GHB614 x LLCotton25-bomuld i forbindelse med ansøgning om forlængelse af tilladelsen i henhold til forordning (EF) nr. 1829/2003 (dossier GMFF-2024-21890), </w:t>
      </w:r>
      <w:r w:rsidRPr="00A03F34">
        <w:rPr>
          <w:i/>
          <w:sz w:val="24"/>
          <w:lang w:val="da-DK"/>
        </w:rPr>
        <w:t>EFSA Journal</w:t>
      </w:r>
      <w:r w:rsidRPr="00A03F34">
        <w:rPr>
          <w:sz w:val="24"/>
          <w:lang w:val="da-DK"/>
        </w:rPr>
        <w:t xml:space="preserve"> 2025, 23(8):e9572,</w:t>
      </w:r>
      <w:bookmarkEnd w:id="8"/>
      <w:r w:rsidRPr="00A03F34">
        <w:rPr>
          <w:sz w:val="24"/>
          <w:lang w:val="da-DK"/>
        </w:rPr>
        <w:t xml:space="preserve"> </w:t>
      </w:r>
      <w:hyperlink r:id="rId3" w:history="1">
        <w:r w:rsidRPr="00A03F34">
          <w:rPr>
            <w:rStyle w:val="Hyperlink"/>
            <w:sz w:val="24"/>
            <w:lang w:val="da-DK"/>
          </w:rPr>
          <w:t>https://doi.org/10.2903/j.efsa.2025.9572</w:t>
        </w:r>
      </w:hyperlink>
      <w:r w:rsidRPr="00A03F34">
        <w:rPr>
          <w:sz w:val="24"/>
          <w:lang w:val="da-DK"/>
        </w:rPr>
        <w:t xml:space="preserve">. </w:t>
      </w:r>
    </w:p>
  </w:footnote>
  <w:footnote w:id="4">
    <w:p w14:paraId="4611A5FA" w14:textId="4CEDCF25" w:rsidR="006F7A14" w:rsidRPr="00A03F34" w:rsidRDefault="006F7A14" w:rsidP="00A03F34">
      <w:pPr>
        <w:pStyle w:val="FootnoteText"/>
        <w:ind w:left="567" w:hanging="567"/>
        <w:rPr>
          <w:color w:val="000000" w:themeColor="text1"/>
          <w:sz w:val="24"/>
          <w:vertAlign w:val="superscript"/>
          <w:lang w:val="da-DK"/>
        </w:rPr>
      </w:pPr>
      <w:r w:rsidRPr="00A03F34">
        <w:rPr>
          <w:rStyle w:val="FootnoteReference"/>
          <w:sz w:val="24"/>
          <w:lang w:val="da-DK"/>
        </w:rPr>
        <w:footnoteRef/>
      </w:r>
      <w:r w:rsidR="00A03F34" w:rsidRPr="00A03F34">
        <w:rPr>
          <w:color w:val="000000" w:themeColor="text1"/>
          <w:sz w:val="24"/>
          <w:lang w:val="da-DK"/>
        </w:rPr>
        <w:t xml:space="preserve"> </w:t>
      </w:r>
      <w:r w:rsidR="00A03F34" w:rsidRPr="00A03F34">
        <w:rPr>
          <w:color w:val="000000" w:themeColor="text1"/>
          <w:sz w:val="24"/>
          <w:lang w:val="da-DK"/>
        </w:rPr>
        <w:tab/>
      </w:r>
      <w:r w:rsidRPr="00A03F34">
        <w:rPr>
          <w:color w:val="000000" w:themeColor="text1"/>
          <w:sz w:val="24"/>
          <w:lang w:val="da-DK"/>
        </w:rPr>
        <w:t xml:space="preserve">Parlamentet vedtog i sin ottende valgperiode 36 beslutninger og i sin niende valgperiode 38 beslutninger, hvori det gjorde indsigelse mod tilladelse af GMO'er. </w:t>
      </w:r>
      <w:proofErr w:type="gramStart"/>
      <w:r w:rsidRPr="00A03F34">
        <w:rPr>
          <w:color w:val="000000" w:themeColor="text1"/>
          <w:sz w:val="24"/>
          <w:lang w:val="da-DK"/>
        </w:rPr>
        <w:t>Endvidere</w:t>
      </w:r>
      <w:proofErr w:type="gramEnd"/>
      <w:r w:rsidRPr="00A03F34">
        <w:rPr>
          <w:color w:val="000000" w:themeColor="text1"/>
          <w:sz w:val="24"/>
          <w:lang w:val="da-DK"/>
        </w:rPr>
        <w:t xml:space="preserve"> har Europa-Parlamentet i sin tiende valgperiode vedtaget følgende beslutninger:</w:t>
      </w:r>
    </w:p>
    <w:p w14:paraId="2E19305A" w14:textId="15D5EDC1" w:rsidR="006F7A14" w:rsidRPr="00A03F34" w:rsidRDefault="00A03F34" w:rsidP="00A03F34">
      <w:pPr>
        <w:pStyle w:val="FootnoteText"/>
        <w:ind w:left="567" w:hanging="567"/>
        <w:rPr>
          <w:color w:val="000000" w:themeColor="text1"/>
          <w:sz w:val="24"/>
          <w:vertAlign w:val="superscript"/>
          <w:lang w:val="da-DK"/>
        </w:rPr>
      </w:pPr>
      <w:r w:rsidRPr="00A03F34">
        <w:rPr>
          <w:color w:val="000000" w:themeColor="text1"/>
          <w:sz w:val="24"/>
          <w:lang w:val="da-DK"/>
        </w:rPr>
        <w:t xml:space="preserve"> </w:t>
      </w:r>
      <w:r w:rsidRPr="00A03F34">
        <w:rPr>
          <w:color w:val="000000" w:themeColor="text1"/>
          <w:sz w:val="24"/>
          <w:lang w:val="da-DK"/>
        </w:rPr>
        <w:tab/>
      </w:r>
      <w:r w:rsidR="006F7A14" w:rsidRPr="00A03F34">
        <w:rPr>
          <w:color w:val="000000" w:themeColor="text1"/>
          <w:sz w:val="24"/>
          <w:lang w:val="da-DK"/>
        </w:rPr>
        <w:t>–</w:t>
      </w:r>
      <w:r w:rsidR="006F7A14" w:rsidRPr="00A03F34">
        <w:rPr>
          <w:color w:val="000000" w:themeColor="text1"/>
          <w:sz w:val="24"/>
          <w:lang w:val="da-DK"/>
        </w:rPr>
        <w:tab/>
        <w:t>Europa-Parlamentets beslutning af 26. november 2024 om Kommissionens gennemførelsesafgørelse (EU) 2024/2628 om forlængelse af tilladelse til markedsføring af produkter, der indeholder, består af eller er fremstillet af genetisk modificeret MON 89034 × 1507 × NK603-majs, i henhold til Europa-Parlamentets og Rådets forordning (EF) nr. 1829/2003 (EUT C, C/2025/1797, 4.4.2025, ELI: </w:t>
      </w:r>
      <w:hyperlink r:id="rId4" w:history="1">
        <w:r w:rsidR="006F7A14" w:rsidRPr="00A03F34">
          <w:rPr>
            <w:rStyle w:val="Hyperlink"/>
            <w:sz w:val="24"/>
            <w:lang w:val="da-DK"/>
          </w:rPr>
          <w:t>http://data.europa.eu/eli/C/2025/1797/oj</w:t>
        </w:r>
      </w:hyperlink>
      <w:r w:rsidR="006F7A14" w:rsidRPr="00A03F34">
        <w:rPr>
          <w:color w:val="000000" w:themeColor="text1"/>
          <w:sz w:val="24"/>
          <w:lang w:val="da-DK"/>
        </w:rPr>
        <w:t>).</w:t>
      </w:r>
    </w:p>
    <w:p w14:paraId="1760BFF2" w14:textId="0E732E8A" w:rsidR="006F7A14" w:rsidRPr="00A03F34" w:rsidRDefault="00A03F34" w:rsidP="00A03F34">
      <w:pPr>
        <w:pStyle w:val="FootnoteText"/>
        <w:keepNext/>
        <w:ind w:left="567" w:hanging="567"/>
        <w:rPr>
          <w:color w:val="000000" w:themeColor="text1"/>
          <w:sz w:val="24"/>
          <w:vertAlign w:val="superscript"/>
          <w:lang w:val="da-DK"/>
        </w:rPr>
      </w:pPr>
      <w:r w:rsidRPr="00A03F34">
        <w:rPr>
          <w:color w:val="000000" w:themeColor="text1"/>
          <w:sz w:val="24"/>
          <w:lang w:val="da-DK"/>
        </w:rPr>
        <w:t xml:space="preserve"> </w:t>
      </w:r>
      <w:r w:rsidRPr="00A03F34">
        <w:rPr>
          <w:color w:val="000000" w:themeColor="text1"/>
          <w:sz w:val="24"/>
          <w:lang w:val="da-DK"/>
        </w:rPr>
        <w:tab/>
      </w:r>
      <w:r w:rsidR="006F7A14" w:rsidRPr="00A03F34">
        <w:rPr>
          <w:color w:val="000000" w:themeColor="text1"/>
          <w:sz w:val="24"/>
          <w:lang w:val="da-DK"/>
        </w:rPr>
        <w:t>–</w:t>
      </w:r>
      <w:r w:rsidR="006F7A14" w:rsidRPr="00A03F34">
        <w:rPr>
          <w:color w:val="000000" w:themeColor="text1"/>
          <w:sz w:val="24"/>
          <w:lang w:val="da-DK"/>
        </w:rPr>
        <w:tab/>
        <w:t>Europa-Parlamentets beslutning af 26. november 2024 om Kommissionens gennemførelsesafgørelse (EU) 2024/2627 om tilladelse til markedsføring af produkter, der indeholder, består af eller er fremstillet af genetisk modificeret COT102-bomuld, i henhold til Europa-Parlamentets og Rådets forordning (EF) nr. 1829/2003 (EUT C, C/2025/1798, 4.4.2025, ELI: </w:t>
      </w:r>
      <w:hyperlink r:id="rId5" w:history="1">
        <w:r w:rsidR="006F7A14" w:rsidRPr="00A03F34">
          <w:rPr>
            <w:rStyle w:val="Hyperlink"/>
            <w:sz w:val="24"/>
            <w:lang w:val="da-DK"/>
          </w:rPr>
          <w:t>http://data.europa.eu/eli/C/2025/1798/oj</w:t>
        </w:r>
      </w:hyperlink>
      <w:r w:rsidR="006F7A14" w:rsidRPr="00A03F34">
        <w:rPr>
          <w:color w:val="000000" w:themeColor="text1"/>
          <w:sz w:val="24"/>
          <w:lang w:val="da-DK"/>
        </w:rPr>
        <w:t>).</w:t>
      </w:r>
    </w:p>
    <w:p w14:paraId="75B052D2" w14:textId="1FE41844" w:rsidR="006F7A14" w:rsidRPr="00A03F34" w:rsidRDefault="00A03F34" w:rsidP="00A03F34">
      <w:pPr>
        <w:pStyle w:val="FootnoteText"/>
        <w:ind w:left="567" w:hanging="567"/>
        <w:rPr>
          <w:color w:val="000000" w:themeColor="text1"/>
          <w:sz w:val="24"/>
          <w:vertAlign w:val="superscript"/>
          <w:lang w:val="da-DK"/>
        </w:rPr>
      </w:pPr>
      <w:r w:rsidRPr="00A03F34">
        <w:rPr>
          <w:color w:val="000000" w:themeColor="text1"/>
          <w:sz w:val="24"/>
          <w:lang w:val="da-DK"/>
        </w:rPr>
        <w:t xml:space="preserve"> </w:t>
      </w:r>
      <w:r w:rsidRPr="00A03F34">
        <w:rPr>
          <w:color w:val="000000" w:themeColor="text1"/>
          <w:sz w:val="24"/>
          <w:lang w:val="da-DK"/>
        </w:rPr>
        <w:tab/>
      </w:r>
      <w:r w:rsidR="006F7A14" w:rsidRPr="00A03F34">
        <w:rPr>
          <w:color w:val="000000" w:themeColor="text1"/>
          <w:sz w:val="24"/>
          <w:lang w:val="da-DK"/>
        </w:rPr>
        <w:t>–</w:t>
      </w:r>
      <w:r w:rsidR="006F7A14" w:rsidRPr="00A03F34">
        <w:rPr>
          <w:color w:val="000000" w:themeColor="text1"/>
          <w:sz w:val="24"/>
          <w:lang w:val="da-DK"/>
        </w:rPr>
        <w:tab/>
        <w:t>Europa-Parlamentets beslutning af 26. november 2024 om Kommissionens gennemførelsesafgørelse (EU) 2024/2629 om forlængelse af tilladelse til markedsføring af produkter, der indeholder, består af eller er fremstillet af genetisk modificeret MON 89034 × 1507 × MON 88017 × 59122-majs og otte af dens underkombinationer, i henhold til Europa-Parlamentets og Rådets forordning (EF) nr. 1829/2003 (EUT C, C/2025/1799, 4.4.2025, ELI: </w:t>
      </w:r>
      <w:hyperlink r:id="rId6" w:history="1">
        <w:r w:rsidR="006F7A14" w:rsidRPr="00A03F34">
          <w:rPr>
            <w:rStyle w:val="Hyperlink"/>
            <w:sz w:val="24"/>
            <w:lang w:val="da-DK"/>
          </w:rPr>
          <w:t>http://data.europa.eu/eli/C/2025/1799/oj</w:t>
        </w:r>
      </w:hyperlink>
      <w:r w:rsidR="006F7A14" w:rsidRPr="00A03F34">
        <w:rPr>
          <w:color w:val="000000" w:themeColor="text1"/>
          <w:sz w:val="24"/>
          <w:lang w:val="da-DK"/>
        </w:rPr>
        <w:t>).</w:t>
      </w:r>
    </w:p>
    <w:p w14:paraId="08662D11" w14:textId="32CE8292" w:rsidR="006F7A14" w:rsidRPr="00A03F34" w:rsidRDefault="00A03F34" w:rsidP="00A03F34">
      <w:pPr>
        <w:pStyle w:val="FootnoteText"/>
        <w:ind w:left="567" w:hanging="567"/>
        <w:rPr>
          <w:color w:val="000000" w:themeColor="text1"/>
          <w:sz w:val="24"/>
          <w:vertAlign w:val="superscript"/>
          <w:lang w:val="da-DK"/>
        </w:rPr>
      </w:pPr>
      <w:r w:rsidRPr="00A03F34">
        <w:rPr>
          <w:color w:val="000000" w:themeColor="text1"/>
          <w:sz w:val="24"/>
          <w:lang w:val="da-DK"/>
        </w:rPr>
        <w:t xml:space="preserve"> </w:t>
      </w:r>
      <w:r w:rsidRPr="00A03F34">
        <w:rPr>
          <w:color w:val="000000" w:themeColor="text1"/>
          <w:sz w:val="24"/>
          <w:lang w:val="da-DK"/>
        </w:rPr>
        <w:tab/>
      </w:r>
      <w:r w:rsidR="006F7A14" w:rsidRPr="00A03F34">
        <w:rPr>
          <w:color w:val="000000" w:themeColor="text1"/>
          <w:sz w:val="24"/>
          <w:lang w:val="da-DK"/>
        </w:rPr>
        <w:t>–</w:t>
      </w:r>
      <w:r w:rsidR="006F7A14" w:rsidRPr="00A03F34">
        <w:rPr>
          <w:color w:val="000000" w:themeColor="text1"/>
          <w:sz w:val="24"/>
          <w:lang w:val="da-DK"/>
        </w:rPr>
        <w:tab/>
        <w:t>Europa-Parlamentets beslutning af 26. november 2024 om Kommissionens gennemførelsesafgørelse (EU) 2024/1828 om forlængelse af tilladelsen til markedsføring af foderstoffer, der indeholder, består af og af fødevarer og foderstoffer, der er fremstillet af genetisk modificeret MON 810-majs, i henhold til Europa-Parlamentets og Rådets forordning (EF) nr. 1829/2003, og om ophævelse af Kommissionens gennemførelsesafgørelse (EU) 2017/1207 (EUT C, C/2025/1800, 4.4.2025, ELI: </w:t>
      </w:r>
      <w:hyperlink r:id="rId7" w:history="1">
        <w:r w:rsidR="006F7A14" w:rsidRPr="00A03F34">
          <w:rPr>
            <w:rStyle w:val="Hyperlink"/>
            <w:sz w:val="24"/>
            <w:lang w:val="da-DK"/>
          </w:rPr>
          <w:t>http://data.europa.eu/eli/C/2025/1800/oj</w:t>
        </w:r>
      </w:hyperlink>
      <w:r w:rsidR="006F7A14" w:rsidRPr="00A03F34">
        <w:rPr>
          <w:color w:val="000000" w:themeColor="text1"/>
          <w:sz w:val="24"/>
          <w:lang w:val="da-DK"/>
        </w:rPr>
        <w:t>).</w:t>
      </w:r>
    </w:p>
    <w:p w14:paraId="52DB9282" w14:textId="74024A60" w:rsidR="006F7A14" w:rsidRPr="00A03F34" w:rsidRDefault="00A03F34" w:rsidP="00A03F34">
      <w:pPr>
        <w:pStyle w:val="FootnoteText"/>
        <w:ind w:left="567" w:hanging="567"/>
        <w:rPr>
          <w:color w:val="000000" w:themeColor="text1"/>
          <w:sz w:val="24"/>
          <w:vertAlign w:val="superscript"/>
          <w:lang w:val="da-DK"/>
        </w:rPr>
      </w:pPr>
      <w:r w:rsidRPr="00A03F34">
        <w:rPr>
          <w:color w:val="000000" w:themeColor="text1"/>
          <w:sz w:val="24"/>
          <w:lang w:val="da-DK"/>
        </w:rPr>
        <w:t xml:space="preserve"> </w:t>
      </w:r>
      <w:r w:rsidRPr="00A03F34">
        <w:rPr>
          <w:color w:val="000000" w:themeColor="text1"/>
          <w:sz w:val="24"/>
          <w:lang w:val="da-DK"/>
        </w:rPr>
        <w:tab/>
      </w:r>
      <w:r w:rsidR="006F7A14" w:rsidRPr="00A03F34">
        <w:rPr>
          <w:color w:val="000000" w:themeColor="text1"/>
          <w:sz w:val="24"/>
          <w:lang w:val="da-DK"/>
        </w:rPr>
        <w:t>–</w:t>
      </w:r>
      <w:r w:rsidR="006F7A14" w:rsidRPr="00A03F34">
        <w:rPr>
          <w:color w:val="000000" w:themeColor="text1"/>
          <w:sz w:val="24"/>
          <w:lang w:val="da-DK"/>
        </w:rPr>
        <w:tab/>
        <w:t>Europa-Parlamentets beslutning af 26. november 2024 om Kommissionens gennemførelsesafgørelse (EU) 2024/1822 om tilladelse til markedsføring af produkter, der indeholder, består af eller er fremstillet af genetisk modificeret DP915635-majs i henhold til Europa-Parlamentets og Rådets forordning (EF) nr. 1829/2003 (EUT C, C/2025/1801, 4.4.2025, ELI: </w:t>
      </w:r>
      <w:hyperlink r:id="rId8" w:history="1">
        <w:r w:rsidR="006F7A14" w:rsidRPr="00A03F34">
          <w:rPr>
            <w:rStyle w:val="Hyperlink"/>
            <w:sz w:val="24"/>
            <w:lang w:val="da-DK"/>
          </w:rPr>
          <w:t>http://data.europa.eu/eli/C/2025/1801/oj</w:t>
        </w:r>
      </w:hyperlink>
      <w:r w:rsidR="006F7A14" w:rsidRPr="00A03F34">
        <w:rPr>
          <w:color w:val="000000" w:themeColor="text1"/>
          <w:sz w:val="24"/>
          <w:lang w:val="da-DK"/>
        </w:rPr>
        <w:t>).</w:t>
      </w:r>
    </w:p>
    <w:p w14:paraId="4C905AF2" w14:textId="016D9EA7" w:rsidR="006F7A14" w:rsidRPr="00A03F34" w:rsidRDefault="00A03F34" w:rsidP="00A03F34">
      <w:pPr>
        <w:pStyle w:val="FootnoteText"/>
        <w:ind w:left="567" w:hanging="567"/>
        <w:rPr>
          <w:color w:val="000000" w:themeColor="text1"/>
          <w:sz w:val="24"/>
          <w:vertAlign w:val="superscript"/>
          <w:lang w:val="da-DK"/>
        </w:rPr>
      </w:pPr>
      <w:r w:rsidRPr="00A03F34">
        <w:rPr>
          <w:color w:val="000000" w:themeColor="text1"/>
          <w:sz w:val="24"/>
          <w:lang w:val="da-DK"/>
        </w:rPr>
        <w:t xml:space="preserve"> </w:t>
      </w:r>
      <w:r w:rsidRPr="00A03F34">
        <w:rPr>
          <w:color w:val="000000" w:themeColor="text1"/>
          <w:sz w:val="24"/>
          <w:lang w:val="da-DK"/>
        </w:rPr>
        <w:tab/>
      </w:r>
      <w:r w:rsidR="006F7A14" w:rsidRPr="00A03F34">
        <w:rPr>
          <w:color w:val="000000" w:themeColor="text1"/>
          <w:sz w:val="24"/>
          <w:lang w:val="da-DK"/>
        </w:rPr>
        <w:t>–</w:t>
      </w:r>
      <w:r w:rsidR="006F7A14" w:rsidRPr="00A03F34">
        <w:rPr>
          <w:color w:val="000000" w:themeColor="text1"/>
          <w:sz w:val="24"/>
          <w:lang w:val="da-DK"/>
        </w:rPr>
        <w:tab/>
        <w:t>Europa-Parlamentets beslutning af 26. november 2024 om Kommissionens gennemførelsesafgørelse (EU) 2024/1826 om tilladelse til markedsføring af produkter, der indeholder, består af eller er fremstillet af genetisk modificeret DP23211-majs, i henhold til Europa-Parlamentets og Rådets forordning (EF) nr. 1829/2003 (EUT C, C/2025/1802, 4.4.2025, ELI: </w:t>
      </w:r>
      <w:hyperlink r:id="rId9" w:history="1">
        <w:r w:rsidR="006F7A14" w:rsidRPr="00A03F34">
          <w:rPr>
            <w:rStyle w:val="Hyperlink"/>
            <w:sz w:val="24"/>
            <w:lang w:val="da-DK"/>
          </w:rPr>
          <w:t>http://data.europa.eu/eli/C/2025/1802/oj</w:t>
        </w:r>
      </w:hyperlink>
      <w:r w:rsidR="006F7A14" w:rsidRPr="00A03F34">
        <w:rPr>
          <w:color w:val="000000" w:themeColor="text1"/>
          <w:sz w:val="24"/>
          <w:lang w:val="da-DK"/>
        </w:rPr>
        <w:t>).</w:t>
      </w:r>
    </w:p>
    <w:p w14:paraId="58FDC7F6" w14:textId="0244C429" w:rsidR="006F7A14" w:rsidRPr="00A03F34" w:rsidRDefault="00A03F34" w:rsidP="00A03F34">
      <w:pPr>
        <w:pStyle w:val="FootnoteText"/>
        <w:ind w:left="567" w:hanging="567"/>
        <w:rPr>
          <w:color w:val="000000" w:themeColor="text1"/>
          <w:sz w:val="24"/>
          <w:vertAlign w:val="superscript"/>
          <w:lang w:val="da-DK"/>
        </w:rPr>
      </w:pPr>
      <w:r w:rsidRPr="00A03F34">
        <w:rPr>
          <w:color w:val="000000" w:themeColor="text1"/>
          <w:sz w:val="24"/>
          <w:lang w:val="da-DK"/>
        </w:rPr>
        <w:t xml:space="preserve"> </w:t>
      </w:r>
      <w:r w:rsidRPr="00A03F34">
        <w:rPr>
          <w:color w:val="000000" w:themeColor="text1"/>
          <w:sz w:val="24"/>
          <w:lang w:val="da-DK"/>
        </w:rPr>
        <w:tab/>
      </w:r>
      <w:r w:rsidR="006F7A14" w:rsidRPr="00A03F34">
        <w:rPr>
          <w:color w:val="000000" w:themeColor="text1"/>
          <w:sz w:val="24"/>
          <w:lang w:val="da-DK"/>
        </w:rPr>
        <w:t>–</w:t>
      </w:r>
      <w:r w:rsidR="006F7A14" w:rsidRPr="00A03F34">
        <w:rPr>
          <w:color w:val="000000" w:themeColor="text1"/>
          <w:sz w:val="24"/>
          <w:lang w:val="da-DK"/>
        </w:rPr>
        <w:tab/>
        <w:t>Europa-Parlamentets beslutning af 26. november 2024 om Kommissionens gennemførelsesafgørelse (EU) 2024/2618 om tilladelse til markedsføring af produkter, der indeholder, består af eller er fremstillet af genetisk modificeret DP202216-majs, i henhold til Europa-Parlamentets og Rådets forordning (EF) nr. 1829/2003 (EUT C, C/2025/1803, 4.4.2025, ELI: </w:t>
      </w:r>
      <w:hyperlink r:id="rId10" w:history="1">
        <w:r w:rsidR="006F7A14" w:rsidRPr="00A03F34">
          <w:rPr>
            <w:rStyle w:val="Hyperlink"/>
            <w:sz w:val="24"/>
            <w:lang w:val="da-DK"/>
          </w:rPr>
          <w:t>http://data.europa.eu/eli/C/2025/1803/oj</w:t>
        </w:r>
      </w:hyperlink>
      <w:r w:rsidR="006F7A14" w:rsidRPr="00A03F34">
        <w:rPr>
          <w:color w:val="000000" w:themeColor="text1"/>
          <w:sz w:val="24"/>
          <w:lang w:val="da-DK"/>
        </w:rPr>
        <w:t>).</w:t>
      </w:r>
    </w:p>
    <w:p w14:paraId="1AECFE3D" w14:textId="032607AD" w:rsidR="006F7A14" w:rsidRPr="00A03F34" w:rsidRDefault="00A03F34" w:rsidP="00A03F34">
      <w:pPr>
        <w:pStyle w:val="FootnoteText"/>
        <w:ind w:left="567" w:hanging="567"/>
        <w:rPr>
          <w:color w:val="000000" w:themeColor="text1"/>
          <w:sz w:val="24"/>
          <w:vertAlign w:val="superscript"/>
          <w:lang w:val="da-DK"/>
        </w:rPr>
      </w:pPr>
      <w:r w:rsidRPr="00A03F34">
        <w:rPr>
          <w:color w:val="000000" w:themeColor="text1"/>
          <w:sz w:val="24"/>
          <w:lang w:val="da-DK"/>
        </w:rPr>
        <w:t xml:space="preserve"> </w:t>
      </w:r>
      <w:r w:rsidRPr="00A03F34">
        <w:rPr>
          <w:color w:val="000000" w:themeColor="text1"/>
          <w:sz w:val="24"/>
          <w:lang w:val="da-DK"/>
        </w:rPr>
        <w:tab/>
      </w:r>
      <w:r w:rsidR="006F7A14" w:rsidRPr="00A03F34">
        <w:rPr>
          <w:color w:val="000000" w:themeColor="text1"/>
          <w:sz w:val="24"/>
          <w:lang w:val="da-DK"/>
        </w:rPr>
        <w:t>–</w:t>
      </w:r>
      <w:r w:rsidR="006F7A14" w:rsidRPr="00A03F34">
        <w:rPr>
          <w:color w:val="000000" w:themeColor="text1"/>
          <w:sz w:val="24"/>
          <w:lang w:val="da-DK"/>
        </w:rPr>
        <w:tab/>
        <w:t>Europa-Parlamentets beslutning af 26. november 2024 om udkast til Kommissionens gennemførelsesafgørelse om tilladelse til markedsføring af produkter, der indeholder, består af eller er fremstillet af genetisk modificeret MON 94804-majs, i henhold til Europa-Parlamentets og Rådets forordning (EF) nr. 1829/2003 (EUT C, C/2025/1804, 4.4.2025, ELI: </w:t>
      </w:r>
      <w:hyperlink r:id="rId11" w:history="1">
        <w:r w:rsidR="006F7A14" w:rsidRPr="00A03F34">
          <w:rPr>
            <w:rStyle w:val="Hyperlink"/>
            <w:sz w:val="24"/>
            <w:lang w:val="da-DK"/>
          </w:rPr>
          <w:t>http://data.europa.eu/eli/C/2025/1804/oj</w:t>
        </w:r>
      </w:hyperlink>
      <w:r w:rsidR="006F7A14" w:rsidRPr="00A03F34">
        <w:rPr>
          <w:color w:val="000000" w:themeColor="text1"/>
          <w:sz w:val="24"/>
          <w:lang w:val="da-DK"/>
        </w:rPr>
        <w:t>).</w:t>
      </w:r>
    </w:p>
    <w:p w14:paraId="10E223C9" w14:textId="795DBB85" w:rsidR="006F7A14" w:rsidRPr="00A03F34" w:rsidRDefault="00A03F34" w:rsidP="00A03F34">
      <w:pPr>
        <w:pStyle w:val="FootnoteText"/>
        <w:ind w:left="567" w:hanging="567"/>
        <w:rPr>
          <w:sz w:val="24"/>
          <w:vertAlign w:val="superscript"/>
          <w:lang w:val="da-DK"/>
        </w:rPr>
      </w:pPr>
      <w:r w:rsidRPr="00A03F34">
        <w:rPr>
          <w:color w:val="000000" w:themeColor="text1"/>
          <w:sz w:val="24"/>
          <w:lang w:val="da-DK"/>
        </w:rPr>
        <w:t xml:space="preserve"> </w:t>
      </w:r>
      <w:r w:rsidRPr="00A03F34">
        <w:rPr>
          <w:color w:val="000000" w:themeColor="text1"/>
          <w:sz w:val="24"/>
          <w:lang w:val="da-DK"/>
        </w:rPr>
        <w:tab/>
      </w:r>
      <w:r w:rsidR="006F7A14" w:rsidRPr="00A03F34">
        <w:rPr>
          <w:color w:val="000000" w:themeColor="text1"/>
          <w:sz w:val="24"/>
          <w:lang w:val="da-DK"/>
        </w:rPr>
        <w:t>–</w:t>
      </w:r>
      <w:r w:rsidR="006F7A14" w:rsidRPr="00A03F34">
        <w:rPr>
          <w:color w:val="000000" w:themeColor="text1"/>
          <w:sz w:val="24"/>
          <w:lang w:val="da-DK"/>
        </w:rPr>
        <w:tab/>
      </w:r>
      <w:r w:rsidR="006F7A14" w:rsidRPr="00A03F34">
        <w:rPr>
          <w:sz w:val="24"/>
          <w:lang w:val="da-DK"/>
        </w:rPr>
        <w:t>Europa-Parlamentets beslutning af 12. februar 2025 om udkast til Kommissionens gennemførelsesafgørelse om tilladelse til markedsføring af produkter, der indeholder, består af eller er fremstillet af genetisk modificeret DP910521-majs, i henhold til Europa-Parlamentets og Rådets forordning (EF) nr. 1829/2003 (EUT C, C/2025/2246, 29.4.2025, ELI: </w:t>
      </w:r>
      <w:hyperlink r:id="rId12" w:tooltip="Gives access to this document through its ELI URI." w:history="1">
        <w:r w:rsidR="006F7A14" w:rsidRPr="00A03F34">
          <w:rPr>
            <w:rStyle w:val="Hyperlink"/>
            <w:sz w:val="24"/>
            <w:lang w:val="da-DK"/>
          </w:rPr>
          <w:t>http://data.europa.eu/eli/C/2025/2246/oj</w:t>
        </w:r>
      </w:hyperlink>
      <w:r w:rsidR="006F7A14" w:rsidRPr="00A03F34">
        <w:rPr>
          <w:sz w:val="24"/>
          <w:lang w:val="da-DK"/>
        </w:rPr>
        <w:t>).</w:t>
      </w:r>
    </w:p>
    <w:p w14:paraId="4E837D48" w14:textId="5D203CE8" w:rsidR="006F7A14" w:rsidRPr="00A03F34" w:rsidRDefault="00A03F34" w:rsidP="00A03F34">
      <w:pPr>
        <w:pStyle w:val="FootnoteText"/>
        <w:ind w:left="567" w:hanging="567"/>
        <w:rPr>
          <w:sz w:val="24"/>
          <w:vertAlign w:val="superscript"/>
          <w:lang w:val="da-DK"/>
        </w:rPr>
      </w:pPr>
      <w:r w:rsidRPr="00A03F34">
        <w:rPr>
          <w:sz w:val="24"/>
          <w:lang w:val="da-DK"/>
        </w:rPr>
        <w:t xml:space="preserve"> </w:t>
      </w:r>
      <w:r w:rsidRPr="00A03F34">
        <w:rPr>
          <w:sz w:val="24"/>
          <w:lang w:val="da-DK"/>
        </w:rPr>
        <w:tab/>
      </w:r>
      <w:r w:rsidR="006F7A14" w:rsidRPr="00A03F34">
        <w:rPr>
          <w:sz w:val="24"/>
          <w:lang w:val="da-DK"/>
        </w:rPr>
        <w:t>–</w:t>
      </w:r>
      <w:r w:rsidR="006F7A14" w:rsidRPr="00A03F34">
        <w:rPr>
          <w:sz w:val="24"/>
          <w:lang w:val="da-DK"/>
        </w:rPr>
        <w:tab/>
        <w:t>Europa-Parlamentets beslutning af 12. februar 2025 om udkast til Kommissionens gennemførelsesafgørelse om tilladelse til markedsføring af produkter, der indeholder, består af eller er fremstillet af genetisk modificeret MON 95275-majs, i henhold til Europa-Parlamentets og Rådets forordning (EF) nr. 1829/2003 (EUT C, C/2025/2247, 29.4.2025, ELI: </w:t>
      </w:r>
      <w:hyperlink r:id="rId13" w:history="1">
        <w:r w:rsidR="006F7A14" w:rsidRPr="00A03F34">
          <w:rPr>
            <w:rStyle w:val="Hyperlink"/>
            <w:sz w:val="24"/>
            <w:lang w:val="da-DK"/>
          </w:rPr>
          <w:t>http://data.europa.eu/eli/C/2025/2247/oj</w:t>
        </w:r>
      </w:hyperlink>
      <w:r w:rsidR="006F7A14" w:rsidRPr="00A03F34">
        <w:rPr>
          <w:sz w:val="24"/>
          <w:lang w:val="da-DK"/>
        </w:rPr>
        <w:t>).</w:t>
      </w:r>
    </w:p>
    <w:p w14:paraId="256A13E4" w14:textId="03F0606B" w:rsidR="006F7A14" w:rsidRPr="00A03F34" w:rsidRDefault="00A03F34" w:rsidP="00A03F34">
      <w:pPr>
        <w:pStyle w:val="FootnoteText"/>
        <w:ind w:left="567" w:hanging="567"/>
        <w:rPr>
          <w:sz w:val="24"/>
          <w:vertAlign w:val="superscript"/>
          <w:lang w:val="da-DK"/>
        </w:rPr>
      </w:pPr>
      <w:r w:rsidRPr="00A03F34">
        <w:rPr>
          <w:sz w:val="24"/>
          <w:lang w:val="da-DK"/>
        </w:rPr>
        <w:t xml:space="preserve"> </w:t>
      </w:r>
      <w:r w:rsidRPr="00A03F34">
        <w:rPr>
          <w:sz w:val="24"/>
          <w:lang w:val="da-DK"/>
        </w:rPr>
        <w:tab/>
      </w:r>
      <w:r w:rsidR="006F7A14" w:rsidRPr="00A03F34">
        <w:rPr>
          <w:sz w:val="24"/>
          <w:lang w:val="da-DK"/>
        </w:rPr>
        <w:t>–</w:t>
      </w:r>
      <w:r w:rsidR="006F7A14" w:rsidRPr="00A03F34">
        <w:rPr>
          <w:sz w:val="24"/>
          <w:lang w:val="da-DK"/>
        </w:rPr>
        <w:tab/>
        <w:t>Europa-Parlamentets beslutning af 8. maj 2025 om udkast til Kommissionens gennemførelsesafgørelse om tilladelse til markedsføring af produkter, der indeholder, består af eller er fremstillet af den genetisk modificerede sojabønne MON 87705 × MON 87708 × MON 89788 i henhold til Europa-Parlamentets og Rådets forordning (EF) nr. 1829/2003 (</w:t>
      </w:r>
      <w:r w:rsidR="00B921E0">
        <w:rPr>
          <w:sz w:val="24"/>
          <w:lang w:val="da-DK"/>
        </w:rPr>
        <w:t xml:space="preserve">Vedtagne tekster, </w:t>
      </w:r>
      <w:r w:rsidR="006F7A14" w:rsidRPr="00A03F34">
        <w:rPr>
          <w:sz w:val="24"/>
          <w:lang w:val="da-DK"/>
        </w:rPr>
        <w:t>P10_TA(2025)0106).</w:t>
      </w:r>
    </w:p>
    <w:p w14:paraId="7189D868" w14:textId="5565FC01" w:rsidR="006F7A14" w:rsidRPr="00A03F34" w:rsidRDefault="00A03F34" w:rsidP="00A03F34">
      <w:pPr>
        <w:pStyle w:val="FootnoteText"/>
        <w:ind w:left="567" w:hanging="567"/>
        <w:rPr>
          <w:sz w:val="24"/>
          <w:vertAlign w:val="superscript"/>
          <w:lang w:val="da-DK"/>
        </w:rPr>
      </w:pPr>
      <w:r w:rsidRPr="00A03F34">
        <w:rPr>
          <w:sz w:val="24"/>
          <w:lang w:val="da-DK"/>
        </w:rPr>
        <w:t xml:space="preserve"> </w:t>
      </w:r>
      <w:r w:rsidRPr="00A03F34">
        <w:rPr>
          <w:sz w:val="24"/>
          <w:lang w:val="da-DK"/>
        </w:rPr>
        <w:tab/>
      </w:r>
      <w:r w:rsidR="006F7A14" w:rsidRPr="00A03F34">
        <w:rPr>
          <w:sz w:val="24"/>
          <w:lang w:val="da-DK"/>
        </w:rPr>
        <w:t>–</w:t>
      </w:r>
      <w:r w:rsidR="006F7A14" w:rsidRPr="00A03F34">
        <w:rPr>
          <w:sz w:val="24"/>
          <w:lang w:val="da-DK"/>
        </w:rPr>
        <w:tab/>
        <w:t>Europa-Parlamentets beslutning af 8. oktober 2025 om Kommissionens gennemførelsesafgørelse (EU) 2025/1898 af 22. september 2025 om tilladelse til markedsføring af produkter, der indeholder, består af eller er fremstillet af genetisk modificeret DP51291-majs, i henhold til Europa-Parlamentets og Rådets forordning (EF) nr. 1829/2003 (</w:t>
      </w:r>
      <w:r w:rsidR="00B921E0">
        <w:rPr>
          <w:sz w:val="24"/>
          <w:lang w:val="da-DK"/>
        </w:rPr>
        <w:t xml:space="preserve">Vedtagne tekster, </w:t>
      </w:r>
      <w:r w:rsidR="006F7A14" w:rsidRPr="00A03F34">
        <w:rPr>
          <w:sz w:val="24"/>
          <w:lang w:val="da-DK"/>
        </w:rPr>
        <w:t>P10_TA(2025)0222).</w:t>
      </w:r>
    </w:p>
    <w:p w14:paraId="50401207" w14:textId="2DFE5F98" w:rsidR="006F7A14" w:rsidRPr="00A03F34" w:rsidRDefault="00A03F34" w:rsidP="00A03F34">
      <w:pPr>
        <w:pStyle w:val="FootnoteText"/>
        <w:ind w:left="567" w:hanging="567"/>
        <w:rPr>
          <w:sz w:val="24"/>
          <w:vertAlign w:val="superscript"/>
          <w:lang w:val="da-DK"/>
        </w:rPr>
      </w:pPr>
      <w:r w:rsidRPr="00A03F34">
        <w:rPr>
          <w:sz w:val="24"/>
          <w:lang w:val="da-DK"/>
        </w:rPr>
        <w:t xml:space="preserve"> </w:t>
      </w:r>
      <w:r w:rsidRPr="00A03F34">
        <w:rPr>
          <w:sz w:val="24"/>
          <w:lang w:val="da-DK"/>
        </w:rPr>
        <w:tab/>
      </w:r>
      <w:r w:rsidR="006F7A14" w:rsidRPr="00A03F34">
        <w:rPr>
          <w:sz w:val="24"/>
          <w:lang w:val="da-DK"/>
        </w:rPr>
        <w:t>–</w:t>
      </w:r>
      <w:r w:rsidR="006F7A14" w:rsidRPr="00A03F34">
        <w:rPr>
          <w:sz w:val="24"/>
          <w:lang w:val="da-DK"/>
        </w:rPr>
        <w:tab/>
        <w:t>Europa-Parlamentets beslutning af 25. november 2025 om udkast til Kommissionens gennemførelsesafgørelse om tilladelse til markedsføring af produkter, der indeholder, består af eller er fremstillet af genetisk modificeret DAS1131-majs, i henhold til Europa-Parlamentets og Rådets forordning (EF) nr. 1829/2003 (</w:t>
      </w:r>
      <w:r w:rsidR="00B921E0">
        <w:rPr>
          <w:sz w:val="24"/>
          <w:lang w:val="da-DK"/>
        </w:rPr>
        <w:t xml:space="preserve">Vedtagne tekster, </w:t>
      </w:r>
      <w:r w:rsidR="006F7A14" w:rsidRPr="00A03F34">
        <w:rPr>
          <w:sz w:val="24"/>
          <w:lang w:val="da-DK"/>
        </w:rPr>
        <w:t>P10_TA(2025)0288).</w:t>
      </w:r>
    </w:p>
    <w:p w14:paraId="4500874F" w14:textId="36CA3880" w:rsidR="006F7A14" w:rsidRPr="00A03F34" w:rsidRDefault="00A03F34" w:rsidP="00A03F34">
      <w:pPr>
        <w:pStyle w:val="FootnoteText"/>
        <w:keepNext/>
        <w:ind w:left="567" w:hanging="567"/>
        <w:rPr>
          <w:sz w:val="24"/>
          <w:vertAlign w:val="superscript"/>
          <w:lang w:val="da-DK"/>
        </w:rPr>
      </w:pPr>
      <w:r w:rsidRPr="00A03F34">
        <w:rPr>
          <w:sz w:val="24"/>
          <w:lang w:val="da-DK"/>
        </w:rPr>
        <w:t xml:space="preserve"> </w:t>
      </w:r>
      <w:r w:rsidRPr="00A03F34">
        <w:rPr>
          <w:sz w:val="24"/>
          <w:lang w:val="da-DK"/>
        </w:rPr>
        <w:tab/>
      </w:r>
      <w:r w:rsidR="006F7A14" w:rsidRPr="00A03F34">
        <w:rPr>
          <w:sz w:val="24"/>
          <w:lang w:val="da-DK"/>
        </w:rPr>
        <w:t>–</w:t>
      </w:r>
      <w:r w:rsidR="006F7A14" w:rsidRPr="00A03F34">
        <w:rPr>
          <w:sz w:val="24"/>
          <w:lang w:val="da-DK"/>
        </w:rPr>
        <w:tab/>
        <w:t>Europa-Parlamentets beslutning af 25. november 2025 om udkast til Kommissionens gennemførelsesafgørelse om forlængelse af tilladelsen til markedsføring af produkter, der indeholder, består af eller er fremstillet af genetisk modificeret MON 88913-bomuld (MON-88913-8), i henhold til Europa-Parlamentets og Rådets forordning (EF) nr. 1829/2003 (</w:t>
      </w:r>
      <w:r w:rsidR="00B921E0">
        <w:rPr>
          <w:sz w:val="24"/>
          <w:lang w:val="da-DK"/>
        </w:rPr>
        <w:t xml:space="preserve">Vedtagne tekster, </w:t>
      </w:r>
      <w:r w:rsidR="006F7A14" w:rsidRPr="00A03F34">
        <w:rPr>
          <w:sz w:val="24"/>
          <w:lang w:val="da-DK"/>
        </w:rPr>
        <w:t>P10_TA(2025)0289).</w:t>
      </w:r>
    </w:p>
    <w:p w14:paraId="4053C9B3" w14:textId="28498A0F" w:rsidR="006F7A14" w:rsidRPr="00A03F34" w:rsidRDefault="00A03F34" w:rsidP="00A03F34">
      <w:pPr>
        <w:pStyle w:val="FootnoteText"/>
        <w:ind w:left="567" w:hanging="567"/>
        <w:rPr>
          <w:sz w:val="24"/>
          <w:vertAlign w:val="superscript"/>
          <w:lang w:val="da-DK"/>
        </w:rPr>
      </w:pPr>
      <w:r w:rsidRPr="00A03F34">
        <w:rPr>
          <w:sz w:val="24"/>
          <w:lang w:val="da-DK"/>
        </w:rPr>
        <w:t xml:space="preserve"> </w:t>
      </w:r>
      <w:r w:rsidRPr="00A03F34">
        <w:rPr>
          <w:sz w:val="24"/>
          <w:lang w:val="da-DK"/>
        </w:rPr>
        <w:tab/>
      </w:r>
      <w:r w:rsidR="006F7A14" w:rsidRPr="00A03F34">
        <w:rPr>
          <w:sz w:val="24"/>
          <w:lang w:val="da-DK"/>
        </w:rPr>
        <w:t>–</w:t>
      </w:r>
      <w:r w:rsidR="006F7A14" w:rsidRPr="00A03F34">
        <w:rPr>
          <w:sz w:val="24"/>
          <w:lang w:val="da-DK"/>
        </w:rPr>
        <w:tab/>
        <w:t>Europa-Parlamentets beslutning af 25. november 2025 om udkast til Kommissionens gennemførelsesafgørelse om forlængelse af tilladelsen til markedsføring af produkter, der indeholder, består af eller er fremstillet af genetisk modificeret MON 88302-raps i henhold til Europa-Parlamentets og Rådets forordning (EF) nr. 1829/2003 (</w:t>
      </w:r>
      <w:r w:rsidR="00B921E0">
        <w:rPr>
          <w:sz w:val="24"/>
          <w:lang w:val="da-DK"/>
        </w:rPr>
        <w:t xml:space="preserve">Vedtagne tekster, </w:t>
      </w:r>
      <w:r w:rsidR="006F7A14" w:rsidRPr="00A03F34">
        <w:rPr>
          <w:sz w:val="24"/>
          <w:lang w:val="da-DK"/>
        </w:rPr>
        <w:t>P10_TA(2025)0290).</w:t>
      </w:r>
    </w:p>
    <w:p w14:paraId="696DB65C" w14:textId="6242E37B" w:rsidR="006F7A14" w:rsidRPr="00A03F34" w:rsidRDefault="00A03F34" w:rsidP="00A03F34">
      <w:pPr>
        <w:pStyle w:val="FootnoteText"/>
        <w:ind w:left="567" w:hanging="567"/>
        <w:rPr>
          <w:sz w:val="24"/>
          <w:vertAlign w:val="superscript"/>
          <w:lang w:val="da-DK"/>
        </w:rPr>
      </w:pPr>
      <w:r w:rsidRPr="00A03F34">
        <w:rPr>
          <w:sz w:val="24"/>
          <w:lang w:val="da-DK"/>
        </w:rPr>
        <w:t xml:space="preserve"> </w:t>
      </w:r>
      <w:r w:rsidRPr="00A03F34">
        <w:rPr>
          <w:sz w:val="24"/>
          <w:lang w:val="da-DK"/>
        </w:rPr>
        <w:tab/>
      </w:r>
      <w:r w:rsidR="006F7A14" w:rsidRPr="00A03F34">
        <w:rPr>
          <w:sz w:val="24"/>
          <w:lang w:val="da-DK"/>
        </w:rPr>
        <w:t>–</w:t>
      </w:r>
      <w:r w:rsidR="006F7A14" w:rsidRPr="00A03F34">
        <w:rPr>
          <w:sz w:val="24"/>
          <w:lang w:val="da-DK"/>
        </w:rPr>
        <w:tab/>
        <w:t>Europa-Parlamentets beslutning af 25. november 2025 om udkast til Kommissionens gennemførelsesafgørelse om forlængelse af tilladelsen til markedsføring af produkter, der indeholder, består af eller er fremstillet af genetisk modificeret MON 87708-sojabønne, i henhold til Europa-Parlamentets og Rådets forordning (EF) nr. 1829/2003 (</w:t>
      </w:r>
      <w:r w:rsidR="00B921E0">
        <w:rPr>
          <w:sz w:val="24"/>
          <w:lang w:val="da-DK"/>
        </w:rPr>
        <w:t xml:space="preserve">Vedtagne tekster, </w:t>
      </w:r>
      <w:r w:rsidR="006F7A14" w:rsidRPr="00A03F34">
        <w:rPr>
          <w:sz w:val="24"/>
          <w:lang w:val="da-DK"/>
        </w:rPr>
        <w:t>P10_TA(2025)0291).</w:t>
      </w:r>
    </w:p>
    <w:p w14:paraId="30F9DB90" w14:textId="470BC750" w:rsidR="006F7A14" w:rsidRPr="00A03F34" w:rsidRDefault="00A03F34" w:rsidP="00A03F34">
      <w:pPr>
        <w:pStyle w:val="FootnoteText"/>
        <w:ind w:left="567" w:hanging="567"/>
        <w:rPr>
          <w:sz w:val="24"/>
          <w:vertAlign w:val="superscript"/>
          <w:lang w:val="da-DK"/>
        </w:rPr>
      </w:pPr>
      <w:r w:rsidRPr="00A03F34">
        <w:rPr>
          <w:sz w:val="24"/>
          <w:lang w:val="da-DK"/>
        </w:rPr>
        <w:t xml:space="preserve"> </w:t>
      </w:r>
      <w:r w:rsidRPr="00A03F34">
        <w:rPr>
          <w:sz w:val="24"/>
          <w:lang w:val="da-DK"/>
        </w:rPr>
        <w:tab/>
      </w:r>
      <w:r w:rsidR="006F7A14" w:rsidRPr="00A03F34">
        <w:rPr>
          <w:sz w:val="24"/>
          <w:lang w:val="da-DK"/>
        </w:rPr>
        <w:t>Europa-Parlamentets beslutning af 25. november 2025 om udkast til Kommissionens gennemførelsesafgørelse om forlængelse af tilladelsen til markedsføring af produkter, der indeholder, består af eller er fremstillet af genetisk modificeret MON 87427-majs, i henhold til Europa-Parlamentets og Rådets forordning (EF) nr. 1829/2003 (</w:t>
      </w:r>
      <w:r w:rsidR="00B921E0">
        <w:rPr>
          <w:sz w:val="24"/>
          <w:lang w:val="da-DK"/>
        </w:rPr>
        <w:t xml:space="preserve">Vedtagne tekster, </w:t>
      </w:r>
      <w:r w:rsidR="006F7A14" w:rsidRPr="00A03F34">
        <w:rPr>
          <w:sz w:val="24"/>
          <w:lang w:val="da-DK"/>
        </w:rPr>
        <w:t>P10_TA(2025)0292).</w:t>
      </w:r>
    </w:p>
    <w:p w14:paraId="7C68EB9D" w14:textId="1BDA9852" w:rsidR="006F7A14" w:rsidRPr="00A03F34" w:rsidRDefault="00A03F34" w:rsidP="00A03F34">
      <w:pPr>
        <w:pStyle w:val="FootnoteText"/>
        <w:ind w:left="567" w:hanging="567"/>
        <w:rPr>
          <w:sz w:val="24"/>
          <w:vertAlign w:val="superscript"/>
          <w:lang w:val="da-DK"/>
        </w:rPr>
      </w:pPr>
      <w:r w:rsidRPr="00A03F34">
        <w:rPr>
          <w:sz w:val="24"/>
          <w:lang w:val="da-DK"/>
        </w:rPr>
        <w:t xml:space="preserve"> </w:t>
      </w:r>
      <w:r w:rsidRPr="00A03F34">
        <w:rPr>
          <w:sz w:val="24"/>
          <w:lang w:val="da-DK"/>
        </w:rPr>
        <w:tab/>
      </w:r>
      <w:r w:rsidR="006F7A14" w:rsidRPr="00A03F34">
        <w:rPr>
          <w:sz w:val="24"/>
          <w:lang w:val="da-DK"/>
        </w:rPr>
        <w:t>Europa-Parlamentets beslutning af 16. december 2025 om udkast til Kommissionens gennemførelsesafgørelse om forlængelse af tilladelsen til markedsføring af produkter, der indeholder, består af eller er fremstillet af genetisk modificeret NK603-majs, i henhold til Europa-Parlamentets og Rådets forordning (EF) nr. 1829/2003 (</w:t>
      </w:r>
      <w:r w:rsidR="00B921E0">
        <w:rPr>
          <w:sz w:val="24"/>
          <w:lang w:val="da-DK"/>
        </w:rPr>
        <w:t xml:space="preserve">Vedtagne tekster, </w:t>
      </w:r>
      <w:r w:rsidR="006F7A14" w:rsidRPr="00A03F34">
        <w:rPr>
          <w:sz w:val="24"/>
          <w:lang w:val="da-DK"/>
        </w:rPr>
        <w:t>P10_TA(2025)0327).</w:t>
      </w:r>
    </w:p>
    <w:p w14:paraId="6023F11A" w14:textId="388B543D" w:rsidR="006F7A14" w:rsidRPr="00A03F34" w:rsidRDefault="00A03F34" w:rsidP="00A03F34">
      <w:pPr>
        <w:pStyle w:val="FootnoteText"/>
        <w:ind w:left="567" w:hanging="567"/>
        <w:rPr>
          <w:sz w:val="24"/>
          <w:lang w:val="da-DK"/>
        </w:rPr>
      </w:pPr>
      <w:r w:rsidRPr="00A03F34">
        <w:rPr>
          <w:sz w:val="24"/>
          <w:lang w:val="da-DK"/>
        </w:rPr>
        <w:t xml:space="preserve"> </w:t>
      </w:r>
      <w:r w:rsidRPr="00A03F34">
        <w:rPr>
          <w:sz w:val="24"/>
          <w:lang w:val="da-DK"/>
        </w:rPr>
        <w:tab/>
      </w:r>
      <w:r w:rsidR="006F7A14" w:rsidRPr="00A03F34">
        <w:rPr>
          <w:sz w:val="24"/>
          <w:lang w:val="da-DK"/>
        </w:rPr>
        <w:t>Europa-Parlamentets beslutning af 16. december 2025 om udkast til Kommissionens gennemførelsesafgørelse om tilladelse til markedsføring af fødevarer, fødevareingredienser og foderstoffer, der er fremstillet af genetisk modificeret KWS20-1-sukkerroe, i henhold til Europa-Parlamentets og Rådets forordning (EF) nr. 1829/2003 (</w:t>
      </w:r>
      <w:r w:rsidR="00B921E0">
        <w:rPr>
          <w:sz w:val="24"/>
          <w:lang w:val="da-DK"/>
        </w:rPr>
        <w:t xml:space="preserve">Vedtagne tekster, </w:t>
      </w:r>
      <w:r w:rsidR="006F7A14" w:rsidRPr="00A03F34">
        <w:rPr>
          <w:sz w:val="24"/>
          <w:lang w:val="da-DK"/>
        </w:rPr>
        <w:t>P10_TA(2025)0328).</w:t>
      </w:r>
    </w:p>
  </w:footnote>
  <w:footnote w:id="5">
    <w:p w14:paraId="5DE55114" w14:textId="481AA8C2" w:rsidR="006F7A14" w:rsidRPr="00A03F34" w:rsidRDefault="006F7A14" w:rsidP="00A03F34">
      <w:pPr>
        <w:pStyle w:val="FootnoteText"/>
        <w:ind w:left="567" w:hanging="567"/>
        <w:rPr>
          <w:sz w:val="24"/>
          <w:lang w:val="da-DK"/>
        </w:rPr>
      </w:pPr>
      <w:r w:rsidRPr="00A03F34">
        <w:rPr>
          <w:rStyle w:val="FootnoteReference"/>
          <w:sz w:val="24"/>
          <w:lang w:val="da-DK"/>
        </w:rPr>
        <w:footnoteRef/>
      </w:r>
      <w:r w:rsidR="00A03F34" w:rsidRPr="00A03F34">
        <w:rPr>
          <w:sz w:val="24"/>
          <w:lang w:val="da-DK"/>
        </w:rPr>
        <w:t xml:space="preserve"> </w:t>
      </w:r>
      <w:r w:rsidR="00A03F34" w:rsidRPr="00A03F34">
        <w:rPr>
          <w:sz w:val="24"/>
          <w:lang w:val="da-DK"/>
        </w:rPr>
        <w:tab/>
      </w:r>
      <w:r w:rsidRPr="00A03F34">
        <w:rPr>
          <w:sz w:val="24"/>
          <w:lang w:val="da-DK"/>
        </w:rPr>
        <w:t>Kommissionens gennemførelsesafgørelse (EU) 2015/690 af 24. april 2015 om tilladelse til markedsføring af produkter, der indeholder, består af eller er fremstillet af genetisk modificeret GHB614xLLCotton25-bomuld (BCS-GHØØ2-5xACS-GHØØ1-3), i henhold til Europa-Parlamentets og Rådets forordning (EF) nr. 1829/2003 (EUT L 112 af 30.4.2015, s. 35, ELI: </w:t>
      </w:r>
      <w:hyperlink r:id="rId14" w:history="1">
        <w:r w:rsidRPr="00A03F34">
          <w:rPr>
            <w:rStyle w:val="Hyperlink"/>
            <w:sz w:val="24"/>
            <w:lang w:val="da-DK"/>
          </w:rPr>
          <w:t>http://data.europa.eu/eli/dec_impl/2015/690/oj</w:t>
        </w:r>
      </w:hyperlink>
      <w:r w:rsidRPr="00A03F34">
        <w:rPr>
          <w:rStyle w:val="Hyperlink"/>
          <w:sz w:val="24"/>
          <w:lang w:val="da-DK"/>
        </w:rPr>
        <w:t>).</w:t>
      </w:r>
    </w:p>
  </w:footnote>
  <w:footnote w:id="6">
    <w:p w14:paraId="416455EA" w14:textId="55239B2A" w:rsidR="006F7A14" w:rsidRPr="00A03F34" w:rsidRDefault="006F7A14" w:rsidP="00A03F34">
      <w:pPr>
        <w:pStyle w:val="FootnoteText"/>
        <w:ind w:left="567" w:hanging="567"/>
        <w:rPr>
          <w:sz w:val="24"/>
          <w:lang w:val="da-DK"/>
        </w:rPr>
      </w:pPr>
      <w:r w:rsidRPr="00A03F34">
        <w:rPr>
          <w:rStyle w:val="FootnoteReference"/>
          <w:sz w:val="24"/>
          <w:lang w:val="da-DK"/>
        </w:rPr>
        <w:footnoteRef/>
      </w:r>
      <w:r w:rsidR="00A03F34" w:rsidRPr="00A03F34">
        <w:rPr>
          <w:sz w:val="24"/>
          <w:lang w:val="da-DK"/>
        </w:rPr>
        <w:t xml:space="preserve"> </w:t>
      </w:r>
      <w:r w:rsidR="00A03F34" w:rsidRPr="00A03F34">
        <w:rPr>
          <w:sz w:val="24"/>
          <w:lang w:val="da-DK"/>
        </w:rPr>
        <w:tab/>
      </w:r>
      <w:r w:rsidRPr="00A03F34">
        <w:rPr>
          <w:sz w:val="24"/>
          <w:lang w:val="da-DK"/>
        </w:rPr>
        <w:t xml:space="preserve">Videnskabelig udtalelse fra </w:t>
      </w:r>
      <w:proofErr w:type="spellStart"/>
      <w:r w:rsidRPr="00A03F34">
        <w:rPr>
          <w:sz w:val="24"/>
          <w:lang w:val="da-DK"/>
        </w:rPr>
        <w:t>EFSA's</w:t>
      </w:r>
      <w:proofErr w:type="spellEnd"/>
      <w:r w:rsidRPr="00A03F34">
        <w:rPr>
          <w:sz w:val="24"/>
          <w:lang w:val="da-DK"/>
        </w:rPr>
        <w:t xml:space="preserve"> Ekspertpanelet for Genetisk Modificerede Organismer om ansøgning (EFSA-GMO-NL-2010-77) om markedsføring af herbicidtolerant genetisk modificeret GHB614×LLCotton25-bomuld til anvendelse i fødevarer og foderstoffer samt import og forarbejdning i henhold til forordning (EF) nr. 1829/2003 fra Bayer </w:t>
      </w:r>
      <w:proofErr w:type="spellStart"/>
      <w:r w:rsidRPr="00A03F34">
        <w:rPr>
          <w:sz w:val="24"/>
          <w:lang w:val="da-DK"/>
        </w:rPr>
        <w:t>CropScience</w:t>
      </w:r>
      <w:proofErr w:type="spellEnd"/>
      <w:r w:rsidRPr="00A03F34">
        <w:rPr>
          <w:sz w:val="24"/>
          <w:lang w:val="da-DK"/>
        </w:rPr>
        <w:t xml:space="preserve">, </w:t>
      </w:r>
      <w:r w:rsidRPr="00A03F34">
        <w:rPr>
          <w:i/>
          <w:sz w:val="24"/>
          <w:lang w:val="da-DK"/>
        </w:rPr>
        <w:t>EFSA Journal</w:t>
      </w:r>
      <w:r w:rsidRPr="00A03F34">
        <w:rPr>
          <w:sz w:val="24"/>
          <w:lang w:val="da-DK"/>
        </w:rPr>
        <w:t xml:space="preserve"> 2014;12(5):3680, </w:t>
      </w:r>
      <w:hyperlink r:id="rId15" w:history="1">
        <w:r w:rsidRPr="00A03F34">
          <w:rPr>
            <w:rStyle w:val="Hyperlink"/>
            <w:sz w:val="24"/>
            <w:lang w:val="da-DK"/>
          </w:rPr>
          <w:t>https://doi.org/10.2903/j.efsa.2014.3680</w:t>
        </w:r>
      </w:hyperlink>
      <w:r w:rsidRPr="00A03F34">
        <w:rPr>
          <w:sz w:val="24"/>
          <w:lang w:val="da-DK"/>
        </w:rPr>
        <w:t xml:space="preserve">. </w:t>
      </w:r>
    </w:p>
  </w:footnote>
  <w:footnote w:id="7">
    <w:p w14:paraId="4140D031" w14:textId="1042E5ED" w:rsidR="006F7A14" w:rsidRPr="00A03F34" w:rsidRDefault="006F7A14" w:rsidP="00A03F34">
      <w:pPr>
        <w:pStyle w:val="FootnoteText"/>
        <w:ind w:left="567" w:hanging="567"/>
        <w:rPr>
          <w:sz w:val="24"/>
          <w:lang w:val="da-DK"/>
        </w:rPr>
      </w:pPr>
      <w:r w:rsidRPr="00A03F34">
        <w:rPr>
          <w:rStyle w:val="FootnoteReference"/>
          <w:sz w:val="24"/>
          <w:lang w:val="da-DK"/>
        </w:rPr>
        <w:footnoteRef/>
      </w:r>
      <w:r w:rsidR="00A03F34" w:rsidRPr="00A03F34">
        <w:rPr>
          <w:sz w:val="24"/>
          <w:shd w:val="clear" w:color="auto" w:fill="FFFFFF"/>
          <w:lang w:val="da-DK"/>
        </w:rPr>
        <w:t xml:space="preserve"> </w:t>
      </w:r>
      <w:r w:rsidR="00A03F34" w:rsidRPr="00A03F34">
        <w:rPr>
          <w:sz w:val="24"/>
          <w:shd w:val="clear" w:color="auto" w:fill="FFFFFF"/>
          <w:lang w:val="da-DK"/>
        </w:rPr>
        <w:tab/>
      </w:r>
      <w:r w:rsidRPr="00A03F34">
        <w:rPr>
          <w:sz w:val="24"/>
          <w:shd w:val="clear" w:color="auto" w:fill="FFFFFF"/>
          <w:lang w:val="da-DK"/>
        </w:rPr>
        <w:t>Se f.eks. Bonny, S., "</w:t>
      </w:r>
      <w:proofErr w:type="spellStart"/>
      <w:r w:rsidRPr="00A03F34">
        <w:rPr>
          <w:sz w:val="24"/>
          <w:shd w:val="clear" w:color="auto" w:fill="FFFFFF"/>
          <w:lang w:val="da-DK"/>
        </w:rPr>
        <w:t>Genetically</w:t>
      </w:r>
      <w:proofErr w:type="spellEnd"/>
      <w:r w:rsidRPr="00A03F34">
        <w:rPr>
          <w:sz w:val="24"/>
          <w:shd w:val="clear" w:color="auto" w:fill="FFFFFF"/>
          <w:lang w:val="da-DK"/>
        </w:rPr>
        <w:t xml:space="preserve"> </w:t>
      </w:r>
      <w:proofErr w:type="spellStart"/>
      <w:r w:rsidRPr="00A03F34">
        <w:rPr>
          <w:sz w:val="24"/>
          <w:shd w:val="clear" w:color="auto" w:fill="FFFFFF"/>
          <w:lang w:val="da-DK"/>
        </w:rPr>
        <w:t>Modified</w:t>
      </w:r>
      <w:proofErr w:type="spellEnd"/>
      <w:r w:rsidRPr="00A03F34">
        <w:rPr>
          <w:sz w:val="24"/>
          <w:shd w:val="clear" w:color="auto" w:fill="FFFFFF"/>
          <w:lang w:val="da-DK"/>
        </w:rPr>
        <w:t xml:space="preserve"> </w:t>
      </w:r>
      <w:proofErr w:type="spellStart"/>
      <w:r w:rsidRPr="00A03F34">
        <w:rPr>
          <w:sz w:val="24"/>
          <w:shd w:val="clear" w:color="auto" w:fill="FFFFFF"/>
          <w:lang w:val="da-DK"/>
        </w:rPr>
        <w:t>Herbicide</w:t>
      </w:r>
      <w:proofErr w:type="spellEnd"/>
      <w:r w:rsidRPr="00A03F34">
        <w:rPr>
          <w:sz w:val="24"/>
          <w:shd w:val="clear" w:color="auto" w:fill="FFFFFF"/>
          <w:lang w:val="da-DK"/>
        </w:rPr>
        <w:t xml:space="preserve">-Tolerant </w:t>
      </w:r>
      <w:proofErr w:type="spellStart"/>
      <w:r w:rsidRPr="00A03F34">
        <w:rPr>
          <w:sz w:val="24"/>
          <w:shd w:val="clear" w:color="auto" w:fill="FFFFFF"/>
          <w:lang w:val="da-DK"/>
        </w:rPr>
        <w:t>Crops</w:t>
      </w:r>
      <w:proofErr w:type="spellEnd"/>
      <w:r w:rsidRPr="00A03F34">
        <w:rPr>
          <w:sz w:val="24"/>
          <w:shd w:val="clear" w:color="auto" w:fill="FFFFFF"/>
          <w:lang w:val="da-DK"/>
        </w:rPr>
        <w:t xml:space="preserve">, </w:t>
      </w:r>
      <w:proofErr w:type="spellStart"/>
      <w:r w:rsidRPr="00A03F34">
        <w:rPr>
          <w:sz w:val="24"/>
          <w:shd w:val="clear" w:color="auto" w:fill="FFFFFF"/>
          <w:lang w:val="da-DK"/>
        </w:rPr>
        <w:t>Weeds</w:t>
      </w:r>
      <w:proofErr w:type="spellEnd"/>
      <w:r w:rsidRPr="00A03F34">
        <w:rPr>
          <w:sz w:val="24"/>
          <w:shd w:val="clear" w:color="auto" w:fill="FFFFFF"/>
          <w:lang w:val="da-DK"/>
        </w:rPr>
        <w:t xml:space="preserve">, and </w:t>
      </w:r>
      <w:proofErr w:type="spellStart"/>
      <w:r w:rsidRPr="00A03F34">
        <w:rPr>
          <w:sz w:val="24"/>
          <w:shd w:val="clear" w:color="auto" w:fill="FFFFFF"/>
          <w:lang w:val="da-DK"/>
        </w:rPr>
        <w:t>Herbicides</w:t>
      </w:r>
      <w:proofErr w:type="spellEnd"/>
      <w:r w:rsidRPr="00A03F34">
        <w:rPr>
          <w:sz w:val="24"/>
          <w:shd w:val="clear" w:color="auto" w:fill="FFFFFF"/>
          <w:lang w:val="da-DK"/>
        </w:rPr>
        <w:t xml:space="preserve">: Overview and </w:t>
      </w:r>
      <w:proofErr w:type="spellStart"/>
      <w:r w:rsidRPr="00A03F34">
        <w:rPr>
          <w:sz w:val="24"/>
          <w:shd w:val="clear" w:color="auto" w:fill="FFFFFF"/>
          <w:lang w:val="da-DK"/>
        </w:rPr>
        <w:t>Impact</w:t>
      </w:r>
      <w:proofErr w:type="spellEnd"/>
      <w:r w:rsidRPr="00A03F34">
        <w:rPr>
          <w:sz w:val="24"/>
          <w:shd w:val="clear" w:color="auto" w:fill="FFFFFF"/>
          <w:lang w:val="da-DK"/>
        </w:rPr>
        <w:t xml:space="preserve">", </w:t>
      </w:r>
      <w:proofErr w:type="spellStart"/>
      <w:r w:rsidRPr="00A03F34">
        <w:rPr>
          <w:i/>
          <w:sz w:val="24"/>
          <w:shd w:val="clear" w:color="auto" w:fill="FFFFFF"/>
          <w:lang w:val="da-DK"/>
        </w:rPr>
        <w:t>Environmental</w:t>
      </w:r>
      <w:proofErr w:type="spellEnd"/>
      <w:r w:rsidRPr="00A03F34">
        <w:rPr>
          <w:i/>
          <w:sz w:val="24"/>
          <w:shd w:val="clear" w:color="auto" w:fill="FFFFFF"/>
          <w:lang w:val="da-DK"/>
        </w:rPr>
        <w:t xml:space="preserve"> Management</w:t>
      </w:r>
      <w:r w:rsidRPr="00A03F34">
        <w:rPr>
          <w:sz w:val="24"/>
          <w:shd w:val="clear" w:color="auto" w:fill="FFFFFF"/>
          <w:lang w:val="da-DK"/>
        </w:rPr>
        <w:t xml:space="preserve">, januar 2016, 57(1), s. 31-48, </w:t>
      </w:r>
      <w:hyperlink r:id="rId16" w:history="1">
        <w:r w:rsidRPr="00A03F34">
          <w:rPr>
            <w:rStyle w:val="Hyperlink"/>
            <w:sz w:val="24"/>
            <w:shd w:val="clear" w:color="auto" w:fill="FFFFFF"/>
            <w:lang w:val="da-DK"/>
          </w:rPr>
          <w:t>https://doi.org/10.1007/s00267-015-0589-7</w:t>
        </w:r>
      </w:hyperlink>
      <w:r w:rsidRPr="00A03F34">
        <w:rPr>
          <w:sz w:val="24"/>
          <w:shd w:val="clear" w:color="auto" w:fill="FFFFFF"/>
          <w:lang w:val="da-DK"/>
        </w:rPr>
        <w:t xml:space="preserve"> og </w:t>
      </w:r>
      <w:proofErr w:type="spellStart"/>
      <w:r w:rsidRPr="00A03F34">
        <w:rPr>
          <w:sz w:val="24"/>
          <w:shd w:val="clear" w:color="auto" w:fill="FFFFFF"/>
          <w:lang w:val="da-DK"/>
        </w:rPr>
        <w:t>Benbrook</w:t>
      </w:r>
      <w:proofErr w:type="spellEnd"/>
      <w:r w:rsidRPr="00A03F34">
        <w:rPr>
          <w:sz w:val="24"/>
          <w:shd w:val="clear" w:color="auto" w:fill="FFFFFF"/>
          <w:lang w:val="da-DK"/>
        </w:rPr>
        <w:t>, C.M., "</w:t>
      </w:r>
      <w:proofErr w:type="spellStart"/>
      <w:r w:rsidRPr="00A03F34">
        <w:rPr>
          <w:sz w:val="24"/>
          <w:shd w:val="clear" w:color="auto" w:fill="FFFFFF"/>
          <w:lang w:val="da-DK"/>
        </w:rPr>
        <w:t>Impacts</w:t>
      </w:r>
      <w:proofErr w:type="spellEnd"/>
      <w:r w:rsidRPr="00A03F34">
        <w:rPr>
          <w:sz w:val="24"/>
          <w:shd w:val="clear" w:color="auto" w:fill="FFFFFF"/>
          <w:lang w:val="da-DK"/>
        </w:rPr>
        <w:t xml:space="preserve"> of </w:t>
      </w:r>
      <w:proofErr w:type="spellStart"/>
      <w:r w:rsidRPr="00A03F34">
        <w:rPr>
          <w:sz w:val="24"/>
          <w:shd w:val="clear" w:color="auto" w:fill="FFFFFF"/>
          <w:lang w:val="da-DK"/>
        </w:rPr>
        <w:t>genetically</w:t>
      </w:r>
      <w:proofErr w:type="spellEnd"/>
      <w:r w:rsidRPr="00A03F34">
        <w:rPr>
          <w:sz w:val="24"/>
          <w:shd w:val="clear" w:color="auto" w:fill="FFFFFF"/>
          <w:lang w:val="da-DK"/>
        </w:rPr>
        <w:t xml:space="preserve"> </w:t>
      </w:r>
      <w:proofErr w:type="spellStart"/>
      <w:r w:rsidRPr="00A03F34">
        <w:rPr>
          <w:sz w:val="24"/>
          <w:shd w:val="clear" w:color="auto" w:fill="FFFFFF"/>
          <w:lang w:val="da-DK"/>
        </w:rPr>
        <w:t>engineered</w:t>
      </w:r>
      <w:proofErr w:type="spellEnd"/>
      <w:r w:rsidRPr="00A03F34">
        <w:rPr>
          <w:sz w:val="24"/>
          <w:shd w:val="clear" w:color="auto" w:fill="FFFFFF"/>
          <w:lang w:val="da-DK"/>
        </w:rPr>
        <w:t xml:space="preserve"> </w:t>
      </w:r>
      <w:proofErr w:type="spellStart"/>
      <w:r w:rsidRPr="00A03F34">
        <w:rPr>
          <w:sz w:val="24"/>
          <w:shd w:val="clear" w:color="auto" w:fill="FFFFFF"/>
          <w:lang w:val="da-DK"/>
        </w:rPr>
        <w:t>crops</w:t>
      </w:r>
      <w:proofErr w:type="spellEnd"/>
      <w:r w:rsidRPr="00A03F34">
        <w:rPr>
          <w:sz w:val="24"/>
          <w:shd w:val="clear" w:color="auto" w:fill="FFFFFF"/>
          <w:lang w:val="da-DK"/>
        </w:rPr>
        <w:t xml:space="preserve"> on </w:t>
      </w:r>
      <w:proofErr w:type="spellStart"/>
      <w:r w:rsidRPr="00A03F34">
        <w:rPr>
          <w:sz w:val="24"/>
          <w:shd w:val="clear" w:color="auto" w:fill="FFFFFF"/>
          <w:lang w:val="da-DK"/>
        </w:rPr>
        <w:t>pesticide</w:t>
      </w:r>
      <w:proofErr w:type="spellEnd"/>
      <w:r w:rsidRPr="00A03F34">
        <w:rPr>
          <w:sz w:val="24"/>
          <w:shd w:val="clear" w:color="auto" w:fill="FFFFFF"/>
          <w:lang w:val="da-DK"/>
        </w:rPr>
        <w:t xml:space="preserve"> </w:t>
      </w:r>
      <w:proofErr w:type="spellStart"/>
      <w:r w:rsidRPr="00A03F34">
        <w:rPr>
          <w:sz w:val="24"/>
          <w:shd w:val="clear" w:color="auto" w:fill="FFFFFF"/>
          <w:lang w:val="da-DK"/>
        </w:rPr>
        <w:t>use</w:t>
      </w:r>
      <w:proofErr w:type="spellEnd"/>
      <w:r w:rsidRPr="00A03F34">
        <w:rPr>
          <w:sz w:val="24"/>
          <w:shd w:val="clear" w:color="auto" w:fill="FFFFFF"/>
          <w:lang w:val="da-DK"/>
        </w:rPr>
        <w:t xml:space="preserve"> in the U.S. – the </w:t>
      </w:r>
      <w:proofErr w:type="spellStart"/>
      <w:r w:rsidRPr="00A03F34">
        <w:rPr>
          <w:sz w:val="24"/>
          <w:shd w:val="clear" w:color="auto" w:fill="FFFFFF"/>
          <w:lang w:val="da-DK"/>
        </w:rPr>
        <w:t>first</w:t>
      </w:r>
      <w:proofErr w:type="spellEnd"/>
      <w:r w:rsidRPr="00A03F34">
        <w:rPr>
          <w:sz w:val="24"/>
          <w:shd w:val="clear" w:color="auto" w:fill="FFFFFF"/>
          <w:lang w:val="da-DK"/>
        </w:rPr>
        <w:t xml:space="preserve"> </w:t>
      </w:r>
      <w:proofErr w:type="spellStart"/>
      <w:r w:rsidRPr="00A03F34">
        <w:rPr>
          <w:sz w:val="24"/>
          <w:shd w:val="clear" w:color="auto" w:fill="FFFFFF"/>
          <w:lang w:val="da-DK"/>
        </w:rPr>
        <w:t>sixteen</w:t>
      </w:r>
      <w:proofErr w:type="spellEnd"/>
      <w:r w:rsidRPr="00A03F34">
        <w:rPr>
          <w:sz w:val="24"/>
          <w:shd w:val="clear" w:color="auto" w:fill="FFFFFF"/>
          <w:lang w:val="da-DK"/>
        </w:rPr>
        <w:t xml:space="preserve"> </w:t>
      </w:r>
      <w:proofErr w:type="spellStart"/>
      <w:r w:rsidRPr="00A03F34">
        <w:rPr>
          <w:sz w:val="24"/>
          <w:shd w:val="clear" w:color="auto" w:fill="FFFFFF"/>
          <w:lang w:val="da-DK"/>
        </w:rPr>
        <w:t>years</w:t>
      </w:r>
      <w:proofErr w:type="spellEnd"/>
      <w:r w:rsidRPr="00A03F34">
        <w:rPr>
          <w:sz w:val="24"/>
          <w:shd w:val="clear" w:color="auto" w:fill="FFFFFF"/>
          <w:lang w:val="da-DK"/>
        </w:rPr>
        <w:t xml:space="preserve">", </w:t>
      </w:r>
      <w:proofErr w:type="spellStart"/>
      <w:r w:rsidRPr="00A03F34">
        <w:rPr>
          <w:i/>
          <w:sz w:val="24"/>
          <w:shd w:val="clear" w:color="auto" w:fill="FFFFFF"/>
          <w:lang w:val="da-DK"/>
        </w:rPr>
        <w:t>Environmental</w:t>
      </w:r>
      <w:proofErr w:type="spellEnd"/>
      <w:r w:rsidRPr="00A03F34">
        <w:rPr>
          <w:i/>
          <w:sz w:val="24"/>
          <w:shd w:val="clear" w:color="auto" w:fill="FFFFFF"/>
          <w:lang w:val="da-DK"/>
        </w:rPr>
        <w:t xml:space="preserve"> Sciences Europe</w:t>
      </w:r>
      <w:r w:rsidRPr="00A03F34">
        <w:rPr>
          <w:sz w:val="24"/>
          <w:shd w:val="clear" w:color="auto" w:fill="FFFFFF"/>
          <w:lang w:val="da-DK"/>
        </w:rPr>
        <w:t xml:space="preserve">, 28. september 2012, Vol. 24(1), </w:t>
      </w:r>
      <w:hyperlink r:id="rId17" w:history="1">
        <w:r w:rsidRPr="00A03F34">
          <w:rPr>
            <w:rStyle w:val="Hyperlink"/>
            <w:sz w:val="24"/>
            <w:shd w:val="clear" w:color="auto" w:fill="FFFFFF"/>
            <w:lang w:val="da-DK"/>
          </w:rPr>
          <w:t>https://doi.org/10.1186/2190-4715-24-24</w:t>
        </w:r>
      </w:hyperlink>
      <w:r w:rsidRPr="00A03F34">
        <w:rPr>
          <w:rStyle w:val="Hyperlink"/>
          <w:sz w:val="24"/>
          <w:shd w:val="clear" w:color="auto" w:fill="FFFFFF"/>
          <w:lang w:val="da-DK"/>
        </w:rPr>
        <w:t>.</w:t>
      </w:r>
      <w:r w:rsidRPr="00A03F34">
        <w:rPr>
          <w:sz w:val="24"/>
          <w:shd w:val="clear" w:color="auto" w:fill="FFFFFF"/>
          <w:lang w:val="da-DK"/>
        </w:rPr>
        <w:t xml:space="preserve"> </w:t>
      </w:r>
    </w:p>
  </w:footnote>
  <w:footnote w:id="8">
    <w:p w14:paraId="6E7FCE00" w14:textId="3356685B" w:rsidR="006F7A14" w:rsidRPr="00A03F34" w:rsidRDefault="006F7A14" w:rsidP="00A03F34">
      <w:pPr>
        <w:pStyle w:val="FootnoteText"/>
        <w:ind w:left="567" w:hanging="567"/>
        <w:rPr>
          <w:sz w:val="24"/>
          <w:lang w:val="da-DK"/>
        </w:rPr>
      </w:pPr>
      <w:r w:rsidRPr="00A03F34">
        <w:rPr>
          <w:rStyle w:val="FootnoteReference"/>
          <w:sz w:val="24"/>
          <w:lang w:val="da-DK"/>
        </w:rPr>
        <w:footnoteRef/>
      </w:r>
      <w:r w:rsidR="00A03F34" w:rsidRPr="00A03F34">
        <w:rPr>
          <w:sz w:val="24"/>
          <w:lang w:val="da-DK"/>
        </w:rPr>
        <w:t xml:space="preserve"> </w:t>
      </w:r>
      <w:r w:rsidR="00A03F34" w:rsidRPr="00A03F34">
        <w:rPr>
          <w:sz w:val="24"/>
          <w:lang w:val="da-DK"/>
        </w:rPr>
        <w:tab/>
      </w:r>
      <w:r w:rsidRPr="00A03F34">
        <w:rPr>
          <w:sz w:val="24"/>
          <w:lang w:val="da-DK"/>
        </w:rPr>
        <w:t xml:space="preserve">Se f.eks.: </w:t>
      </w:r>
      <w:hyperlink r:id="rId18" w:history="1">
        <w:r w:rsidRPr="00A03F34">
          <w:rPr>
            <w:rStyle w:val="Hyperlink"/>
            <w:sz w:val="24"/>
            <w:lang w:val="da-DK"/>
          </w:rPr>
          <w:t>https://doi.org/10.1002/ps.8105</w:t>
        </w:r>
      </w:hyperlink>
      <w:r w:rsidRPr="00A03F34">
        <w:rPr>
          <w:sz w:val="24"/>
          <w:lang w:val="da-DK"/>
        </w:rPr>
        <w:t xml:space="preserve"> og </w:t>
      </w:r>
      <w:bookmarkStart w:id="11" w:name="_Hlk219205442"/>
      <w:r w:rsidRPr="00A03F34">
        <w:fldChar w:fldCharType="begin"/>
      </w:r>
      <w:r w:rsidRPr="00A03F34">
        <w:rPr>
          <w:sz w:val="24"/>
          <w:lang w:val="da-DK"/>
        </w:rPr>
        <w:instrText>HYPERLINK "https://doi.org/10.1016/j.geoforum.2009.03.009"</w:instrText>
      </w:r>
      <w:r w:rsidRPr="00A03F34">
        <w:fldChar w:fldCharType="separate"/>
      </w:r>
      <w:r w:rsidRPr="00A03F34">
        <w:rPr>
          <w:rStyle w:val="Hyperlink"/>
          <w:sz w:val="24"/>
          <w:lang w:val="da-DK"/>
        </w:rPr>
        <w:t>https://doi.org/10.1016/j.geoforum.2009.03.009</w:t>
      </w:r>
      <w:r w:rsidRPr="00A03F34">
        <w:rPr>
          <w:rStyle w:val="Hyperlink"/>
          <w:sz w:val="24"/>
          <w:lang w:val="da-DK"/>
        </w:rPr>
        <w:fldChar w:fldCharType="end"/>
      </w:r>
      <w:bookmarkEnd w:id="11"/>
      <w:r w:rsidRPr="00A03F34">
        <w:rPr>
          <w:sz w:val="24"/>
          <w:lang w:val="da-DK"/>
        </w:rPr>
        <w:t>.</w:t>
      </w:r>
    </w:p>
  </w:footnote>
  <w:footnote w:id="9">
    <w:p w14:paraId="380ECCE9" w14:textId="39BA38FE" w:rsidR="006F7A14" w:rsidRPr="00A03F34" w:rsidRDefault="006F7A14" w:rsidP="00A03F34">
      <w:pPr>
        <w:pStyle w:val="FootnoteText"/>
        <w:ind w:left="567" w:hanging="567"/>
        <w:rPr>
          <w:sz w:val="24"/>
          <w:lang w:val="da-DK"/>
        </w:rPr>
      </w:pPr>
      <w:r w:rsidRPr="00A03F34">
        <w:rPr>
          <w:rStyle w:val="FootnoteReference"/>
          <w:sz w:val="24"/>
          <w:lang w:val="da-DK"/>
        </w:rPr>
        <w:footnoteRef/>
      </w:r>
      <w:r w:rsidR="00A03F34" w:rsidRPr="00A03F34">
        <w:rPr>
          <w:sz w:val="24"/>
          <w:lang w:val="da-DK"/>
        </w:rPr>
        <w:t xml:space="preserve"> </w:t>
      </w:r>
      <w:r w:rsidR="00A03F34" w:rsidRPr="00A03F34">
        <w:rPr>
          <w:sz w:val="24"/>
          <w:lang w:val="da-DK"/>
        </w:rPr>
        <w:tab/>
      </w:r>
      <w:r w:rsidRPr="00A03F34">
        <w:rPr>
          <w:sz w:val="24"/>
          <w:lang w:val="da-DK"/>
        </w:rPr>
        <w:t>Europa-Parlamentets og Rådets forordning (EF) nr. 1107/2009</w:t>
      </w:r>
      <w:r w:rsidR="00815C15">
        <w:rPr>
          <w:sz w:val="24"/>
          <w:lang w:val="da-DK"/>
        </w:rPr>
        <w:t>,</w:t>
      </w:r>
      <w:r w:rsidRPr="00A03F34">
        <w:rPr>
          <w:sz w:val="24"/>
          <w:lang w:val="da-DK"/>
        </w:rPr>
        <w:t xml:space="preserve"> 21. oktober 2009 om markedsføring af plantebeskyttelsesmidler og om ophævelse af Rådets direktiv 79/117/EØF og 91/414/EØF (EUT L 309, 24.11.2009, s. 1, ELI: </w:t>
      </w:r>
      <w:hyperlink r:id="rId19" w:tooltip="Giver adgang til dokumentet gennem dets ELI-URI." w:history="1">
        <w:r w:rsidRPr="00A03F34">
          <w:rPr>
            <w:rStyle w:val="Hyperlink"/>
            <w:sz w:val="24"/>
            <w:lang w:val="da-DK"/>
          </w:rPr>
          <w:t>http://data.europa.eu/eli/reg/2009/1107/oj</w:t>
        </w:r>
      </w:hyperlink>
      <w:r w:rsidRPr="00A03F34">
        <w:rPr>
          <w:sz w:val="24"/>
          <w:lang w:val="da-DK"/>
        </w:rPr>
        <w:t>).</w:t>
      </w:r>
    </w:p>
  </w:footnote>
  <w:footnote w:id="10">
    <w:p w14:paraId="2AD7EAAD" w14:textId="634222F8" w:rsidR="006F7A14" w:rsidRPr="00A03F34" w:rsidRDefault="006F7A14" w:rsidP="00A03F34">
      <w:pPr>
        <w:pStyle w:val="FootnoteText"/>
        <w:ind w:left="567" w:hanging="567"/>
        <w:rPr>
          <w:sz w:val="24"/>
          <w:lang w:val="da-DK"/>
        </w:rPr>
      </w:pPr>
      <w:r w:rsidRPr="00A03F34">
        <w:rPr>
          <w:rStyle w:val="FootnoteReference"/>
          <w:sz w:val="24"/>
          <w:lang w:val="da-DK"/>
        </w:rPr>
        <w:footnoteRef/>
      </w:r>
      <w:r w:rsidR="00A03F34" w:rsidRPr="00A03F34">
        <w:rPr>
          <w:sz w:val="24"/>
          <w:lang w:val="da-DK"/>
        </w:rPr>
        <w:t xml:space="preserve"> </w:t>
      </w:r>
      <w:r w:rsidR="00A03F34" w:rsidRPr="00A03F34">
        <w:rPr>
          <w:sz w:val="24"/>
          <w:lang w:val="da-DK"/>
        </w:rPr>
        <w:tab/>
      </w:r>
      <w:r w:rsidRPr="00A03F34">
        <w:rPr>
          <w:sz w:val="24"/>
          <w:lang w:val="da-DK"/>
        </w:rPr>
        <w:t>Se f.eks.:</w:t>
      </w:r>
      <w:r w:rsidRPr="00A03F34">
        <w:rPr>
          <w:sz w:val="24"/>
          <w:lang w:val="da-DK"/>
        </w:rPr>
        <w:br/>
      </w:r>
      <w:hyperlink r:id="rId20" w:history="1">
        <w:r w:rsidRPr="00A03F34">
          <w:rPr>
            <w:rStyle w:val="Hyperlink"/>
            <w:sz w:val="24"/>
            <w:lang w:val="da-DK"/>
          </w:rPr>
          <w:t>https://doi.org/10.1016/j.mrrev.2019.02.001</w:t>
        </w:r>
      </w:hyperlink>
      <w:r w:rsidRPr="00A03F34">
        <w:rPr>
          <w:sz w:val="24"/>
          <w:lang w:val="da-DK"/>
        </w:rPr>
        <w:t>.,</w:t>
      </w:r>
      <w:r w:rsidRPr="00A03F34">
        <w:rPr>
          <w:sz w:val="24"/>
          <w:lang w:val="da-DK"/>
        </w:rPr>
        <w:br/>
      </w:r>
      <w:hyperlink r:id="rId21" w:history="1">
        <w:r w:rsidRPr="00A03F34">
          <w:rPr>
            <w:rStyle w:val="Hyperlink"/>
            <w:sz w:val="24"/>
            <w:lang w:val="da-DK"/>
          </w:rPr>
          <w:t>https://doi.org/10.1093/ije/dyz017</w:t>
        </w:r>
      </w:hyperlink>
      <w:r w:rsidRPr="00A03F34">
        <w:rPr>
          <w:sz w:val="24"/>
          <w:lang w:val="da-DK"/>
        </w:rPr>
        <w:t>,</w:t>
      </w:r>
      <w:r w:rsidRPr="00A03F34">
        <w:rPr>
          <w:sz w:val="24"/>
          <w:lang w:val="da-DK"/>
        </w:rPr>
        <w:br/>
      </w:r>
      <w:hyperlink r:id="rId22" w:history="1">
        <w:r w:rsidRPr="00A03F34">
          <w:rPr>
            <w:rStyle w:val="Hyperlink"/>
            <w:sz w:val="24"/>
            <w:lang w:val="da-DK"/>
          </w:rPr>
          <w:t>https://doi.org/10.1371/journal.pone.0219610</w:t>
        </w:r>
      </w:hyperlink>
      <w:r w:rsidRPr="00A03F34">
        <w:rPr>
          <w:sz w:val="24"/>
          <w:lang w:val="da-DK"/>
        </w:rPr>
        <w:t xml:space="preserve"> og</w:t>
      </w:r>
      <w:r w:rsidRPr="00A03F34">
        <w:rPr>
          <w:sz w:val="24"/>
          <w:lang w:val="da-DK"/>
        </w:rPr>
        <w:br/>
      </w:r>
      <w:hyperlink r:id="rId23" w:history="1">
        <w:r w:rsidRPr="00A03F34">
          <w:rPr>
            <w:rStyle w:val="Hyperlink"/>
            <w:sz w:val="24"/>
            <w:lang w:val="da-DK"/>
          </w:rPr>
          <w:t>https://doi.org/10.1186/s13045-019-0767-9</w:t>
        </w:r>
      </w:hyperlink>
      <w:r w:rsidRPr="00A03F34">
        <w:rPr>
          <w:sz w:val="24"/>
          <w:lang w:val="da-DK"/>
        </w:rPr>
        <w:t>.</w:t>
      </w:r>
    </w:p>
  </w:footnote>
  <w:footnote w:id="11">
    <w:p w14:paraId="3852B522" w14:textId="0A07FDA9" w:rsidR="006F7A14" w:rsidRPr="00A03F34" w:rsidRDefault="006F7A14" w:rsidP="00A03F34">
      <w:pPr>
        <w:pStyle w:val="FootnoteText"/>
        <w:ind w:left="567" w:hanging="567"/>
        <w:rPr>
          <w:sz w:val="24"/>
          <w:lang w:val="da-DK"/>
        </w:rPr>
      </w:pPr>
      <w:r w:rsidRPr="00A03F34">
        <w:rPr>
          <w:rStyle w:val="FootnoteReference"/>
          <w:sz w:val="24"/>
          <w:lang w:val="da-DK"/>
        </w:rPr>
        <w:footnoteRef/>
      </w:r>
      <w:r w:rsidR="00A03F34" w:rsidRPr="00A03F34">
        <w:rPr>
          <w:sz w:val="24"/>
          <w:lang w:val="da-DK"/>
        </w:rPr>
        <w:t xml:space="preserve"> </w:t>
      </w:r>
      <w:r w:rsidR="00A03F34" w:rsidRPr="00A03F34">
        <w:rPr>
          <w:sz w:val="24"/>
          <w:lang w:val="da-DK"/>
        </w:rPr>
        <w:tab/>
      </w:r>
      <w:hyperlink r:id="rId24" w:tgtFrame="_blank" w:tooltip="Vedvarende link, der anvender digital object identifier" w:history="1">
        <w:r w:rsidRPr="00A03F34">
          <w:rPr>
            <w:rStyle w:val="Hyperlink"/>
            <w:sz w:val="24"/>
            <w:lang w:val="da-DK"/>
          </w:rPr>
          <w:t>https://doi.org/10.1006/rtph.1999.1371</w:t>
        </w:r>
      </w:hyperlink>
      <w:r w:rsidRPr="00A03F34">
        <w:rPr>
          <w:sz w:val="24"/>
          <w:lang w:val="da-DK"/>
        </w:rPr>
        <w:t>.</w:t>
      </w:r>
    </w:p>
  </w:footnote>
  <w:footnote w:id="12">
    <w:p w14:paraId="57FB9B5D" w14:textId="15D09632" w:rsidR="006F7A14" w:rsidRPr="00A03F34" w:rsidRDefault="006F7A14" w:rsidP="00A03F34">
      <w:pPr>
        <w:pStyle w:val="FootnoteText"/>
        <w:ind w:left="567" w:hanging="567"/>
        <w:rPr>
          <w:sz w:val="24"/>
          <w:lang w:val="da-DK"/>
        </w:rPr>
      </w:pPr>
      <w:r w:rsidRPr="00A03F34">
        <w:rPr>
          <w:rStyle w:val="FootnoteReference"/>
          <w:sz w:val="24"/>
          <w:lang w:val="da-DK"/>
        </w:rPr>
        <w:footnoteRef/>
      </w:r>
      <w:r w:rsidR="00A03F34" w:rsidRPr="00A03F34">
        <w:rPr>
          <w:color w:val="000000" w:themeColor="text1"/>
          <w:sz w:val="24"/>
          <w:lang w:val="da-DK"/>
        </w:rPr>
        <w:t xml:space="preserve"> </w:t>
      </w:r>
      <w:r w:rsidR="00A03F34" w:rsidRPr="00A03F34">
        <w:rPr>
          <w:color w:val="000000" w:themeColor="text1"/>
          <w:sz w:val="24"/>
          <w:lang w:val="da-DK"/>
        </w:rPr>
        <w:tab/>
      </w:r>
      <w:r w:rsidRPr="00A03F34">
        <w:rPr>
          <w:color w:val="000000" w:themeColor="text1"/>
          <w:sz w:val="24"/>
          <w:lang w:val="da-DK"/>
        </w:rPr>
        <w:t>I december 2022 blev der på COP15 vedtaget en global ramme for biodiversitet under De Forenede Nationers konvention om den biologiske mangfoldighed, som omfatter et globalt mål om at reducere risikoen ved pesticider med mindst 50</w:t>
      </w:r>
      <w:r w:rsidRPr="00A03F34">
        <w:rPr>
          <w:sz w:val="24"/>
          <w:lang w:val="da-DK"/>
        </w:rPr>
        <w:t> </w:t>
      </w:r>
      <w:r w:rsidRPr="00A03F34">
        <w:rPr>
          <w:color w:val="000000" w:themeColor="text1"/>
          <w:sz w:val="24"/>
          <w:lang w:val="da-DK"/>
        </w:rPr>
        <w:t xml:space="preserve">% inden 2030 (se: </w:t>
      </w:r>
      <w:hyperlink r:id="rId25" w:history="1">
        <w:r w:rsidRPr="00A03F34">
          <w:rPr>
            <w:rStyle w:val="Hyperlink"/>
            <w:sz w:val="24"/>
            <w:lang w:val="da-DK"/>
          </w:rPr>
          <w:t>https://ec.europa.eu/commission/presscorner/detail/da/ip_22_7834</w:t>
        </w:r>
      </w:hyperlink>
      <w:r w:rsidRPr="00A03F34">
        <w:rPr>
          <w:sz w:val="24"/>
          <w:lang w:val="da-DK"/>
        </w:rPr>
        <w:t xml:space="preserve">). </w:t>
      </w:r>
    </w:p>
  </w:footnote>
  <w:footnote w:id="13">
    <w:p w14:paraId="6A841999" w14:textId="7B4A8C7A" w:rsidR="006F7A14" w:rsidRPr="00A03F34" w:rsidRDefault="006F7A14" w:rsidP="00A03F34">
      <w:pPr>
        <w:pStyle w:val="FootnoteText"/>
        <w:ind w:left="567" w:hanging="567"/>
        <w:rPr>
          <w:sz w:val="24"/>
          <w:lang w:val="da-DK"/>
        </w:rPr>
      </w:pPr>
      <w:r w:rsidRPr="00A03F34">
        <w:rPr>
          <w:rStyle w:val="FootnoteReference"/>
          <w:sz w:val="24"/>
          <w:lang w:val="da-DK"/>
        </w:rPr>
        <w:footnoteRef/>
      </w:r>
      <w:r w:rsidR="00A03F34" w:rsidRPr="00A03F34">
        <w:rPr>
          <w:sz w:val="24"/>
          <w:lang w:val="da-DK"/>
        </w:rPr>
        <w:t xml:space="preserve"> </w:t>
      </w:r>
      <w:r w:rsidR="00A03F34" w:rsidRPr="00A03F34">
        <w:rPr>
          <w:sz w:val="24"/>
          <w:lang w:val="da-DK"/>
        </w:rPr>
        <w:tab/>
      </w:r>
      <w:hyperlink r:id="rId26" w:history="1">
        <w:r w:rsidRPr="00A03F34">
          <w:rPr>
            <w:rStyle w:val="Hyperlink"/>
            <w:sz w:val="24"/>
            <w:lang w:val="da-DK"/>
          </w:rPr>
          <w:t>https://commission.europa.eu/topics/agriculture-and-rural-development/strategic-dialogue-future-eu-agriculture_da</w:t>
        </w:r>
      </w:hyperlink>
      <w:r w:rsidRPr="00A03F34">
        <w:rPr>
          <w:sz w:val="24"/>
          <w:lang w:val="da-DK"/>
        </w:rPr>
        <w:t xml:space="preserve">. </w:t>
      </w:r>
    </w:p>
  </w:footnote>
  <w:footnote w:id="14">
    <w:p w14:paraId="68D6E21D" w14:textId="17DE1024" w:rsidR="006F7A14" w:rsidRPr="00A03F34" w:rsidRDefault="006F7A14" w:rsidP="00A03F34">
      <w:pPr>
        <w:pStyle w:val="FootnoteText"/>
        <w:ind w:left="567" w:hanging="567"/>
        <w:rPr>
          <w:sz w:val="24"/>
          <w:lang w:val="da-DK"/>
        </w:rPr>
      </w:pPr>
      <w:r w:rsidRPr="00A03F34">
        <w:rPr>
          <w:rStyle w:val="FootnoteReference"/>
          <w:sz w:val="24"/>
          <w:lang w:val="da-DK"/>
        </w:rPr>
        <w:footnoteRef/>
      </w:r>
      <w:r w:rsidR="00A03F34" w:rsidRPr="00A03F34">
        <w:rPr>
          <w:sz w:val="24"/>
          <w:lang w:val="da-DK"/>
        </w:rPr>
        <w:t xml:space="preserve"> </w:t>
      </w:r>
      <w:r w:rsidR="00A03F34" w:rsidRPr="00A03F34">
        <w:rPr>
          <w:sz w:val="24"/>
          <w:lang w:val="da-DK"/>
        </w:rPr>
        <w:tab/>
      </w:r>
      <w:r w:rsidRPr="00A03F34">
        <w:rPr>
          <w:sz w:val="24"/>
          <w:lang w:val="da-DK"/>
        </w:rPr>
        <w:t>Europa-Parlamentets og Rådets forordning (EF) nr. </w:t>
      </w:r>
      <w:r w:rsidRPr="00A03F34">
        <w:rPr>
          <w:sz w:val="24"/>
          <w:lang w:val="da-DK"/>
        </w:rPr>
        <w:t>178/2002</w:t>
      </w:r>
      <w:r w:rsidR="00815C15">
        <w:rPr>
          <w:sz w:val="24"/>
          <w:lang w:val="da-DK"/>
        </w:rPr>
        <w:t>,</w:t>
      </w:r>
      <w:r w:rsidRPr="00A03F34">
        <w:rPr>
          <w:sz w:val="24"/>
          <w:lang w:val="da-DK"/>
        </w:rPr>
        <w:t xml:space="preserve"> 28. januar 2002 om generelle principper og krav i fødevarelovgivningen, om oprettelse af Den Europæiske Fødevaresikkerhedsautoritet og om procedurer vedrørende fødevaresikkerhed (EFT L 31, 1.2.2002, s. 1,</w:t>
      </w:r>
      <w:r w:rsidRPr="00A03F34">
        <w:rPr>
          <w:color w:val="000000" w:themeColor="text1"/>
          <w:sz w:val="24"/>
          <w:lang w:val="da-DK"/>
        </w:rPr>
        <w:t xml:space="preserve"> ELI: </w:t>
      </w:r>
      <w:hyperlink r:id="rId27" w:tgtFrame="Gives access to this document through its ELI URI." w:history="1">
        <w:r w:rsidRPr="00A03F34">
          <w:rPr>
            <w:rStyle w:val="Hyperlink"/>
            <w:color w:val="0070C0"/>
            <w:sz w:val="24"/>
            <w:lang w:val="da-DK"/>
          </w:rPr>
          <w:t>http://data.europa.eu/eli/reg/2002/178/oj</w:t>
        </w:r>
      </w:hyperlink>
      <w:r w:rsidRPr="00A03F34">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15982" w14:textId="77777777" w:rsidR="00064002" w:rsidRPr="00A03F3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0F33F" w14:textId="77777777" w:rsidR="00064002" w:rsidRPr="00A03F3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1ADBD" w14:textId="77777777" w:rsidR="00064002" w:rsidRPr="00A03F3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5633653">
    <w:abstractNumId w:val="9"/>
  </w:num>
  <w:num w:numId="2" w16cid:durableId="13465910">
    <w:abstractNumId w:val="9"/>
  </w:num>
  <w:num w:numId="3" w16cid:durableId="726101366">
    <w:abstractNumId w:val="7"/>
  </w:num>
  <w:num w:numId="4" w16cid:durableId="1038970307">
    <w:abstractNumId w:val="7"/>
  </w:num>
  <w:num w:numId="5" w16cid:durableId="600263489">
    <w:abstractNumId w:val="6"/>
  </w:num>
  <w:num w:numId="6" w16cid:durableId="134758434">
    <w:abstractNumId w:val="6"/>
  </w:num>
  <w:num w:numId="7" w16cid:durableId="1902908569">
    <w:abstractNumId w:val="5"/>
  </w:num>
  <w:num w:numId="8" w16cid:durableId="902832364">
    <w:abstractNumId w:val="5"/>
  </w:num>
  <w:num w:numId="9" w16cid:durableId="1763258746">
    <w:abstractNumId w:val="4"/>
  </w:num>
  <w:num w:numId="10" w16cid:durableId="1615407575">
    <w:abstractNumId w:val="4"/>
  </w:num>
  <w:num w:numId="11" w16cid:durableId="107548244">
    <w:abstractNumId w:val="8"/>
  </w:num>
  <w:num w:numId="12" w16cid:durableId="410734494">
    <w:abstractNumId w:val="8"/>
  </w:num>
  <w:num w:numId="13" w16cid:durableId="1008558847">
    <w:abstractNumId w:val="3"/>
  </w:num>
  <w:num w:numId="14" w16cid:durableId="977760743">
    <w:abstractNumId w:val="3"/>
  </w:num>
  <w:num w:numId="15" w16cid:durableId="1672489073">
    <w:abstractNumId w:val="2"/>
  </w:num>
  <w:num w:numId="16" w16cid:durableId="2087455803">
    <w:abstractNumId w:val="2"/>
  </w:num>
  <w:num w:numId="17" w16cid:durableId="356778195">
    <w:abstractNumId w:val="1"/>
  </w:num>
  <w:num w:numId="18" w16cid:durableId="309672663">
    <w:abstractNumId w:val="1"/>
  </w:num>
  <w:num w:numId="19" w16cid:durableId="1943603620">
    <w:abstractNumId w:val="0"/>
  </w:num>
  <w:num w:numId="20" w16cid:durableId="1180507372">
    <w:abstractNumId w:val="0"/>
  </w:num>
  <w:num w:numId="21" w16cid:durableId="305554907">
    <w:abstractNumId w:val="9"/>
  </w:num>
  <w:num w:numId="22" w16cid:durableId="577403327">
    <w:abstractNumId w:val="7"/>
  </w:num>
  <w:num w:numId="23" w16cid:durableId="1684937605">
    <w:abstractNumId w:val="6"/>
  </w:num>
  <w:num w:numId="24" w16cid:durableId="560099127">
    <w:abstractNumId w:val="5"/>
  </w:num>
  <w:num w:numId="25" w16cid:durableId="773525704">
    <w:abstractNumId w:val="4"/>
  </w:num>
  <w:num w:numId="26" w16cid:durableId="921573712">
    <w:abstractNumId w:val="8"/>
  </w:num>
  <w:num w:numId="27" w16cid:durableId="2072465003">
    <w:abstractNumId w:val="3"/>
  </w:num>
  <w:num w:numId="28" w16cid:durableId="1636448121">
    <w:abstractNumId w:val="2"/>
  </w:num>
  <w:num w:numId="29" w16cid:durableId="1053892813">
    <w:abstractNumId w:val="1"/>
  </w:num>
  <w:num w:numId="30" w16cid:durableId="1254824398">
    <w:abstractNumId w:val="0"/>
  </w:num>
  <w:num w:numId="31" w16cid:durableId="1970667657">
    <w:abstractNumId w:val="9"/>
  </w:num>
  <w:num w:numId="32" w16cid:durableId="1994986638">
    <w:abstractNumId w:val="7"/>
  </w:num>
  <w:num w:numId="33" w16cid:durableId="896671761">
    <w:abstractNumId w:val="6"/>
  </w:num>
  <w:num w:numId="34" w16cid:durableId="1771271814">
    <w:abstractNumId w:val="5"/>
  </w:num>
  <w:num w:numId="35" w16cid:durableId="1375083859">
    <w:abstractNumId w:val="4"/>
  </w:num>
  <w:num w:numId="36" w16cid:durableId="2040664675">
    <w:abstractNumId w:val="8"/>
  </w:num>
  <w:num w:numId="37" w16cid:durableId="495536584">
    <w:abstractNumId w:val="3"/>
  </w:num>
  <w:num w:numId="38" w16cid:durableId="1621300511">
    <w:abstractNumId w:val="2"/>
  </w:num>
  <w:num w:numId="39" w16cid:durableId="32771994">
    <w:abstractNumId w:val="1"/>
  </w:num>
  <w:num w:numId="40" w16cid:durableId="383413792">
    <w:abstractNumId w:val="0"/>
  </w:num>
  <w:num w:numId="41" w16cid:durableId="424570315">
    <w:abstractNumId w:val="10"/>
  </w:num>
  <w:num w:numId="42" w16cid:durableId="830564646">
    <w:abstractNumId w:val="10"/>
  </w:num>
  <w:num w:numId="43" w16cid:durableId="109012370">
    <w:abstractNumId w:val="10"/>
  </w:num>
  <w:num w:numId="44" w16cid:durableId="20092128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9/2026"/>
    <w:docVar w:name="dvlangue" w:val="DA"/>
    <w:docVar w:name="dvnumam" w:val="0"/>
    <w:docVar w:name="dvpe" w:val="782.197"/>
    <w:docVar w:name="dvtitre" w:val="Europa-Parlamentets beslutning af xx. februar 2026 om udkast til Kommissionens gennemførelsesafgørelse om forlængelse af tilladelsen til markedsføring af produkter, der indeholder, består af eller er fremstillet af genetisk modificeret GHB614 x LLCotton25-bomuld, i henhold til Europa-Parlamentets og Rådets forordning (EF) nr. 1829/2003(D111476/01 - 2026/2519(RSP))"/>
  </w:docVars>
  <w:rsids>
    <w:rsidRoot w:val="009A025B"/>
    <w:rsid w:val="00002272"/>
    <w:rsid w:val="00064002"/>
    <w:rsid w:val="000677B9"/>
    <w:rsid w:val="00076E99"/>
    <w:rsid w:val="000831BA"/>
    <w:rsid w:val="000A42CC"/>
    <w:rsid w:val="000C2904"/>
    <w:rsid w:val="000E7DD9"/>
    <w:rsid w:val="0010095E"/>
    <w:rsid w:val="00125B37"/>
    <w:rsid w:val="00126E2A"/>
    <w:rsid w:val="00187494"/>
    <w:rsid w:val="001962C8"/>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6F7A14"/>
    <w:rsid w:val="00731ADD"/>
    <w:rsid w:val="00734777"/>
    <w:rsid w:val="00747932"/>
    <w:rsid w:val="00751A4A"/>
    <w:rsid w:val="00756632"/>
    <w:rsid w:val="00762C74"/>
    <w:rsid w:val="00786EC0"/>
    <w:rsid w:val="007C580B"/>
    <w:rsid w:val="007D1690"/>
    <w:rsid w:val="007E22AD"/>
    <w:rsid w:val="00815C15"/>
    <w:rsid w:val="00817416"/>
    <w:rsid w:val="00842779"/>
    <w:rsid w:val="00865F67"/>
    <w:rsid w:val="00881A7B"/>
    <w:rsid w:val="008840E5"/>
    <w:rsid w:val="00887B3E"/>
    <w:rsid w:val="008C2AC6"/>
    <w:rsid w:val="00930C23"/>
    <w:rsid w:val="0093193B"/>
    <w:rsid w:val="009509D8"/>
    <w:rsid w:val="00950B64"/>
    <w:rsid w:val="00981893"/>
    <w:rsid w:val="009A025B"/>
    <w:rsid w:val="00A03F34"/>
    <w:rsid w:val="00A1687D"/>
    <w:rsid w:val="00A43E52"/>
    <w:rsid w:val="00A4678D"/>
    <w:rsid w:val="00A778C7"/>
    <w:rsid w:val="00AB441E"/>
    <w:rsid w:val="00AB6293"/>
    <w:rsid w:val="00AE0928"/>
    <w:rsid w:val="00AF3B82"/>
    <w:rsid w:val="00B12E95"/>
    <w:rsid w:val="00B22876"/>
    <w:rsid w:val="00B558F0"/>
    <w:rsid w:val="00B921E0"/>
    <w:rsid w:val="00BD48FE"/>
    <w:rsid w:val="00BD7BD8"/>
    <w:rsid w:val="00BE6ADC"/>
    <w:rsid w:val="00C05BFE"/>
    <w:rsid w:val="00C23CD4"/>
    <w:rsid w:val="00C61C0C"/>
    <w:rsid w:val="00C941CB"/>
    <w:rsid w:val="00CC2357"/>
    <w:rsid w:val="00CF071A"/>
    <w:rsid w:val="00D058B8"/>
    <w:rsid w:val="00D56C11"/>
    <w:rsid w:val="00D7408C"/>
    <w:rsid w:val="00D834A0"/>
    <w:rsid w:val="00D872DF"/>
    <w:rsid w:val="00D91E21"/>
    <w:rsid w:val="00DA241B"/>
    <w:rsid w:val="00DA7FCD"/>
    <w:rsid w:val="00E365E1"/>
    <w:rsid w:val="00E820A4"/>
    <w:rsid w:val="00EB006A"/>
    <w:rsid w:val="00EB4772"/>
    <w:rsid w:val="00ED169E"/>
    <w:rsid w:val="00ED4235"/>
    <w:rsid w:val="00EE2089"/>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25BC61"/>
  <w15:chartTrackingRefBased/>
  <w15:docId w15:val="{116B316F-5FBD-4D68-A64C-7A2C9EF52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6F7A14"/>
    <w:pPr>
      <w:spacing w:before="480" w:after="240"/>
    </w:pPr>
  </w:style>
  <w:style w:type="paragraph" w:customStyle="1" w:styleId="NormalHanging12a">
    <w:name w:val="NormalHanging12a"/>
    <w:basedOn w:val="Normal"/>
    <w:uiPriority w:val="99"/>
    <w:qFormat/>
    <w:rsid w:val="006F7A14"/>
    <w:pPr>
      <w:spacing w:after="240"/>
      <w:ind w:left="567" w:hanging="567"/>
    </w:pPr>
  </w:style>
  <w:style w:type="character" w:styleId="Hyperlink">
    <w:name w:val="Hyperlink"/>
    <w:basedOn w:val="DefaultParagraphFont"/>
    <w:uiPriority w:val="99"/>
    <w:rsid w:val="006F7A14"/>
    <w:rPr>
      <w:color w:val="0563C1" w:themeColor="hyperlink"/>
      <w:u w:val="single"/>
    </w:rPr>
  </w:style>
  <w:style w:type="paragraph" w:styleId="NormalWeb">
    <w:name w:val="Normal (Web)"/>
    <w:basedOn w:val="Normal"/>
    <w:uiPriority w:val="99"/>
    <w:unhideWhenUsed/>
    <w:rsid w:val="006F7A14"/>
    <w:pPr>
      <w:widowControl/>
      <w:spacing w:before="100" w:beforeAutospacing="1" w:after="100" w:afterAutospacing="1"/>
    </w:pPr>
    <w:rPr>
      <w:szCs w:val="24"/>
    </w:rPr>
  </w:style>
  <w:style w:type="paragraph" w:styleId="Revision">
    <w:name w:val="Revision"/>
    <w:hidden/>
    <w:uiPriority w:val="99"/>
    <w:semiHidden/>
    <w:rsid w:val="000C2904"/>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2/ps.8105" TargetMode="External"/><Relationship Id="rId26" Type="http://schemas.openxmlformats.org/officeDocument/2006/relationships/hyperlink" Target="https://commission.europa.eu/topics/agriculture-and-rural-development/strategic-dialogue-future-eu-agriculture_da" TargetMode="External"/><Relationship Id="rId3" Type="http://schemas.openxmlformats.org/officeDocument/2006/relationships/hyperlink" Target="https://doi.org/10.2903/j.efsa.2025.9572" TargetMode="External"/><Relationship Id="rId21" Type="http://schemas.openxmlformats.org/officeDocument/2006/relationships/hyperlink" Target="https://doi.org/10.1093/ije/dyz017"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186/2190-4715-24-24" TargetMode="External"/><Relationship Id="rId25" Type="http://schemas.openxmlformats.org/officeDocument/2006/relationships/hyperlink" Target="https://ec.europa.eu/commission/presscorner/detail/da/ip_22_7834"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7/s00267-015-0589-7" TargetMode="External"/><Relationship Id="rId20" Type="http://schemas.openxmlformats.org/officeDocument/2006/relationships/hyperlink" Target="https://doi.org/10.1016/j.mrrev.2019.02.001" TargetMode="External"/><Relationship Id="rId1" Type="http://schemas.openxmlformats.org/officeDocument/2006/relationships/hyperlink" Target="https://eur-lex.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doi.org/10.1006/rtph.1999.1371"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14.3680" TargetMode="External"/><Relationship Id="rId23" Type="http://schemas.openxmlformats.org/officeDocument/2006/relationships/hyperlink" Target="https://doi.org/10.1186/s13045-019-0767-9" TargetMode="External"/><Relationship Id="rId10" Type="http://schemas.openxmlformats.org/officeDocument/2006/relationships/hyperlink" Target="http://data.europa.eu/eli/C/2025/1803/oj" TargetMode="External"/><Relationship Id="rId19" Type="http://schemas.openxmlformats.org/officeDocument/2006/relationships/hyperlink" Target="http://data.europa.eu/eli/reg/2009/1107/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0/oj" TargetMode="External"/><Relationship Id="rId22" Type="http://schemas.openxmlformats.org/officeDocument/2006/relationships/hyperlink" Target="https://doi.org/10.1371/journal.pone.0219610" TargetMode="External"/><Relationship Id="rId27" Type="http://schemas.openxmlformats.org/officeDocument/2006/relationships/hyperlink" Target="http://data.europa.eu/eli/reg/2002/1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1554</Words>
  <Characters>9908</Characters>
  <Application>Microsoft Office Word</Application>
  <DocSecurity>0</DocSecurity>
  <Lines>82</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TOP TA</dc:creator>
  <cp:keywords/>
  <cp:lastModifiedBy>JOHANNSEN Lena</cp:lastModifiedBy>
  <cp:revision>2</cp:revision>
  <cp:lastPrinted>2004-11-19T15:42:00Z</cp:lastPrinted>
  <dcterms:created xsi:type="dcterms:W3CDTF">2026-03-16T07:00:00Z</dcterms:created>
  <dcterms:modified xsi:type="dcterms:W3CDTF">2026-03-16T07:00:00Z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P10_TA-PROV(2026)0043_B10-0109_2026_</vt:lpwstr>
  </property>
  <property fmtid="{D5CDD505-2E9C-101B-9397-08002B2CF9AE}" pid="4" name="&lt;Type&gt;">
    <vt:lpwstr>RR</vt:lpwstr>
  </property>
</Properties>
</file>