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6747" w14:paraId="18974CCB" w14:textId="77777777" w:rsidTr="0010095E">
        <w:trPr>
          <w:trHeight w:hRule="exact" w:val="1418"/>
        </w:trPr>
        <w:tc>
          <w:tcPr>
            <w:tcW w:w="6804" w:type="dxa"/>
            <w:shd w:val="clear" w:color="auto" w:fill="auto"/>
            <w:vAlign w:val="center"/>
          </w:tcPr>
          <w:p w14:paraId="2F7D1EC5" w14:textId="6D3495FB" w:rsidR="00751A4A" w:rsidRPr="00916747" w:rsidRDefault="002C38B9" w:rsidP="0010095E">
            <w:pPr>
              <w:pStyle w:val="EPName"/>
            </w:pPr>
            <w:r w:rsidRPr="00916747">
              <w:t>Европейски</w:t>
            </w:r>
            <w:r w:rsidR="008020C6" w:rsidRPr="00916747">
              <w:t xml:space="preserve"> парламент</w:t>
            </w:r>
          </w:p>
          <w:p w14:paraId="6E12293B" w14:textId="019FB8DD" w:rsidR="00751A4A" w:rsidRPr="00916747" w:rsidRDefault="005F1B17" w:rsidP="005F1B17">
            <w:pPr>
              <w:pStyle w:val="EPTerm"/>
              <w:rPr>
                <w:rStyle w:val="HideTWBExt"/>
                <w:noProof w:val="0"/>
                <w:vanish w:val="0"/>
                <w:color w:val="auto"/>
              </w:rPr>
            </w:pPr>
            <w:r w:rsidRPr="00916747">
              <w:t>2024</w:t>
            </w:r>
            <w:r w:rsidR="002C38B9">
              <w:t> – </w:t>
            </w:r>
            <w:r w:rsidR="00817416" w:rsidRPr="00916747">
              <w:t>202</w:t>
            </w:r>
            <w:r w:rsidRPr="00916747">
              <w:t>9</w:t>
            </w:r>
          </w:p>
        </w:tc>
        <w:tc>
          <w:tcPr>
            <w:tcW w:w="2268" w:type="dxa"/>
            <w:shd w:val="clear" w:color="auto" w:fill="auto"/>
          </w:tcPr>
          <w:p w14:paraId="49C4A914" w14:textId="77777777" w:rsidR="00751A4A" w:rsidRPr="00916747" w:rsidRDefault="00187494" w:rsidP="0010095E">
            <w:pPr>
              <w:pStyle w:val="EPLogo"/>
            </w:pPr>
            <w:r w:rsidRPr="00916747">
              <w:rPr>
                <w:noProof/>
                <w:lang w:eastAsia="ja-JP"/>
              </w:rPr>
              <w:drawing>
                <wp:inline distT="0" distB="0" distL="0" distR="0" wp14:anchorId="60679B67" wp14:editId="01C1A9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69CA21" w14:textId="77777777" w:rsidR="00D058B8" w:rsidRPr="00916747" w:rsidRDefault="00D058B8" w:rsidP="004C5D52">
      <w:pPr>
        <w:pStyle w:val="LineTop"/>
      </w:pPr>
    </w:p>
    <w:p w14:paraId="187C51A5" w14:textId="77777777" w:rsidR="00680577" w:rsidRPr="00916747" w:rsidRDefault="008020C6" w:rsidP="00680577">
      <w:pPr>
        <w:pStyle w:val="EPBodyTA1"/>
      </w:pPr>
      <w:r w:rsidRPr="00916747">
        <w:t>ПРИЕТИ ТЕКСТОВЕ</w:t>
      </w:r>
    </w:p>
    <w:p w14:paraId="7454F1F1" w14:textId="77777777" w:rsidR="00D058B8" w:rsidRPr="00916747" w:rsidRDefault="00D058B8" w:rsidP="00D058B8">
      <w:pPr>
        <w:pStyle w:val="LineBottom"/>
      </w:pPr>
    </w:p>
    <w:p w14:paraId="79D2A3EE" w14:textId="5859F046" w:rsidR="008020C6" w:rsidRPr="0054192B" w:rsidRDefault="008020C6" w:rsidP="008020C6">
      <w:pPr>
        <w:pStyle w:val="ATHeading1"/>
        <w:rPr>
          <w:lang w:val="ru-RU"/>
        </w:rPr>
      </w:pPr>
      <w:bookmarkStart w:id="0" w:name="TANumber"/>
      <w:r w:rsidRPr="00916747">
        <w:t>P10_TA(2026)00</w:t>
      </w:r>
      <w:r w:rsidR="00C07325" w:rsidRPr="0054192B">
        <w:rPr>
          <w:lang w:val="ru-RU"/>
        </w:rPr>
        <w:t>44</w:t>
      </w:r>
      <w:bookmarkEnd w:id="0"/>
    </w:p>
    <w:p w14:paraId="20E7EB8E" w14:textId="0D638A1F" w:rsidR="008020C6" w:rsidRPr="00916747" w:rsidRDefault="00062E99" w:rsidP="008020C6">
      <w:pPr>
        <w:pStyle w:val="ATHeading2"/>
      </w:pPr>
      <w:bookmarkStart w:id="1" w:name="title"/>
      <w:r>
        <w:t>Г</w:t>
      </w:r>
      <w:r w:rsidR="008020C6" w:rsidRPr="00916747">
        <w:t>енетично модифициран памук T304-40</w:t>
      </w:r>
      <w:bookmarkEnd w:id="1"/>
    </w:p>
    <w:p w14:paraId="7C44776E" w14:textId="77777777" w:rsidR="008020C6" w:rsidRPr="00916747" w:rsidRDefault="008020C6" w:rsidP="008020C6">
      <w:pPr>
        <w:rPr>
          <w:i/>
          <w:vanish/>
        </w:rPr>
      </w:pPr>
      <w:r w:rsidRPr="00916747">
        <w:rPr>
          <w:i/>
        </w:rPr>
        <w:fldChar w:fldCharType="begin"/>
      </w:r>
      <w:r w:rsidRPr="00916747">
        <w:rPr>
          <w:i/>
        </w:rPr>
        <w:instrText xml:space="preserve"> TC"(</w:instrText>
      </w:r>
      <w:bookmarkStart w:id="2" w:name="DocNumber"/>
      <w:r w:rsidRPr="00916747">
        <w:rPr>
          <w:i/>
        </w:rPr>
        <w:instrText>B10-0108/2026</w:instrText>
      </w:r>
      <w:bookmarkEnd w:id="2"/>
      <w:r w:rsidRPr="00916747">
        <w:rPr>
          <w:i/>
        </w:rPr>
        <w:instrText xml:space="preserve">)"\l3 \n&gt; \* MERGEFORMAT </w:instrText>
      </w:r>
      <w:r w:rsidRPr="00916747">
        <w:rPr>
          <w:i/>
        </w:rPr>
        <w:fldChar w:fldCharType="end"/>
      </w:r>
    </w:p>
    <w:p w14:paraId="69A6B6C9" w14:textId="77777777" w:rsidR="008020C6" w:rsidRPr="00916747" w:rsidRDefault="008020C6" w:rsidP="008020C6">
      <w:pPr>
        <w:rPr>
          <w:vanish/>
        </w:rPr>
      </w:pPr>
      <w:bookmarkStart w:id="3" w:name="PE"/>
      <w:r w:rsidRPr="00916747">
        <w:rPr>
          <w:vanish/>
        </w:rPr>
        <w:t>PE782.164</w:t>
      </w:r>
      <w:bookmarkEnd w:id="3"/>
    </w:p>
    <w:p w14:paraId="3BBF38BA" w14:textId="19027934" w:rsidR="008020C6" w:rsidRPr="00916747" w:rsidRDefault="008020C6" w:rsidP="008020C6">
      <w:pPr>
        <w:pStyle w:val="ATHeading3"/>
      </w:pPr>
      <w:bookmarkStart w:id="4" w:name="Sujet"/>
      <w:r w:rsidRPr="00916747">
        <w:t xml:space="preserve">Резолюция на Европейския парламент от </w:t>
      </w:r>
      <w:r w:rsidR="002C38B9">
        <w:t>11 февруари</w:t>
      </w:r>
      <w:r w:rsidRPr="00916747">
        <w:t xml:space="preserve"> 2026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 памук T304-40, съгласно Регламент (ЕО) № 1829/2003 на Европейския парламент и на Съвета</w:t>
      </w:r>
      <w:bookmarkEnd w:id="4"/>
      <w:r w:rsidRPr="00916747">
        <w:t xml:space="preserve"> </w:t>
      </w:r>
      <w:bookmarkStart w:id="5" w:name="References"/>
      <w:r w:rsidRPr="00916747">
        <w:t>(D111477/02 – 2026/2518(RSP))</w:t>
      </w:r>
      <w:bookmarkEnd w:id="5"/>
    </w:p>
    <w:p w14:paraId="2F15ADA4" w14:textId="77777777" w:rsidR="001D753F" w:rsidRPr="00916747" w:rsidRDefault="001D753F" w:rsidP="001D753F">
      <w:pPr>
        <w:pStyle w:val="EPComma"/>
      </w:pPr>
      <w:bookmarkStart w:id="6" w:name="TextBodyBegin"/>
      <w:bookmarkEnd w:id="6"/>
      <w:r w:rsidRPr="00916747">
        <w:rPr>
          <w:i/>
        </w:rPr>
        <w:t>Европейският парламент</w:t>
      </w:r>
      <w:r w:rsidRPr="00916747">
        <w:t>,</w:t>
      </w:r>
    </w:p>
    <w:p w14:paraId="6DB33974" w14:textId="77777777" w:rsidR="001D753F" w:rsidRPr="00916747" w:rsidRDefault="001D753F" w:rsidP="001D753F">
      <w:pPr>
        <w:pStyle w:val="NormalHanging12a"/>
      </w:pPr>
      <w:r w:rsidRPr="00916747">
        <w:t>–</w:t>
      </w:r>
      <w:r w:rsidRPr="00916747">
        <w:tab/>
        <w:t>като взе предвид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 памук T304-40, съгласно Регламент (ЕО) № 1829/2003 на Европейския парламент и на Съвета (D111477/02),</w:t>
      </w:r>
    </w:p>
    <w:p w14:paraId="0FAFFEEB" w14:textId="77777777" w:rsidR="001D753F" w:rsidRPr="00916747" w:rsidRDefault="001D753F" w:rsidP="001D753F">
      <w:pPr>
        <w:pStyle w:val="NormalHanging12a"/>
      </w:pPr>
      <w:r w:rsidRPr="00916747">
        <w:t>–</w:t>
      </w:r>
      <w:r w:rsidRPr="00916747">
        <w:tab/>
        <w:t>като взе предвид Регламент (ЕО) № 1829/2003 на Европейския парламент и на Съвета от 22 септември 2003 г. относно генетично модифицираните храни и фуражи</w:t>
      </w:r>
      <w:r w:rsidRPr="00916747">
        <w:rPr>
          <w:vertAlign w:val="superscript"/>
        </w:rPr>
        <w:footnoteReference w:id="1"/>
      </w:r>
      <w:r w:rsidRPr="00916747">
        <w:t>, и по-специално член 11, параграф 3 и член 23, параграф 3 от него,</w:t>
      </w:r>
    </w:p>
    <w:p w14:paraId="6DD346E0" w14:textId="37836EE7" w:rsidR="001D753F" w:rsidRPr="0054192B" w:rsidRDefault="001D753F" w:rsidP="001D753F">
      <w:pPr>
        <w:pStyle w:val="NormalHanging12a"/>
        <w:rPr>
          <w:lang w:val="ru-RU"/>
        </w:rPr>
      </w:pPr>
      <w:bookmarkStart w:id="7" w:name="_Hlk210666078"/>
      <w:r w:rsidRPr="00916747">
        <w:t>–</w:t>
      </w:r>
      <w:r w:rsidRPr="00916747">
        <w:tab/>
        <w:t xml:space="preserve">като взе предвид гласуването на 12 декември 2025 г. в </w:t>
      </w:r>
      <w:bookmarkStart w:id="8" w:name="_Hlk210664905"/>
      <w:r w:rsidRPr="00916747">
        <w:t xml:space="preserve">Постоянния комитет по растенията, животните, храните и фуражите, </w:t>
      </w:r>
      <w:bookmarkEnd w:id="8"/>
      <w:r w:rsidRPr="00916747">
        <w:t>посочен в член 35 от Регламент (ЕО) № 1829/2003</w:t>
      </w:r>
      <w:bookmarkEnd w:id="7"/>
      <w:r w:rsidRPr="00916747">
        <w:t xml:space="preserve">, при което не беше изразено становище, </w:t>
      </w:r>
      <w:r w:rsidR="002C38B9" w:rsidRPr="002C38B9">
        <w:t>както и гласуването в Апелативния комитет на 27 януари 2026 г., при което също не беше изразено становище,</w:t>
      </w:r>
    </w:p>
    <w:p w14:paraId="5D52E07B" w14:textId="77777777" w:rsidR="001D753F" w:rsidRPr="00916747" w:rsidRDefault="001D753F" w:rsidP="001D753F">
      <w:pPr>
        <w:pStyle w:val="NormalHanging12a"/>
      </w:pPr>
      <w:r w:rsidRPr="00916747">
        <w:t>–</w:t>
      </w:r>
      <w:r w:rsidRPr="00916747">
        <w:tab/>
        <w:t>като взе предвид член 11 от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r w:rsidRPr="00916747">
        <w:rPr>
          <w:vertAlign w:val="superscript"/>
        </w:rPr>
        <w:footnoteReference w:id="2"/>
      </w:r>
      <w:r w:rsidRPr="00916747">
        <w:t>,</w:t>
      </w:r>
    </w:p>
    <w:p w14:paraId="4F7AB81B" w14:textId="77777777" w:rsidR="001D753F" w:rsidRPr="00916747" w:rsidRDefault="001D753F" w:rsidP="001D753F">
      <w:pPr>
        <w:pStyle w:val="NormalHanging12a"/>
      </w:pPr>
      <w:r w:rsidRPr="00916747">
        <w:t>–</w:t>
      </w:r>
      <w:r w:rsidRPr="00916747">
        <w:tab/>
        <w:t xml:space="preserve">като взе предвид становището, прието от Европейския орган за безопасност на </w:t>
      </w:r>
      <w:r w:rsidRPr="00916747">
        <w:lastRenderedPageBreak/>
        <w:t>храните (ЕОБХ) на 30 юни 2025 г. и публикувано на 22 юли 2025 г.</w:t>
      </w:r>
      <w:r w:rsidRPr="00916747">
        <w:rPr>
          <w:vertAlign w:val="superscript"/>
        </w:rPr>
        <w:footnoteReference w:id="3"/>
      </w:r>
      <w:r w:rsidRPr="00916747">
        <w:t>,</w:t>
      </w:r>
    </w:p>
    <w:p w14:paraId="31F5D374" w14:textId="77777777" w:rsidR="001D753F" w:rsidRPr="00916747" w:rsidRDefault="001D753F" w:rsidP="001D753F">
      <w:pPr>
        <w:pStyle w:val="NormalHanging12a"/>
      </w:pPr>
      <w:r w:rsidRPr="00916747">
        <w:t>–</w:t>
      </w:r>
      <w:r w:rsidRPr="00916747">
        <w:tab/>
        <w:t>като взе предвид предишните си резолюции, в които възразява срещу разрешаването на генетично модифицирани организми („ГМО“)</w:t>
      </w:r>
      <w:bookmarkStart w:id="9" w:name="_Hlk210666451"/>
      <w:r w:rsidRPr="00916747">
        <w:rPr>
          <w:vertAlign w:val="superscript"/>
        </w:rPr>
        <w:footnoteReference w:id="4"/>
      </w:r>
      <w:bookmarkEnd w:id="9"/>
      <w:r w:rsidRPr="00916747">
        <w:t>,</w:t>
      </w:r>
    </w:p>
    <w:p w14:paraId="3EBDD558" w14:textId="77777777" w:rsidR="001D753F" w:rsidRPr="00916747" w:rsidRDefault="001D753F" w:rsidP="001D753F">
      <w:pPr>
        <w:pStyle w:val="NormalHanging12a"/>
      </w:pPr>
      <w:r w:rsidRPr="00916747">
        <w:lastRenderedPageBreak/>
        <w:t>–</w:t>
      </w:r>
      <w:r w:rsidRPr="00916747">
        <w:tab/>
        <w:t>като взе предвид член 115, параграфи 2 и 3 от своя Правилник за дейността,</w:t>
      </w:r>
    </w:p>
    <w:p w14:paraId="13AE6065" w14:textId="77777777" w:rsidR="001D753F" w:rsidRPr="00916747" w:rsidRDefault="001D753F" w:rsidP="001D753F">
      <w:pPr>
        <w:pStyle w:val="NormalHanging12a"/>
      </w:pPr>
      <w:r w:rsidRPr="00916747">
        <w:t>–</w:t>
      </w:r>
      <w:r w:rsidRPr="00916747">
        <w:tab/>
        <w:t>като взе предвид предложението за резолюция на комисията по околна среда, климат и безопасност на храните,</w:t>
      </w:r>
    </w:p>
    <w:p w14:paraId="23B4CAD9" w14:textId="56330402" w:rsidR="001D753F" w:rsidRPr="00916747" w:rsidRDefault="001D753F" w:rsidP="001D753F">
      <w:pPr>
        <w:pStyle w:val="NormalHanging12a"/>
      </w:pPr>
      <w:r w:rsidRPr="00916747">
        <w:t>А.</w:t>
      </w:r>
      <w:r w:rsidRPr="00916747">
        <w:tab/>
        <w:t>като има предвид, че с Решение за изпълнение (ЕС) 2015/</w:t>
      </w:r>
      <w:r w:rsidR="0054192B" w:rsidRPr="0054192B">
        <w:rPr>
          <w:lang w:val="ru-RU"/>
        </w:rPr>
        <w:t>699</w:t>
      </w:r>
      <w:r w:rsidRPr="00916747">
        <w:t xml:space="preserve"> на Комисията</w:t>
      </w:r>
      <w:r w:rsidRPr="00916747">
        <w:rPr>
          <w:vertAlign w:val="superscript"/>
        </w:rPr>
        <w:footnoteReference w:id="5"/>
      </w:r>
      <w:r w:rsidRPr="00916747">
        <w:t>, изменено с Решение за изпълнение (ЕС) 2019/1195 на Комисията</w:t>
      </w:r>
      <w:r w:rsidRPr="00916747">
        <w:rPr>
          <w:vertAlign w:val="superscript"/>
        </w:rPr>
        <w:footnoteReference w:id="6"/>
      </w:r>
      <w:r w:rsidRPr="00916747">
        <w:t xml:space="preserve">, се разрешава пускането на пазара на храни и фуражи, съдържащи, състоящи се или произведени от генетично модифициран памук T304-40 („генетично модифицираният памук“). В обхвата на това разрешение попада и пускането на пазара на продукти, различни от храни и фуражи, съдържащи или състоящи се от генетично модифицирания памук, предназначени за същата употреба, както всеки </w:t>
      </w:r>
      <w:r w:rsidRPr="00916747">
        <w:lastRenderedPageBreak/>
        <w:t>друг вид памук, с изключение на отглеждане;</w:t>
      </w:r>
    </w:p>
    <w:p w14:paraId="69D6BD99" w14:textId="77777777" w:rsidR="001D753F" w:rsidRPr="00916747" w:rsidRDefault="001D753F" w:rsidP="001D753F">
      <w:pPr>
        <w:pStyle w:val="NormalHanging12a"/>
      </w:pPr>
      <w:r w:rsidRPr="00916747">
        <w:t>Б.</w:t>
      </w:r>
      <w:r w:rsidRPr="00916747">
        <w:tab/>
        <w:t xml:space="preserve">като има предвид, че на 22 март 2024 г., в съответствие с членове 11 и 23 от Регламент (ЕО) № 1829/2003, BASF SE, със седалище в Германия, от името на BASF </w:t>
      </w:r>
      <w:proofErr w:type="spellStart"/>
      <w:r w:rsidRPr="00916747">
        <w:t>Agricultural</w:t>
      </w:r>
      <w:proofErr w:type="spellEnd"/>
      <w:r w:rsidRPr="00916747">
        <w:t xml:space="preserve"> </w:t>
      </w:r>
      <w:proofErr w:type="spellStart"/>
      <w:r w:rsidRPr="00916747">
        <w:t>Solutions</w:t>
      </w:r>
      <w:proofErr w:type="spellEnd"/>
      <w:r w:rsidRPr="00916747">
        <w:t xml:space="preserve"> </w:t>
      </w:r>
      <w:proofErr w:type="spellStart"/>
      <w:r w:rsidRPr="00916747">
        <w:t>Seed</w:t>
      </w:r>
      <w:proofErr w:type="spellEnd"/>
      <w:r w:rsidRPr="00916747">
        <w:t xml:space="preserve"> US LLC, със седалище в Съединените щати, подаде заявление до Комисията за подновяване на посоченото разрешение; </w:t>
      </w:r>
    </w:p>
    <w:p w14:paraId="6E347D75" w14:textId="77777777" w:rsidR="001D753F" w:rsidRPr="00916747" w:rsidRDefault="001D753F" w:rsidP="001D753F">
      <w:pPr>
        <w:pStyle w:val="NormalHanging12a"/>
      </w:pPr>
      <w:r w:rsidRPr="00916747">
        <w:t>В.</w:t>
      </w:r>
      <w:r w:rsidRPr="00916747">
        <w:tab/>
        <w:t>като има предвид, че на 22 юли 2025 г. ЕОБХ издаде положително научно становище относно генетично модифицирания памук</w:t>
      </w:r>
      <w:r w:rsidRPr="00916747">
        <w:rPr>
          <w:vertAlign w:val="superscript"/>
        </w:rPr>
        <w:footnoteReference w:id="7"/>
      </w:r>
      <w:r w:rsidRPr="00916747">
        <w:t xml:space="preserve"> </w:t>
      </w:r>
      <w:bookmarkStart w:id="10" w:name="_Hlk219204313"/>
      <w:r w:rsidRPr="00916747">
        <w:t xml:space="preserve">в съответствие с членове 11 и 23 от </w:t>
      </w:r>
      <w:bookmarkStart w:id="11" w:name="_Hlk219204327"/>
      <w:bookmarkEnd w:id="10"/>
      <w:r w:rsidRPr="00916747">
        <w:t>Регламент (ЕО) № 1829/2003</w:t>
      </w:r>
      <w:bookmarkEnd w:id="11"/>
      <w:r w:rsidRPr="00916747">
        <w:t>, в което стигна до заключението, че заявлението за подновяване не съдържа доказателства за никакви нови опасности, модифицирана експозиция или научна несигурност, които да променят заключенията на първоначалната оценка на риска по отношение на генетично модифицирания памук, приета от ЕОБХ през 2013 г.</w:t>
      </w:r>
      <w:r w:rsidRPr="00916747">
        <w:rPr>
          <w:vertAlign w:val="superscript"/>
        </w:rPr>
        <w:footnoteReference w:id="8"/>
      </w:r>
      <w:r w:rsidRPr="00916747">
        <w:t>; като има предвид, че в тези становища не са разгледани няколко по-широки екологични, социално-икономически и кумулативни въздействия, за които ЕОБХ счита, че попадат извън обхвата на неговата компетентност;</w:t>
      </w:r>
    </w:p>
    <w:p w14:paraId="6EBDDA67" w14:textId="77777777" w:rsidR="001D753F" w:rsidRPr="00916747" w:rsidRDefault="001D753F" w:rsidP="001D753F">
      <w:pPr>
        <w:pStyle w:val="NormalHanging12a"/>
      </w:pPr>
      <w:r w:rsidRPr="00916747">
        <w:t>Г.</w:t>
      </w:r>
      <w:r w:rsidRPr="00916747">
        <w:tab/>
        <w:t xml:space="preserve">като има предвид, че генетично модифицираният памук е разработен така, че да бъде устойчив на някои </w:t>
      </w:r>
      <w:proofErr w:type="spellStart"/>
      <w:r w:rsidRPr="00916747">
        <w:t>люспокрили</w:t>
      </w:r>
      <w:proofErr w:type="spellEnd"/>
      <w:r w:rsidRPr="00916747">
        <w:t xml:space="preserve"> вредители чрез производството на </w:t>
      </w:r>
      <w:proofErr w:type="spellStart"/>
      <w:r w:rsidRPr="00916747">
        <w:t>инсектициден</w:t>
      </w:r>
      <w:proofErr w:type="spellEnd"/>
      <w:r w:rsidRPr="00916747">
        <w:t xml:space="preserve"> токсин и да придава поносимост към </w:t>
      </w:r>
      <w:proofErr w:type="spellStart"/>
      <w:r w:rsidRPr="00916747">
        <w:t>глуфосинат</w:t>
      </w:r>
      <w:proofErr w:type="spellEnd"/>
      <w:r w:rsidRPr="00916747">
        <w:t xml:space="preserve">; </w:t>
      </w:r>
    </w:p>
    <w:p w14:paraId="047086A6" w14:textId="77777777" w:rsidR="001D753F" w:rsidRPr="00916747" w:rsidRDefault="001D753F" w:rsidP="001D753F">
      <w:pPr>
        <w:pStyle w:val="NormalHanging12a"/>
      </w:pPr>
      <w:r w:rsidRPr="00916747">
        <w:t>Д.</w:t>
      </w:r>
      <w:r w:rsidRPr="00916747">
        <w:tab/>
        <w:t>като има предвид, че в оценките на риска на ЕОБХ не са включени дългосрочни токсикологични проучвания или подробен анализ на кумулативните и комбинаторни ефекти, включително потенциални взаимодействия с остатъци от пестициди, които често се използват при отглеждането на памук;</w:t>
      </w:r>
    </w:p>
    <w:p w14:paraId="6BEA5110" w14:textId="77777777" w:rsidR="001D753F" w:rsidRPr="00916747" w:rsidRDefault="001D753F" w:rsidP="001D753F">
      <w:pPr>
        <w:pStyle w:val="NormalHanging12a"/>
      </w:pPr>
      <w:r w:rsidRPr="00916747">
        <w:t>Е.</w:t>
      </w:r>
      <w:r w:rsidRPr="00916747">
        <w:tab/>
        <w:t xml:space="preserve">като има предвид, че по-голямата част от генетично модифицираните култури, включително генетично модифицираният памук, са били генетично модифицирани, за да бъдат устойчиви на един или повече „добавъчни“ хербициди, които могат да се използват по време на отглеждането на генетично модифицираната култура, без тя да загине, както би се случило с една неустойчива на хербициди култура; като има предвид, че редица изследвания показват, че генетично модифицираните култури, които са устойчиви на хербициди, водят до по-широка употреба на добавъчни хербициди, до голяма </w:t>
      </w:r>
      <w:r w:rsidRPr="00916747">
        <w:lastRenderedPageBreak/>
        <w:t>степен поради появата на плевели, които са устойчиви на хербициди</w:t>
      </w:r>
      <w:r w:rsidRPr="00916747">
        <w:rPr>
          <w:vertAlign w:val="superscript"/>
        </w:rPr>
        <w:footnoteReference w:id="9"/>
      </w:r>
      <w:r w:rsidRPr="00916747">
        <w:t>;</w:t>
      </w:r>
    </w:p>
    <w:p w14:paraId="1734CCF3" w14:textId="77777777" w:rsidR="001D753F" w:rsidRPr="00916747" w:rsidRDefault="001D753F" w:rsidP="001D753F">
      <w:pPr>
        <w:pStyle w:val="NormalHanging12a"/>
      </w:pPr>
      <w:r w:rsidRPr="00916747">
        <w:t>Ж.</w:t>
      </w:r>
      <w:r w:rsidRPr="00916747">
        <w:tab/>
        <w:t>като има предвид, че устойчивите на хербициди генетично модифицирани култури принуждават земеделските стопани да използват система за управление на плевелите, която до голяма степен или изцяло е зависима от хербицидите поради налагането на допълнителна такса за генетично модифицираните семена, която може да бъде оправдана само ако земеделските стопани, закупуващи такива семена, пръскат и с добавъчните хербициди; като има предвид, че засилената зависимост от добавъчните хербициди в земеделските стопанства, в които се засажда генетично модифицираният памук, ще ускори появата и разпространението на плевели, устойчиви на тези хербициди, и по този начин ще доведе до необходимостта от още по-голяма употреба на хербициди, създавайки своеобразен порочен кръг за земеделските стопани; като има предвид, че вследствие на това неблагоприятните въздействия, произтичащи от прекомерната зависимост от хербициди, ще влошат здравето на почвите, качеството на водата и биологичното разнообразие над и под земята и ще доведат до повишена експозиция на хората и животните, евентуално и поради увеличаване на остатъчните вещества от хербициди в храните и фуражите</w:t>
      </w:r>
      <w:r w:rsidRPr="00916747">
        <w:rPr>
          <w:vertAlign w:val="superscript"/>
        </w:rPr>
        <w:footnoteReference w:id="10"/>
      </w:r>
      <w:r w:rsidRPr="00916747">
        <w:t>;</w:t>
      </w:r>
    </w:p>
    <w:p w14:paraId="5FA73CC0" w14:textId="77777777" w:rsidR="001D753F" w:rsidRPr="00916747" w:rsidRDefault="001D753F" w:rsidP="001D753F">
      <w:pPr>
        <w:pStyle w:val="NormalHanging12a"/>
      </w:pPr>
      <w:r w:rsidRPr="00916747">
        <w:t>З.</w:t>
      </w:r>
      <w:r w:rsidRPr="00916747">
        <w:tab/>
        <w:t xml:space="preserve">като има предвид, че </w:t>
      </w:r>
      <w:proofErr w:type="spellStart"/>
      <w:r w:rsidRPr="00916747">
        <w:t>глуфосинатът</w:t>
      </w:r>
      <w:proofErr w:type="spellEnd"/>
      <w:r w:rsidRPr="00916747">
        <w:t xml:space="preserve"> е класифициран като токсичен за репродукцията (1B) и следователно отговаря на критериите за изключване, определени в Регламент (ЕО) № 1107/2009 на Европейския парламент и на Съвета</w:t>
      </w:r>
      <w:r w:rsidRPr="00916747">
        <w:rPr>
          <w:vertAlign w:val="superscript"/>
        </w:rPr>
        <w:footnoteReference w:id="11"/>
      </w:r>
      <w:r w:rsidRPr="00916747">
        <w:t xml:space="preserve">; като има предвид, че одобрението за използване на </w:t>
      </w:r>
      <w:proofErr w:type="spellStart"/>
      <w:r w:rsidRPr="00916747">
        <w:t>глуфосинат</w:t>
      </w:r>
      <w:proofErr w:type="spellEnd"/>
      <w:r w:rsidRPr="00916747">
        <w:t xml:space="preserve"> в Съюза изтече на 31 юли 2018 г.;</w:t>
      </w:r>
    </w:p>
    <w:p w14:paraId="2DD26D9D" w14:textId="77777777" w:rsidR="001D753F" w:rsidRPr="00916747" w:rsidRDefault="001D753F" w:rsidP="001D753F">
      <w:pPr>
        <w:pStyle w:val="NormalHanging12a"/>
      </w:pPr>
      <w:r w:rsidRPr="00916747">
        <w:t xml:space="preserve">И. </w:t>
      </w:r>
      <w:r w:rsidRPr="00916747">
        <w:tab/>
        <w:t xml:space="preserve">като има предвид, че независимият мониторинг и наблюдение на потенциалните неблагоприятни последици за биологичното разнообразие, здравето на почвите, </w:t>
      </w:r>
      <w:proofErr w:type="spellStart"/>
      <w:r w:rsidRPr="00916747">
        <w:t>опрашителите</w:t>
      </w:r>
      <w:proofErr w:type="spellEnd"/>
      <w:r w:rsidRPr="00916747">
        <w:t xml:space="preserve"> и нецелевите организми продължава да бъде недостатъчно гарантиран;</w:t>
      </w:r>
    </w:p>
    <w:p w14:paraId="7CC3EE08" w14:textId="77777777" w:rsidR="001D753F" w:rsidRPr="00916747" w:rsidRDefault="001D753F" w:rsidP="001D753F">
      <w:pPr>
        <w:pStyle w:val="NormalHanging12a"/>
      </w:pPr>
      <w:r w:rsidRPr="00916747">
        <w:t>Й.</w:t>
      </w:r>
      <w:r w:rsidRPr="00916747">
        <w:tab/>
        <w:t>като има предвид, че при научна несигурност следва да се прилага принципът на предпазливост, установен в член 191 от Договора за функционирането на Европейския съюз;</w:t>
      </w:r>
    </w:p>
    <w:p w14:paraId="038FAC7C" w14:textId="77777777" w:rsidR="001D753F" w:rsidRPr="00916747" w:rsidRDefault="001D753F" w:rsidP="001D753F">
      <w:pPr>
        <w:pStyle w:val="NormalHanging12a"/>
      </w:pPr>
      <w:r w:rsidRPr="00916747">
        <w:t>К.</w:t>
      </w:r>
      <w:r w:rsidRPr="00916747">
        <w:tab/>
        <w:t xml:space="preserve">като има предвид, че Регламент (ЕО) № 1829/2003 изисква генетично </w:t>
      </w:r>
      <w:r w:rsidRPr="00916747">
        <w:lastRenderedPageBreak/>
        <w:t>модифицираните храни и фуражи да не оказват неблагоприятно въздействие върху човешкото здраве, здравето на животните или околната среда;</w:t>
      </w:r>
    </w:p>
    <w:p w14:paraId="39D8C306" w14:textId="77777777" w:rsidR="001D753F" w:rsidRPr="00916747" w:rsidRDefault="001D753F" w:rsidP="001D753F">
      <w:pPr>
        <w:pStyle w:val="NormalHanging12a"/>
      </w:pPr>
      <w:r w:rsidRPr="00916747">
        <w:t>Л.</w:t>
      </w:r>
      <w:r w:rsidRPr="00916747">
        <w:tab/>
        <w:t>като има предвид, че подновяването на разрешението за генетично модифицирания памук от страна на Съюза не би било в съответствие с международните ангажименти за намаляване на пестицидите</w:t>
      </w:r>
      <w:r w:rsidRPr="00916747">
        <w:rPr>
          <w:vertAlign w:val="superscript"/>
        </w:rPr>
        <w:footnoteReference w:id="12"/>
      </w:r>
      <w:r w:rsidRPr="00916747">
        <w:t xml:space="preserve">, като се има предвид повишената експозиция на хората, животните и околната среда на </w:t>
      </w:r>
      <w:proofErr w:type="spellStart"/>
      <w:r w:rsidRPr="00916747">
        <w:t>глифосат</w:t>
      </w:r>
      <w:proofErr w:type="spellEnd"/>
      <w:r w:rsidRPr="00916747">
        <w:t xml:space="preserve"> и </w:t>
      </w:r>
      <w:proofErr w:type="spellStart"/>
      <w:r w:rsidRPr="00916747">
        <w:t>глуфосинат</w:t>
      </w:r>
      <w:proofErr w:type="spellEnd"/>
      <w:r w:rsidRPr="00916747">
        <w:t xml:space="preserve"> в държавите, в които се отглежда тази устойчива на хербициди генно модифицирана култура, както и потенциално сериозните последици за здравето във връзка с това;</w:t>
      </w:r>
    </w:p>
    <w:p w14:paraId="4BBE9CF0" w14:textId="77777777" w:rsidR="001D753F" w:rsidRPr="00916747" w:rsidRDefault="001D753F" w:rsidP="001D753F">
      <w:pPr>
        <w:pStyle w:val="NormalHanging12a"/>
      </w:pPr>
      <w:r w:rsidRPr="00916747">
        <w:t>М.</w:t>
      </w:r>
      <w:r w:rsidRPr="00916747">
        <w:tab/>
        <w:t>като има предвид, че решението за изпълнение на Комисията би продължило да позволява внос в Съюза, който не отговаря на стандартите, спазвани от земеделските стопани в Съюза, като по този начин ще ги постави в неблагоприятно конкурентно положение;</w:t>
      </w:r>
    </w:p>
    <w:p w14:paraId="6A978245" w14:textId="77777777" w:rsidR="001D753F" w:rsidRPr="00916747" w:rsidRDefault="001D753F" w:rsidP="001D753F">
      <w:pPr>
        <w:pStyle w:val="NormalHanging12a"/>
      </w:pPr>
      <w:r w:rsidRPr="00916747">
        <w:t>Н.</w:t>
      </w:r>
      <w:r w:rsidRPr="00916747">
        <w:tab/>
        <w:t>като има предвид, че в заключенията на стратегическия диалог относно бъдещето на селското стопанство в ЕС</w:t>
      </w:r>
      <w:r w:rsidRPr="00916747">
        <w:rPr>
          <w:vertAlign w:val="superscript"/>
        </w:rPr>
        <w:footnoteReference w:id="13"/>
      </w:r>
      <w:r w:rsidRPr="00916747">
        <w:t xml:space="preserve"> Комисията се призовава да преразгледа своя подход към достъпа до пазара за вноса и износа на селскостопански хранителни продукти предвид затрудненията, породени от разликата в стандартите на Съюза и неговите търговски партньори; като има предвид, че по-справедливите търговски отношения в световен мащаб, съгласувани с целите за здравословна околна среда, бяха едно от основните искания на земеделските стопани по време на демонстрациите през 2023, 2024 и 2025 г.;</w:t>
      </w:r>
    </w:p>
    <w:p w14:paraId="516D7E29" w14:textId="77777777" w:rsidR="001D753F" w:rsidRPr="00916747" w:rsidRDefault="001D753F" w:rsidP="001D753F">
      <w:pPr>
        <w:pStyle w:val="NormalHanging12a"/>
      </w:pPr>
      <w:r w:rsidRPr="00916747">
        <w:t>О.</w:t>
      </w:r>
      <w:r w:rsidRPr="00916747">
        <w:tab/>
        <w:t>като има предвид, че Парламентът многократно е подчертавал, че Комисията не следва да разрешава ГМО в случаите, когато държавите членки не са постигали квалифицирано мнозинство в Постоянния комитет по растенията, животните, храните и фуражите или в Апелативния комитет, за да се противодейства на трайния демократичен дефицит;</w:t>
      </w:r>
    </w:p>
    <w:p w14:paraId="708DD6B7" w14:textId="77777777" w:rsidR="001D753F" w:rsidRPr="00916747" w:rsidRDefault="001D753F" w:rsidP="001D753F">
      <w:pPr>
        <w:pStyle w:val="NormalHanging12a"/>
      </w:pPr>
      <w:r w:rsidRPr="00916747">
        <w:t>П.</w:t>
      </w:r>
      <w:r w:rsidRPr="00916747">
        <w:tab/>
        <w:t>като има предвид, че макар и сама да отчита недостатъците по отношение на демократичността, липсата на подкрепа от страна на държавите членки и възраженията на Парламента, Комисията продължава да разрешава ГМО;</w:t>
      </w:r>
    </w:p>
    <w:p w14:paraId="0C7312EF" w14:textId="77777777" w:rsidR="001D753F" w:rsidRPr="00916747" w:rsidRDefault="001D753F" w:rsidP="001D753F">
      <w:pPr>
        <w:pStyle w:val="NormalHanging12a"/>
      </w:pPr>
      <w:r w:rsidRPr="00916747">
        <w:t>Р.</w:t>
      </w:r>
      <w:r w:rsidRPr="00916747">
        <w:tab/>
        <w:t>като има предвид, че подходът „Едно здраве“ изисква при оценката на дългосрочната устойчивост и безопасност на ГМО да се взема предвид взаимозависимостта между здравето на хората, животните, растенията и околната среда;</w:t>
      </w:r>
    </w:p>
    <w:p w14:paraId="35AA1665" w14:textId="77777777" w:rsidR="001D753F" w:rsidRPr="00916747" w:rsidRDefault="001D753F" w:rsidP="001D753F">
      <w:pPr>
        <w:pStyle w:val="NormalHanging12a"/>
      </w:pPr>
      <w:r w:rsidRPr="00916747">
        <w:t>1.</w:t>
      </w:r>
      <w:r w:rsidRPr="00916747">
        <w:tab/>
        <w:t>счита, че проектът на решение за изпълнение на Комисията превишава изпълнителните правомощия, предвидени в Регламент (ЕО) № 1829/2003;</w:t>
      </w:r>
    </w:p>
    <w:p w14:paraId="5929E3AD" w14:textId="77777777" w:rsidR="001D753F" w:rsidRPr="00916747" w:rsidRDefault="001D753F" w:rsidP="001D753F">
      <w:pPr>
        <w:pStyle w:val="NormalHanging12a"/>
      </w:pPr>
      <w:r w:rsidRPr="00916747">
        <w:t>2.</w:t>
      </w:r>
      <w:r w:rsidRPr="00916747">
        <w:tab/>
        <w:t xml:space="preserve">счита, че проектът на решение за изпълнение на Комисията не е в съответствие с </w:t>
      </w:r>
      <w:r w:rsidRPr="00916747">
        <w:lastRenderedPageBreak/>
        <w:t>правото на Съюза, тъй като е несъвместим с целта на Регламент (ЕО) № 1829/2003, която в съответствие с общите принципи, определени в Регламент (ЕО) № 178/2002 на Европейския парламент и Съвета</w:t>
      </w:r>
      <w:r w:rsidRPr="00916747">
        <w:rPr>
          <w:vertAlign w:val="superscript"/>
        </w:rPr>
        <w:footnoteReference w:id="14"/>
      </w:r>
      <w:r w:rsidRPr="00916747">
        <w:t xml:space="preserve">, е да се предвиди основата за гарантиране на висока степен на защита на живота и здравето на човека, здравето на животните и хуманното отношение към тях, опазването на околната среда и интересите на потребителите във връзка с генетично модифицираните храни и фуражи, като същевременно се гарантира ефективното функциониране на вътрешния пазар; </w:t>
      </w:r>
    </w:p>
    <w:p w14:paraId="37104C86" w14:textId="77777777" w:rsidR="001D753F" w:rsidRPr="00916747" w:rsidRDefault="001D753F" w:rsidP="001D753F">
      <w:pPr>
        <w:pStyle w:val="NormalHanging12a"/>
      </w:pPr>
      <w:r w:rsidRPr="00916747">
        <w:t>3.</w:t>
      </w:r>
      <w:r w:rsidRPr="00916747">
        <w:tab/>
        <w:t>отправя искане към Комисията да оттегли своя проект на решение за изпълнение;</w:t>
      </w:r>
    </w:p>
    <w:p w14:paraId="07548102" w14:textId="77777777" w:rsidR="001D753F" w:rsidRPr="00916747" w:rsidRDefault="001D753F" w:rsidP="001D753F">
      <w:pPr>
        <w:pStyle w:val="NormalHanging12a"/>
      </w:pPr>
      <w:bookmarkStart w:id="12" w:name="_Hlk218675841"/>
      <w:r w:rsidRPr="00916747">
        <w:t>4.</w:t>
      </w:r>
      <w:r w:rsidRPr="00916747">
        <w:tab/>
        <w:t>призовава Комисията да не подновява разрешението за генетично модифицирания памук поради липсата на достатъчно доказателства относно дългосрочните въздействия върху биологичното разнообразие, безопасността на храните, поминъка на земеделските стопани и здравето на животните, в съответствие с подхода „Едно здраве“;</w:t>
      </w:r>
    </w:p>
    <w:p w14:paraId="4FE5D269" w14:textId="77777777" w:rsidR="001D753F" w:rsidRPr="00916747" w:rsidRDefault="001D753F" w:rsidP="001D753F">
      <w:pPr>
        <w:pStyle w:val="NormalHanging12a"/>
      </w:pPr>
      <w:bookmarkStart w:id="13" w:name="_Hlk210900300"/>
      <w:r w:rsidRPr="00916747">
        <w:t>5.</w:t>
      </w:r>
      <w:r w:rsidRPr="00916747">
        <w:tab/>
        <w:t>призовава Комисията незабавно да представи законодателно предложение за реформа на процедурата за вземане на решения относно ГМО, за да отговори на последователните възражения на Парламента и липсата на подкрепа с квалифицирано мнозинство сред държавите членки</w:t>
      </w:r>
      <w:bookmarkEnd w:id="13"/>
      <w:r w:rsidRPr="00916747">
        <w:t>;</w:t>
      </w:r>
    </w:p>
    <w:p w14:paraId="3EC5F830" w14:textId="77777777" w:rsidR="001D753F" w:rsidRPr="00916747" w:rsidRDefault="001D753F" w:rsidP="001D753F">
      <w:pPr>
        <w:pStyle w:val="NormalHanging12a"/>
      </w:pPr>
      <w:bookmarkStart w:id="14" w:name="_Hlk210900241"/>
      <w:r w:rsidRPr="00916747">
        <w:t>6.</w:t>
      </w:r>
      <w:r w:rsidRPr="00916747">
        <w:tab/>
        <w:t xml:space="preserve">във връзка с това подчертава, че разрешаването на вноса за употреба като храни, фуражи или продукти на генетично модифицирани растения, при които е създадена устойчивост на забранени в Съюза хербициди, например </w:t>
      </w:r>
      <w:proofErr w:type="spellStart"/>
      <w:r w:rsidRPr="00916747">
        <w:t>глуфосинат</w:t>
      </w:r>
      <w:proofErr w:type="spellEnd"/>
      <w:r w:rsidRPr="00916747">
        <w:t xml:space="preserve">, е несъвместимо с международните ангажименти на Съюза съгласно, наред с другото, Конвенцията на Организацията на обединените нации (ООН) за биологичното разнообразие и целите на ООН за устойчиво развитие, включително рамката Кунмин – Монреал, и че то създава </w:t>
      </w:r>
      <w:proofErr w:type="spellStart"/>
      <w:r w:rsidRPr="00916747">
        <w:t>неравнопоставени</w:t>
      </w:r>
      <w:proofErr w:type="spellEnd"/>
      <w:r w:rsidRPr="00916747">
        <w:t xml:space="preserve"> условия на конкуренция за земеделските стопани в Съюза;</w:t>
      </w:r>
    </w:p>
    <w:bookmarkEnd w:id="14"/>
    <w:p w14:paraId="4BCF0E72" w14:textId="4E5F5339" w:rsidR="00916747" w:rsidRPr="00916747" w:rsidRDefault="001D753F" w:rsidP="00916747">
      <w:pPr>
        <w:pStyle w:val="NormalHanging12a"/>
      </w:pPr>
      <w:r w:rsidRPr="00916747">
        <w:t>7.</w:t>
      </w:r>
      <w:r w:rsidRPr="00916747">
        <w:tab/>
      </w:r>
      <w:bookmarkEnd w:id="12"/>
      <w:r w:rsidRPr="00916747">
        <w:t>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w:t>
      </w:r>
    </w:p>
    <w:p w14:paraId="44D6298C" w14:textId="01977827" w:rsidR="00E365E1" w:rsidRPr="00916747" w:rsidRDefault="00E365E1" w:rsidP="008020C6"/>
    <w:sectPr w:rsidR="00E365E1" w:rsidRPr="00916747" w:rsidSect="0091674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6D789" w14:textId="77777777" w:rsidR="008020C6" w:rsidRPr="00916747" w:rsidRDefault="008020C6">
      <w:r w:rsidRPr="00916747">
        <w:separator/>
      </w:r>
    </w:p>
  </w:endnote>
  <w:endnote w:type="continuationSeparator" w:id="0">
    <w:p w14:paraId="72209362" w14:textId="77777777" w:rsidR="008020C6" w:rsidRPr="00916747" w:rsidRDefault="008020C6">
      <w:r w:rsidRPr="009167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8009B" w14:textId="77777777" w:rsidR="00064002" w:rsidRPr="0091674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30F2B" w14:textId="77777777" w:rsidR="00064002" w:rsidRPr="0091674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54EC2" w14:textId="77777777" w:rsidR="00064002" w:rsidRPr="009167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87A35" w14:textId="77777777" w:rsidR="008020C6" w:rsidRPr="00916747" w:rsidRDefault="008020C6">
      <w:r w:rsidRPr="00916747">
        <w:separator/>
      </w:r>
    </w:p>
  </w:footnote>
  <w:footnote w:type="continuationSeparator" w:id="0">
    <w:p w14:paraId="1D131589" w14:textId="77777777" w:rsidR="008020C6" w:rsidRPr="00916747" w:rsidRDefault="008020C6">
      <w:r w:rsidRPr="00916747">
        <w:continuationSeparator/>
      </w:r>
    </w:p>
  </w:footnote>
  <w:footnote w:id="1">
    <w:p w14:paraId="3D04AD04" w14:textId="37E2A321" w:rsidR="001D753F" w:rsidRPr="00916747" w:rsidRDefault="001D753F" w:rsidP="00916747">
      <w:pPr>
        <w:pStyle w:val="FootnoteText"/>
        <w:ind w:left="567" w:hanging="567"/>
        <w:rPr>
          <w:sz w:val="24"/>
          <w:lang w:val="bg-BG"/>
        </w:rPr>
      </w:pPr>
      <w:r w:rsidRPr="00916747">
        <w:rPr>
          <w:rStyle w:val="FootnoteReference"/>
          <w:sz w:val="24"/>
          <w:lang w:val="bg-BG"/>
        </w:rPr>
        <w:footnoteRef/>
      </w:r>
      <w:r w:rsidR="00916747" w:rsidRPr="00916747">
        <w:rPr>
          <w:sz w:val="24"/>
          <w:lang w:val="bg-BG"/>
        </w:rPr>
        <w:t xml:space="preserve"> </w:t>
      </w:r>
      <w:r w:rsidR="00916747" w:rsidRPr="00916747">
        <w:rPr>
          <w:sz w:val="24"/>
          <w:lang w:val="bg-BG"/>
        </w:rPr>
        <w:tab/>
      </w:r>
      <w:r w:rsidRPr="00916747">
        <w:rPr>
          <w:sz w:val="24"/>
          <w:lang w:val="bg-BG"/>
        </w:rPr>
        <w:t>ОВ L 268, 18.10.2003 г., стр. 1, ELI: </w:t>
      </w:r>
      <w:r w:rsidR="0054192B">
        <w:fldChar w:fldCharType="begin"/>
      </w:r>
      <w:r w:rsidR="0054192B">
        <w:instrText>HYPERLINK</w:instrText>
      </w:r>
      <w:r w:rsidR="0054192B" w:rsidRPr="0054192B">
        <w:rPr>
          <w:lang w:val="ru-RU"/>
        </w:rPr>
        <w:instrText xml:space="preserve"> "</w:instrText>
      </w:r>
      <w:r w:rsidR="0054192B">
        <w:instrText>https</w:instrText>
      </w:r>
      <w:r w:rsidR="0054192B" w:rsidRPr="0054192B">
        <w:rPr>
          <w:lang w:val="ru-RU"/>
        </w:rPr>
        <w:instrText>://</w:instrText>
      </w:r>
      <w:r w:rsidR="0054192B">
        <w:instrText>eur</w:instrText>
      </w:r>
      <w:r w:rsidR="0054192B" w:rsidRPr="0054192B">
        <w:rPr>
          <w:lang w:val="ru-RU"/>
        </w:rPr>
        <w:instrText>-</w:instrText>
      </w:r>
      <w:r w:rsidR="0054192B">
        <w:instrText>lex</w:instrText>
      </w:r>
      <w:r w:rsidR="0054192B" w:rsidRPr="0054192B">
        <w:rPr>
          <w:lang w:val="ru-RU"/>
        </w:rPr>
        <w:instrText>.</w:instrText>
      </w:r>
      <w:r w:rsidR="0054192B">
        <w:instrText>europa</w:instrText>
      </w:r>
      <w:r w:rsidR="0054192B" w:rsidRPr="0054192B">
        <w:rPr>
          <w:lang w:val="ru-RU"/>
        </w:rPr>
        <w:instrText>.</w:instrText>
      </w:r>
      <w:r w:rsidR="0054192B">
        <w:instrText>eu</w:instrText>
      </w:r>
      <w:r w:rsidR="0054192B" w:rsidRPr="0054192B">
        <w:rPr>
          <w:lang w:val="ru-RU"/>
        </w:rPr>
        <w:instrText>/</w:instrText>
      </w:r>
      <w:r w:rsidR="0054192B">
        <w:instrText>eli</w:instrText>
      </w:r>
      <w:r w:rsidR="0054192B" w:rsidRPr="0054192B">
        <w:rPr>
          <w:lang w:val="ru-RU"/>
        </w:rPr>
        <w:instrText>/</w:instrText>
      </w:r>
      <w:r w:rsidR="0054192B">
        <w:instrText>reg</w:instrText>
      </w:r>
      <w:r w:rsidR="0054192B" w:rsidRPr="0054192B">
        <w:rPr>
          <w:lang w:val="ru-RU"/>
        </w:rPr>
        <w:instrText>/2003/1829/</w:instrText>
      </w:r>
      <w:r w:rsidR="0054192B">
        <w:instrText>oj</w:instrText>
      </w:r>
      <w:r w:rsidR="0054192B" w:rsidRPr="0054192B">
        <w:rPr>
          <w:lang w:val="ru-RU"/>
        </w:rPr>
        <w:instrText>"</w:instrText>
      </w:r>
      <w:r w:rsidR="0054192B">
        <w:fldChar w:fldCharType="separate"/>
      </w:r>
      <w:r w:rsidRPr="00916747">
        <w:rPr>
          <w:rStyle w:val="Hyperlink"/>
          <w:sz w:val="24"/>
          <w:lang w:val="bg-BG"/>
        </w:rPr>
        <w:t>https://eur-lex.europa.eu/eli/reg/2003/1829/oj</w:t>
      </w:r>
      <w:r w:rsidR="0054192B">
        <w:rPr>
          <w:rStyle w:val="Hyperlink"/>
          <w:sz w:val="24"/>
          <w:lang w:val="bg-BG"/>
        </w:rPr>
        <w:fldChar w:fldCharType="end"/>
      </w:r>
      <w:r w:rsidRPr="00916747">
        <w:rPr>
          <w:rStyle w:val="Hyperlink"/>
          <w:sz w:val="24"/>
          <w:lang w:val="bg-BG"/>
        </w:rPr>
        <w:t>.</w:t>
      </w:r>
    </w:p>
  </w:footnote>
  <w:footnote w:id="2">
    <w:p w14:paraId="776E4B9D" w14:textId="148E5871" w:rsidR="001D753F" w:rsidRPr="00916747" w:rsidRDefault="001D753F" w:rsidP="00916747">
      <w:pPr>
        <w:pStyle w:val="FootnoteText"/>
        <w:ind w:left="567" w:hanging="567"/>
        <w:rPr>
          <w:sz w:val="24"/>
          <w:lang w:val="bg-BG"/>
        </w:rPr>
      </w:pPr>
      <w:r w:rsidRPr="00916747">
        <w:rPr>
          <w:rStyle w:val="FootnoteReference"/>
          <w:sz w:val="24"/>
          <w:lang w:val="bg-BG"/>
        </w:rPr>
        <w:footnoteRef/>
      </w:r>
      <w:r w:rsidR="00916747" w:rsidRPr="00916747">
        <w:rPr>
          <w:sz w:val="24"/>
          <w:lang w:val="bg-BG"/>
        </w:rPr>
        <w:t xml:space="preserve"> </w:t>
      </w:r>
      <w:r w:rsidR="00916747" w:rsidRPr="00916747">
        <w:rPr>
          <w:sz w:val="24"/>
          <w:lang w:val="bg-BG"/>
        </w:rPr>
        <w:tab/>
      </w:r>
      <w:r w:rsidRPr="00916747">
        <w:rPr>
          <w:sz w:val="24"/>
          <w:lang w:val="bg-BG"/>
        </w:rPr>
        <w:t>ОВ L 55, 28.2.2011 г., стр. 13, ELI: </w:t>
      </w:r>
      <w:r w:rsidR="0054192B">
        <w:fldChar w:fldCharType="begin"/>
      </w:r>
      <w:r w:rsidR="0054192B">
        <w:instrText>HYPERLINK</w:instrText>
      </w:r>
      <w:r w:rsidR="0054192B" w:rsidRPr="0054192B">
        <w:rPr>
          <w:lang w:val="ru-RU"/>
        </w:rPr>
        <w:instrText xml:space="preserve"> "</w:instrText>
      </w:r>
      <w:r w:rsidR="0054192B">
        <w:instrText>http</w:instrText>
      </w:r>
      <w:r w:rsidR="0054192B" w:rsidRPr="0054192B">
        <w:rPr>
          <w:lang w:val="ru-RU"/>
        </w:rPr>
        <w:instrText>://</w:instrText>
      </w:r>
      <w:r w:rsidR="0054192B">
        <w:instrText>data</w:instrText>
      </w:r>
      <w:r w:rsidR="0054192B" w:rsidRPr="0054192B">
        <w:rPr>
          <w:lang w:val="ru-RU"/>
        </w:rPr>
        <w:instrText>.</w:instrText>
      </w:r>
      <w:r w:rsidR="0054192B">
        <w:instrText>europa</w:instrText>
      </w:r>
      <w:r w:rsidR="0054192B" w:rsidRPr="0054192B">
        <w:rPr>
          <w:lang w:val="ru-RU"/>
        </w:rPr>
        <w:instrText>.</w:instrText>
      </w:r>
      <w:r w:rsidR="0054192B">
        <w:instrText>eu</w:instrText>
      </w:r>
      <w:r w:rsidR="0054192B" w:rsidRPr="0054192B">
        <w:rPr>
          <w:lang w:val="ru-RU"/>
        </w:rPr>
        <w:instrText>/</w:instrText>
      </w:r>
      <w:r w:rsidR="0054192B">
        <w:instrText>eli</w:instrText>
      </w:r>
      <w:r w:rsidR="0054192B" w:rsidRPr="0054192B">
        <w:rPr>
          <w:lang w:val="ru-RU"/>
        </w:rPr>
        <w:instrText>/</w:instrText>
      </w:r>
      <w:r w:rsidR="0054192B">
        <w:instrText>reg</w:instrText>
      </w:r>
      <w:r w:rsidR="0054192B" w:rsidRPr="0054192B">
        <w:rPr>
          <w:lang w:val="ru-RU"/>
        </w:rPr>
        <w:instrText>/2011/182/</w:instrText>
      </w:r>
      <w:r w:rsidR="0054192B">
        <w:instrText>oj</w:instrText>
      </w:r>
      <w:r w:rsidR="0054192B" w:rsidRPr="0054192B">
        <w:rPr>
          <w:lang w:val="ru-RU"/>
        </w:rPr>
        <w:instrText>"</w:instrText>
      </w:r>
      <w:r w:rsidR="0054192B">
        <w:fldChar w:fldCharType="separate"/>
      </w:r>
      <w:r w:rsidRPr="00916747">
        <w:rPr>
          <w:rStyle w:val="Hyperlink"/>
          <w:sz w:val="24"/>
          <w:lang w:val="bg-BG"/>
        </w:rPr>
        <w:t>http://data.europa.eu/eli/reg/2011/182/oj</w:t>
      </w:r>
      <w:r w:rsidR="0054192B">
        <w:rPr>
          <w:rStyle w:val="Hyperlink"/>
          <w:sz w:val="24"/>
          <w:lang w:val="bg-BG"/>
        </w:rPr>
        <w:fldChar w:fldCharType="end"/>
      </w:r>
      <w:r w:rsidRPr="00916747">
        <w:rPr>
          <w:sz w:val="24"/>
          <w:lang w:val="bg-BG"/>
        </w:rPr>
        <w:t>.</w:t>
      </w:r>
    </w:p>
  </w:footnote>
  <w:footnote w:id="3">
    <w:p w14:paraId="5D57CC15" w14:textId="7659BA5F" w:rsidR="001D753F" w:rsidRPr="00916747" w:rsidRDefault="001D753F" w:rsidP="00916747">
      <w:pPr>
        <w:pStyle w:val="FootnoteText"/>
        <w:ind w:left="567" w:hanging="567"/>
        <w:rPr>
          <w:sz w:val="24"/>
          <w:lang w:val="bg-BG"/>
        </w:rPr>
      </w:pPr>
      <w:r w:rsidRPr="00916747">
        <w:rPr>
          <w:rStyle w:val="FootnoteReference"/>
          <w:sz w:val="24"/>
          <w:lang w:val="bg-BG"/>
        </w:rPr>
        <w:footnoteRef/>
      </w:r>
      <w:r w:rsidR="00916747" w:rsidRPr="00916747">
        <w:rPr>
          <w:sz w:val="24"/>
          <w:lang w:val="bg-BG"/>
        </w:rPr>
        <w:t xml:space="preserve"> </w:t>
      </w:r>
      <w:r w:rsidR="00916747" w:rsidRPr="00916747">
        <w:rPr>
          <w:sz w:val="24"/>
          <w:lang w:val="bg-BG"/>
        </w:rPr>
        <w:tab/>
      </w:r>
      <w:r w:rsidRPr="00916747">
        <w:rPr>
          <w:sz w:val="24"/>
          <w:lang w:val="bg-BG"/>
        </w:rPr>
        <w:t xml:space="preserve">Научно становище на Експертната група на ЕОБХ по генетично модифицирани организми относно оценката на генетично модифицирания памук T304-40 за подновяване на разрешение съгласно Регламент (ЕО) № 1829/2003 (досие GMFF-2024-23010), EFSA </w:t>
      </w:r>
      <w:proofErr w:type="spellStart"/>
      <w:r w:rsidRPr="00916747">
        <w:rPr>
          <w:sz w:val="24"/>
          <w:lang w:val="bg-BG"/>
        </w:rPr>
        <w:t>Journal</w:t>
      </w:r>
      <w:proofErr w:type="spellEnd"/>
      <w:r w:rsidRPr="00916747">
        <w:rPr>
          <w:sz w:val="24"/>
          <w:lang w:val="bg-BG"/>
        </w:rPr>
        <w:t xml:space="preserve"> (Бюлетин на ЕОБХ) 2025 г., 23(7):e9580, </w:t>
      </w:r>
      <w:r w:rsidR="0054192B">
        <w:fldChar w:fldCharType="begin"/>
      </w:r>
      <w:r w:rsidR="0054192B">
        <w:instrText>HYPERLINK</w:instrText>
      </w:r>
      <w:r w:rsidR="0054192B" w:rsidRPr="0054192B">
        <w:rPr>
          <w:lang w:val="ru-RU"/>
        </w:rPr>
        <w:instrText xml:space="preserve"> "</w:instrText>
      </w:r>
      <w:r w:rsidR="0054192B">
        <w:instrText>https</w:instrText>
      </w:r>
      <w:r w:rsidR="0054192B" w:rsidRPr="0054192B">
        <w:rPr>
          <w:lang w:val="ru-RU"/>
        </w:rPr>
        <w:instrText>://</w:instrText>
      </w:r>
      <w:r w:rsidR="0054192B">
        <w:instrText>doi</w:instrText>
      </w:r>
      <w:r w:rsidR="0054192B" w:rsidRPr="0054192B">
        <w:rPr>
          <w:lang w:val="ru-RU"/>
        </w:rPr>
        <w:instrText>.</w:instrText>
      </w:r>
      <w:r w:rsidR="0054192B">
        <w:instrText>org</w:instrText>
      </w:r>
      <w:r w:rsidR="0054192B" w:rsidRPr="0054192B">
        <w:rPr>
          <w:lang w:val="ru-RU"/>
        </w:rPr>
        <w:instrText>/10.2903/</w:instrText>
      </w:r>
      <w:r w:rsidR="0054192B">
        <w:instrText>j</w:instrText>
      </w:r>
      <w:r w:rsidR="0054192B" w:rsidRPr="0054192B">
        <w:rPr>
          <w:lang w:val="ru-RU"/>
        </w:rPr>
        <w:instrText>.</w:instrText>
      </w:r>
      <w:r w:rsidR="0054192B">
        <w:instrText>efsa</w:instrText>
      </w:r>
      <w:r w:rsidR="0054192B" w:rsidRPr="0054192B">
        <w:rPr>
          <w:lang w:val="ru-RU"/>
        </w:rPr>
        <w:instrText>.2025.9580"</w:instrText>
      </w:r>
      <w:r w:rsidR="0054192B">
        <w:fldChar w:fldCharType="separate"/>
      </w:r>
      <w:r w:rsidRPr="00916747">
        <w:rPr>
          <w:rStyle w:val="Hyperlink"/>
          <w:sz w:val="24"/>
          <w:lang w:val="bg-BG"/>
        </w:rPr>
        <w:t>https://doi.org/10.2903/j.efsa.2025.9580</w:t>
      </w:r>
      <w:r w:rsidR="0054192B">
        <w:rPr>
          <w:rStyle w:val="Hyperlink"/>
          <w:sz w:val="24"/>
          <w:lang w:val="bg-BG"/>
        </w:rPr>
        <w:fldChar w:fldCharType="end"/>
      </w:r>
      <w:r w:rsidRPr="00916747">
        <w:rPr>
          <w:sz w:val="24"/>
          <w:lang w:val="bg-BG"/>
        </w:rPr>
        <w:t xml:space="preserve">. </w:t>
      </w:r>
    </w:p>
  </w:footnote>
  <w:footnote w:id="4">
    <w:p w14:paraId="0C3D19D3" w14:textId="1B38F918" w:rsidR="001D753F" w:rsidRPr="00916747" w:rsidRDefault="001D753F" w:rsidP="00916747">
      <w:pPr>
        <w:pStyle w:val="FootnoteText"/>
        <w:ind w:left="567" w:hanging="567"/>
        <w:rPr>
          <w:color w:val="000000" w:themeColor="text1"/>
          <w:sz w:val="24"/>
          <w:vertAlign w:val="superscript"/>
          <w:lang w:val="bg-BG"/>
        </w:rPr>
      </w:pPr>
      <w:r w:rsidRPr="00916747">
        <w:rPr>
          <w:rStyle w:val="FootnoteReference"/>
          <w:sz w:val="24"/>
          <w:lang w:val="bg-BG"/>
        </w:rPr>
        <w:footnoteRef/>
      </w:r>
      <w:r w:rsidR="00916747" w:rsidRPr="00916747">
        <w:rPr>
          <w:color w:val="000000" w:themeColor="text1"/>
          <w:sz w:val="24"/>
          <w:lang w:val="bg-BG"/>
        </w:rPr>
        <w:t xml:space="preserve"> </w:t>
      </w:r>
      <w:r w:rsidR="00916747" w:rsidRPr="00916747">
        <w:rPr>
          <w:color w:val="000000" w:themeColor="text1"/>
          <w:sz w:val="24"/>
          <w:lang w:val="bg-BG"/>
        </w:rPr>
        <w:tab/>
      </w:r>
      <w:r w:rsidRPr="00916747">
        <w:rPr>
          <w:color w:val="000000" w:themeColor="text1"/>
          <w:sz w:val="24"/>
          <w:lang w:val="bg-BG"/>
        </w:rPr>
        <w:t>По време на осмия си мандат Парламентът прие 36 резолюции, а през деветия си мандат – 38 резолюции, в които възразява срещу разрешаването на ГМО. Освен това през десетия си мандат Парламентът прие следните резолюции:</w:t>
      </w:r>
    </w:p>
    <w:p w14:paraId="1F145F1D" w14:textId="73B8C816" w:rsidR="001D753F" w:rsidRPr="00916747" w:rsidRDefault="00916747" w:rsidP="00916747">
      <w:pPr>
        <w:pStyle w:val="FootnoteText"/>
        <w:ind w:left="567" w:hanging="567"/>
        <w:rPr>
          <w:color w:val="000000" w:themeColor="text1"/>
          <w:sz w:val="24"/>
          <w:vertAlign w:val="superscript"/>
          <w:lang w:val="bg-BG"/>
        </w:rPr>
      </w:pPr>
      <w:r w:rsidRPr="00916747">
        <w:rPr>
          <w:color w:val="000000" w:themeColor="text1"/>
          <w:sz w:val="24"/>
          <w:lang w:val="bg-BG"/>
        </w:rPr>
        <w:t xml:space="preserve"> </w:t>
      </w:r>
      <w:r w:rsidRPr="00916747">
        <w:rPr>
          <w:color w:val="000000" w:themeColor="text1"/>
          <w:sz w:val="24"/>
          <w:lang w:val="bg-BG"/>
        </w:rPr>
        <w:tab/>
      </w:r>
      <w:r w:rsidR="001D753F" w:rsidRPr="00916747">
        <w:rPr>
          <w:color w:val="000000" w:themeColor="text1"/>
          <w:sz w:val="24"/>
          <w:lang w:val="bg-BG"/>
        </w:rPr>
        <w:t>–</w:t>
      </w:r>
      <w:r w:rsidR="001D753F" w:rsidRPr="00916747">
        <w:rPr>
          <w:color w:val="000000" w:themeColor="text1"/>
          <w:sz w:val="24"/>
          <w:lang w:val="bg-BG"/>
        </w:rPr>
        <w:tab/>
        <w:t>Резолюция на Европейския парламент от 26 ноември 2024 г. относно Решение за изпълнение (ЕС) 2024/2628 на Комисията за подновяване на разрешението за пускането на пазара на продукти, съдържащи, състоящи се или произведени от генетично модифицирана царевица MON 89034 × 1507 × NK603, в съответствие с Регламент (ЕО) № 1829/2003 на Европейския парламент и на Съвета (ОВ C, C/2025/1797, 4.4.2025 г., ELI: </w:t>
      </w:r>
      <w:r w:rsidR="0054192B">
        <w:fldChar w:fldCharType="begin"/>
      </w:r>
      <w:r w:rsidR="0054192B">
        <w:instrText>HYPERLINK</w:instrText>
      </w:r>
      <w:r w:rsidR="0054192B" w:rsidRPr="0054192B">
        <w:rPr>
          <w:lang w:val="ru-RU"/>
        </w:rPr>
        <w:instrText xml:space="preserve"> "</w:instrText>
      </w:r>
      <w:r w:rsidR="0054192B">
        <w:instrText>http</w:instrText>
      </w:r>
      <w:r w:rsidR="0054192B" w:rsidRPr="0054192B">
        <w:rPr>
          <w:lang w:val="ru-RU"/>
        </w:rPr>
        <w:instrText>://</w:instrText>
      </w:r>
      <w:r w:rsidR="0054192B">
        <w:instrText>data</w:instrText>
      </w:r>
      <w:r w:rsidR="0054192B" w:rsidRPr="0054192B">
        <w:rPr>
          <w:lang w:val="ru-RU"/>
        </w:rPr>
        <w:instrText>.</w:instrText>
      </w:r>
      <w:r w:rsidR="0054192B">
        <w:instrText>europa</w:instrText>
      </w:r>
      <w:r w:rsidR="0054192B" w:rsidRPr="0054192B">
        <w:rPr>
          <w:lang w:val="ru-RU"/>
        </w:rPr>
        <w:instrText>.</w:instrText>
      </w:r>
      <w:r w:rsidR="0054192B">
        <w:instrText>eu</w:instrText>
      </w:r>
      <w:r w:rsidR="0054192B" w:rsidRPr="0054192B">
        <w:rPr>
          <w:lang w:val="ru-RU"/>
        </w:rPr>
        <w:instrText>/</w:instrText>
      </w:r>
      <w:r w:rsidR="0054192B">
        <w:instrText>eli</w:instrText>
      </w:r>
      <w:r w:rsidR="0054192B" w:rsidRPr="0054192B">
        <w:rPr>
          <w:lang w:val="ru-RU"/>
        </w:rPr>
        <w:instrText>/</w:instrText>
      </w:r>
      <w:r w:rsidR="0054192B">
        <w:instrText>C</w:instrText>
      </w:r>
      <w:r w:rsidR="0054192B" w:rsidRPr="0054192B">
        <w:rPr>
          <w:lang w:val="ru-RU"/>
        </w:rPr>
        <w:instrText>/2025/1797/</w:instrText>
      </w:r>
      <w:r w:rsidR="0054192B">
        <w:instrText>oj</w:instrText>
      </w:r>
      <w:r w:rsidR="0054192B" w:rsidRPr="0054192B">
        <w:rPr>
          <w:lang w:val="ru-RU"/>
        </w:rPr>
        <w:instrText>"</w:instrText>
      </w:r>
      <w:r w:rsidR="0054192B">
        <w:fldChar w:fldCharType="separate"/>
      </w:r>
      <w:r w:rsidR="001D753F" w:rsidRPr="00916747">
        <w:rPr>
          <w:rStyle w:val="Hyperlink"/>
          <w:sz w:val="24"/>
          <w:lang w:val="bg-BG"/>
        </w:rPr>
        <w:t>http://data.europa.eu/eli/C/2025/1797/oj</w:t>
      </w:r>
      <w:r w:rsidR="0054192B">
        <w:rPr>
          <w:rStyle w:val="Hyperlink"/>
          <w:sz w:val="24"/>
          <w:lang w:val="bg-BG"/>
        </w:rPr>
        <w:fldChar w:fldCharType="end"/>
      </w:r>
      <w:r w:rsidR="001D753F" w:rsidRPr="00916747">
        <w:rPr>
          <w:color w:val="000000" w:themeColor="text1"/>
          <w:sz w:val="24"/>
          <w:lang w:val="bg-BG"/>
        </w:rPr>
        <w:t>).</w:t>
      </w:r>
    </w:p>
    <w:p w14:paraId="6B919C7F" w14:textId="12E0E0F1" w:rsidR="001D753F" w:rsidRPr="00916747" w:rsidRDefault="00916747" w:rsidP="00916747">
      <w:pPr>
        <w:pStyle w:val="FootnoteText"/>
        <w:ind w:left="567" w:hanging="567"/>
        <w:rPr>
          <w:color w:val="000000" w:themeColor="text1"/>
          <w:sz w:val="24"/>
          <w:vertAlign w:val="superscript"/>
          <w:lang w:val="bg-BG"/>
        </w:rPr>
      </w:pPr>
      <w:r w:rsidRPr="00916747">
        <w:rPr>
          <w:color w:val="000000" w:themeColor="text1"/>
          <w:sz w:val="24"/>
          <w:lang w:val="bg-BG"/>
        </w:rPr>
        <w:t xml:space="preserve"> </w:t>
      </w:r>
      <w:r w:rsidRPr="00916747">
        <w:rPr>
          <w:color w:val="000000" w:themeColor="text1"/>
          <w:sz w:val="24"/>
          <w:lang w:val="bg-BG"/>
        </w:rPr>
        <w:tab/>
      </w:r>
      <w:r w:rsidR="001D753F" w:rsidRPr="00916747">
        <w:rPr>
          <w:color w:val="000000" w:themeColor="text1"/>
          <w:sz w:val="24"/>
          <w:lang w:val="bg-BG"/>
        </w:rPr>
        <w:t>–</w:t>
      </w:r>
      <w:r w:rsidR="001D753F" w:rsidRPr="00916747">
        <w:rPr>
          <w:color w:val="000000" w:themeColor="text1"/>
          <w:sz w:val="24"/>
          <w:lang w:val="bg-BG"/>
        </w:rPr>
        <w:tab/>
        <w:t>Резолюция на Европейския парламент от 26 ноември 2024 г. относно Решение за изпълнение (ЕС) 2024/2627 на Комисията за разрешаване на пускането на пазара на продукти, съдържащи, състоящи се или произведени от генетично модифициран памук COT102, в съответствие с Регламент (ЕО) № 1829/2003 на Европейския парламент и на Съвета (ОВ C, C/2025/1798, 4.4.2025 г., ELI: </w:t>
      </w:r>
      <w:r w:rsidR="0054192B">
        <w:fldChar w:fldCharType="begin"/>
      </w:r>
      <w:r w:rsidR="0054192B">
        <w:instrText>HYPERLINK</w:instrText>
      </w:r>
      <w:r w:rsidR="0054192B" w:rsidRPr="0054192B">
        <w:rPr>
          <w:lang w:val="ru-RU"/>
        </w:rPr>
        <w:instrText xml:space="preserve"> "</w:instrText>
      </w:r>
      <w:r w:rsidR="0054192B">
        <w:instrText>http</w:instrText>
      </w:r>
      <w:r w:rsidR="0054192B" w:rsidRPr="0054192B">
        <w:rPr>
          <w:lang w:val="ru-RU"/>
        </w:rPr>
        <w:instrText>://</w:instrText>
      </w:r>
      <w:r w:rsidR="0054192B">
        <w:instrText>data</w:instrText>
      </w:r>
      <w:r w:rsidR="0054192B" w:rsidRPr="0054192B">
        <w:rPr>
          <w:lang w:val="ru-RU"/>
        </w:rPr>
        <w:instrText>.</w:instrText>
      </w:r>
      <w:r w:rsidR="0054192B">
        <w:instrText>europa</w:instrText>
      </w:r>
      <w:r w:rsidR="0054192B" w:rsidRPr="0054192B">
        <w:rPr>
          <w:lang w:val="ru-RU"/>
        </w:rPr>
        <w:instrText>.</w:instrText>
      </w:r>
      <w:r w:rsidR="0054192B">
        <w:instrText>eu</w:instrText>
      </w:r>
      <w:r w:rsidR="0054192B" w:rsidRPr="0054192B">
        <w:rPr>
          <w:lang w:val="ru-RU"/>
        </w:rPr>
        <w:instrText>/</w:instrText>
      </w:r>
      <w:r w:rsidR="0054192B">
        <w:instrText>eli</w:instrText>
      </w:r>
      <w:r w:rsidR="0054192B" w:rsidRPr="0054192B">
        <w:rPr>
          <w:lang w:val="ru-RU"/>
        </w:rPr>
        <w:instrText>/</w:instrText>
      </w:r>
      <w:r w:rsidR="0054192B">
        <w:instrText>C</w:instrText>
      </w:r>
      <w:r w:rsidR="0054192B" w:rsidRPr="0054192B">
        <w:rPr>
          <w:lang w:val="ru-RU"/>
        </w:rPr>
        <w:instrText>/2025/1798/</w:instrText>
      </w:r>
      <w:r w:rsidR="0054192B">
        <w:instrText>oj</w:instrText>
      </w:r>
      <w:r w:rsidR="0054192B" w:rsidRPr="0054192B">
        <w:rPr>
          <w:lang w:val="ru-RU"/>
        </w:rPr>
        <w:instrText>"</w:instrText>
      </w:r>
      <w:r w:rsidR="0054192B">
        <w:fldChar w:fldCharType="separate"/>
      </w:r>
      <w:r w:rsidR="001D753F" w:rsidRPr="00916747">
        <w:rPr>
          <w:rStyle w:val="Hyperlink"/>
          <w:sz w:val="24"/>
          <w:lang w:val="bg-BG"/>
        </w:rPr>
        <w:t>http://data.europa.eu/eli/C/2025/1798/oj</w:t>
      </w:r>
      <w:r w:rsidR="0054192B">
        <w:rPr>
          <w:rStyle w:val="Hyperlink"/>
          <w:sz w:val="24"/>
          <w:lang w:val="bg-BG"/>
        </w:rPr>
        <w:fldChar w:fldCharType="end"/>
      </w:r>
      <w:r w:rsidR="001D753F" w:rsidRPr="00916747">
        <w:rPr>
          <w:color w:val="000000" w:themeColor="text1"/>
          <w:sz w:val="24"/>
          <w:lang w:val="bg-BG"/>
        </w:rPr>
        <w:t>).</w:t>
      </w:r>
    </w:p>
    <w:p w14:paraId="4C2DA07C" w14:textId="58223539" w:rsidR="001D753F" w:rsidRPr="00916747" w:rsidRDefault="00916747" w:rsidP="00916747">
      <w:pPr>
        <w:pStyle w:val="FootnoteText"/>
        <w:ind w:left="567" w:hanging="567"/>
        <w:rPr>
          <w:color w:val="000000" w:themeColor="text1"/>
          <w:sz w:val="24"/>
          <w:vertAlign w:val="superscript"/>
          <w:lang w:val="bg-BG"/>
        </w:rPr>
      </w:pPr>
      <w:r w:rsidRPr="00916747">
        <w:rPr>
          <w:color w:val="000000" w:themeColor="text1"/>
          <w:sz w:val="24"/>
          <w:lang w:val="bg-BG"/>
        </w:rPr>
        <w:t xml:space="preserve"> </w:t>
      </w:r>
      <w:r w:rsidRPr="00916747">
        <w:rPr>
          <w:color w:val="000000" w:themeColor="text1"/>
          <w:sz w:val="24"/>
          <w:lang w:val="bg-BG"/>
        </w:rPr>
        <w:tab/>
      </w:r>
      <w:r w:rsidR="001D753F" w:rsidRPr="00916747">
        <w:rPr>
          <w:color w:val="000000" w:themeColor="text1"/>
          <w:sz w:val="24"/>
          <w:lang w:val="bg-BG"/>
        </w:rPr>
        <w:t>–</w:t>
      </w:r>
      <w:r w:rsidR="001D753F" w:rsidRPr="00916747">
        <w:rPr>
          <w:color w:val="000000" w:themeColor="text1"/>
          <w:sz w:val="24"/>
          <w:lang w:val="bg-BG"/>
        </w:rPr>
        <w:tab/>
        <w:t xml:space="preserve">Резолюция на Европейския парламент от 26 ноември 2024 г. относно Решение за изпълнение (ЕС) 2024/2629 на Комисията за подновяване на разрешението за пускане на пазара на продукти, съдържащи, състоящи се или произведени от генетично модифицирана царевица MON 89034 × 1507 × MON 88017 × 59122 и осем нейни </w:t>
      </w:r>
      <w:proofErr w:type="spellStart"/>
      <w:r w:rsidR="001D753F" w:rsidRPr="00916747">
        <w:rPr>
          <w:color w:val="000000" w:themeColor="text1"/>
          <w:sz w:val="24"/>
          <w:lang w:val="bg-BG"/>
        </w:rPr>
        <w:t>подкомбинации</w:t>
      </w:r>
      <w:proofErr w:type="spellEnd"/>
      <w:r w:rsidR="001D753F" w:rsidRPr="00916747">
        <w:rPr>
          <w:color w:val="000000" w:themeColor="text1"/>
          <w:sz w:val="24"/>
          <w:lang w:val="bg-BG"/>
        </w:rPr>
        <w:t>, съгласно Регламент (ЕО) № 1829/2003 на Европейския парламент и на Съвета (ОВ C, C/2025/1799, 4.4.2025 г., ELI: </w:t>
      </w:r>
      <w:r w:rsidR="0054192B">
        <w:fldChar w:fldCharType="begin"/>
      </w:r>
      <w:r w:rsidR="0054192B">
        <w:instrText>HYPERLINK</w:instrText>
      </w:r>
      <w:r w:rsidR="0054192B" w:rsidRPr="0054192B">
        <w:rPr>
          <w:lang w:val="ru-RU"/>
        </w:rPr>
        <w:instrText xml:space="preserve"> "</w:instrText>
      </w:r>
      <w:r w:rsidR="0054192B">
        <w:instrText>http</w:instrText>
      </w:r>
      <w:r w:rsidR="0054192B" w:rsidRPr="0054192B">
        <w:rPr>
          <w:lang w:val="ru-RU"/>
        </w:rPr>
        <w:instrText>://</w:instrText>
      </w:r>
      <w:r w:rsidR="0054192B">
        <w:instrText>data</w:instrText>
      </w:r>
      <w:r w:rsidR="0054192B" w:rsidRPr="0054192B">
        <w:rPr>
          <w:lang w:val="ru-RU"/>
        </w:rPr>
        <w:instrText>.</w:instrText>
      </w:r>
      <w:r w:rsidR="0054192B">
        <w:instrText>europa</w:instrText>
      </w:r>
      <w:r w:rsidR="0054192B" w:rsidRPr="0054192B">
        <w:rPr>
          <w:lang w:val="ru-RU"/>
        </w:rPr>
        <w:instrText>.</w:instrText>
      </w:r>
      <w:r w:rsidR="0054192B">
        <w:instrText>eu</w:instrText>
      </w:r>
      <w:r w:rsidR="0054192B" w:rsidRPr="0054192B">
        <w:rPr>
          <w:lang w:val="ru-RU"/>
        </w:rPr>
        <w:instrText>/</w:instrText>
      </w:r>
      <w:r w:rsidR="0054192B">
        <w:instrText>eli</w:instrText>
      </w:r>
      <w:r w:rsidR="0054192B" w:rsidRPr="0054192B">
        <w:rPr>
          <w:lang w:val="ru-RU"/>
        </w:rPr>
        <w:instrText>/</w:instrText>
      </w:r>
      <w:r w:rsidR="0054192B">
        <w:instrText>C</w:instrText>
      </w:r>
      <w:r w:rsidR="0054192B" w:rsidRPr="0054192B">
        <w:rPr>
          <w:lang w:val="ru-RU"/>
        </w:rPr>
        <w:instrText>/2025/1799/</w:instrText>
      </w:r>
      <w:r w:rsidR="0054192B">
        <w:instrText>oj</w:instrText>
      </w:r>
      <w:r w:rsidR="0054192B" w:rsidRPr="0054192B">
        <w:rPr>
          <w:lang w:val="ru-RU"/>
        </w:rPr>
        <w:instrText>"</w:instrText>
      </w:r>
      <w:r w:rsidR="0054192B">
        <w:fldChar w:fldCharType="separate"/>
      </w:r>
      <w:r w:rsidR="001D753F" w:rsidRPr="00916747">
        <w:rPr>
          <w:rStyle w:val="Hyperlink"/>
          <w:sz w:val="24"/>
          <w:lang w:val="bg-BG"/>
        </w:rPr>
        <w:t>http://data.europa.eu/eli/C/2025/1799/oj</w:t>
      </w:r>
      <w:r w:rsidR="0054192B">
        <w:rPr>
          <w:rStyle w:val="Hyperlink"/>
          <w:sz w:val="24"/>
          <w:lang w:val="bg-BG"/>
        </w:rPr>
        <w:fldChar w:fldCharType="end"/>
      </w:r>
      <w:r w:rsidR="001D753F" w:rsidRPr="00916747">
        <w:rPr>
          <w:color w:val="000000" w:themeColor="text1"/>
          <w:sz w:val="24"/>
          <w:lang w:val="bg-BG"/>
        </w:rPr>
        <w:t>).</w:t>
      </w:r>
    </w:p>
    <w:p w14:paraId="0D7281B4" w14:textId="3360A3F9" w:rsidR="001D753F" w:rsidRPr="00916747" w:rsidRDefault="00916747" w:rsidP="00916747">
      <w:pPr>
        <w:pStyle w:val="FootnoteText"/>
        <w:ind w:left="567" w:hanging="567"/>
        <w:rPr>
          <w:color w:val="000000" w:themeColor="text1"/>
          <w:sz w:val="24"/>
          <w:vertAlign w:val="superscript"/>
          <w:lang w:val="bg-BG"/>
        </w:rPr>
      </w:pPr>
      <w:r w:rsidRPr="00916747">
        <w:rPr>
          <w:color w:val="000000" w:themeColor="text1"/>
          <w:sz w:val="24"/>
          <w:lang w:val="bg-BG"/>
        </w:rPr>
        <w:t xml:space="preserve"> </w:t>
      </w:r>
      <w:r w:rsidRPr="00916747">
        <w:rPr>
          <w:color w:val="000000" w:themeColor="text1"/>
          <w:sz w:val="24"/>
          <w:lang w:val="bg-BG"/>
        </w:rPr>
        <w:tab/>
      </w:r>
      <w:r w:rsidR="001D753F" w:rsidRPr="00916747">
        <w:rPr>
          <w:color w:val="000000" w:themeColor="text1"/>
          <w:sz w:val="24"/>
          <w:lang w:val="bg-BG"/>
        </w:rPr>
        <w:t>–</w:t>
      </w:r>
      <w:r w:rsidR="001D753F" w:rsidRPr="00916747">
        <w:rPr>
          <w:color w:val="000000" w:themeColor="text1"/>
          <w:sz w:val="24"/>
          <w:lang w:val="bg-BG"/>
        </w:rPr>
        <w:tab/>
        <w:t>Резолюция на Европейския парламент от 26 ноември 2024 г. относно Решение за изпълнение (ЕС) 2024/1828 на Комисията за подновяване на разрешението за пускане на пазара на фуражи, съдържащи, състоящи се от генетично модифицирана царевица MON 810 и на храни и фуражи, произведени от нея, в съответствие с Регламент (ЕО) № 1829/2003 на Европейския парламент и на Съвета и за отмяна на Решение за изпълнение (ЕС) 2017/1207 на Комисията (ОВ C, C/2025/1800, 4.4.2025 г., ELI: </w:t>
      </w:r>
      <w:r w:rsidR="0054192B">
        <w:fldChar w:fldCharType="begin"/>
      </w:r>
      <w:r w:rsidR="0054192B">
        <w:instrText>HYPERLINK</w:instrText>
      </w:r>
      <w:r w:rsidR="0054192B" w:rsidRPr="0054192B">
        <w:rPr>
          <w:lang w:val="ru-RU"/>
        </w:rPr>
        <w:instrText xml:space="preserve"> "</w:instrText>
      </w:r>
      <w:r w:rsidR="0054192B">
        <w:instrText>http</w:instrText>
      </w:r>
      <w:r w:rsidR="0054192B" w:rsidRPr="0054192B">
        <w:rPr>
          <w:lang w:val="ru-RU"/>
        </w:rPr>
        <w:instrText>://</w:instrText>
      </w:r>
      <w:r w:rsidR="0054192B">
        <w:instrText>data</w:instrText>
      </w:r>
      <w:r w:rsidR="0054192B" w:rsidRPr="0054192B">
        <w:rPr>
          <w:lang w:val="ru-RU"/>
        </w:rPr>
        <w:instrText>.</w:instrText>
      </w:r>
      <w:r w:rsidR="0054192B">
        <w:instrText>europa</w:instrText>
      </w:r>
      <w:r w:rsidR="0054192B" w:rsidRPr="0054192B">
        <w:rPr>
          <w:lang w:val="ru-RU"/>
        </w:rPr>
        <w:instrText>.</w:instrText>
      </w:r>
      <w:r w:rsidR="0054192B">
        <w:instrText>eu</w:instrText>
      </w:r>
      <w:r w:rsidR="0054192B" w:rsidRPr="0054192B">
        <w:rPr>
          <w:lang w:val="ru-RU"/>
        </w:rPr>
        <w:instrText>/</w:instrText>
      </w:r>
      <w:r w:rsidR="0054192B">
        <w:instrText>eli</w:instrText>
      </w:r>
      <w:r w:rsidR="0054192B" w:rsidRPr="0054192B">
        <w:rPr>
          <w:lang w:val="ru-RU"/>
        </w:rPr>
        <w:instrText>/</w:instrText>
      </w:r>
      <w:r w:rsidR="0054192B">
        <w:instrText>C</w:instrText>
      </w:r>
      <w:r w:rsidR="0054192B" w:rsidRPr="0054192B">
        <w:rPr>
          <w:lang w:val="ru-RU"/>
        </w:rPr>
        <w:instrText>/2025/1800/</w:instrText>
      </w:r>
      <w:r w:rsidR="0054192B">
        <w:instrText>oj</w:instrText>
      </w:r>
      <w:r w:rsidR="0054192B" w:rsidRPr="0054192B">
        <w:rPr>
          <w:lang w:val="ru-RU"/>
        </w:rPr>
        <w:instrText>"</w:instrText>
      </w:r>
      <w:r w:rsidR="0054192B">
        <w:fldChar w:fldCharType="separate"/>
      </w:r>
      <w:r w:rsidR="001D753F" w:rsidRPr="00916747">
        <w:rPr>
          <w:rStyle w:val="Hyperlink"/>
          <w:sz w:val="24"/>
          <w:lang w:val="bg-BG"/>
        </w:rPr>
        <w:t>http://data.europa.eu/eli/C/2025/1800/oj</w:t>
      </w:r>
      <w:r w:rsidR="0054192B">
        <w:rPr>
          <w:rStyle w:val="Hyperlink"/>
          <w:sz w:val="24"/>
          <w:lang w:val="bg-BG"/>
        </w:rPr>
        <w:fldChar w:fldCharType="end"/>
      </w:r>
      <w:r w:rsidR="001D753F" w:rsidRPr="00916747">
        <w:rPr>
          <w:color w:val="000000" w:themeColor="text1"/>
          <w:sz w:val="24"/>
          <w:lang w:val="bg-BG"/>
        </w:rPr>
        <w:t>).</w:t>
      </w:r>
    </w:p>
    <w:p w14:paraId="7CE682E5" w14:textId="1D7F6040" w:rsidR="001D753F" w:rsidRPr="00916747" w:rsidRDefault="00916747" w:rsidP="00916747">
      <w:pPr>
        <w:pStyle w:val="FootnoteText"/>
        <w:ind w:left="567" w:hanging="567"/>
        <w:rPr>
          <w:color w:val="000000" w:themeColor="text1"/>
          <w:sz w:val="24"/>
          <w:vertAlign w:val="superscript"/>
          <w:lang w:val="bg-BG"/>
        </w:rPr>
      </w:pPr>
      <w:r w:rsidRPr="00916747">
        <w:rPr>
          <w:color w:val="000000" w:themeColor="text1"/>
          <w:sz w:val="24"/>
          <w:lang w:val="bg-BG"/>
        </w:rPr>
        <w:t xml:space="preserve"> </w:t>
      </w:r>
      <w:r w:rsidRPr="00916747">
        <w:rPr>
          <w:color w:val="000000" w:themeColor="text1"/>
          <w:sz w:val="24"/>
          <w:lang w:val="bg-BG"/>
        </w:rPr>
        <w:tab/>
      </w:r>
      <w:r w:rsidR="001D753F" w:rsidRPr="00916747">
        <w:rPr>
          <w:color w:val="000000" w:themeColor="text1"/>
          <w:sz w:val="24"/>
          <w:lang w:val="bg-BG"/>
        </w:rPr>
        <w:t>–</w:t>
      </w:r>
      <w:r w:rsidR="001D753F" w:rsidRPr="00916747">
        <w:rPr>
          <w:color w:val="000000" w:themeColor="text1"/>
          <w:sz w:val="24"/>
          <w:lang w:val="bg-BG"/>
        </w:rPr>
        <w:tab/>
        <w:t>Резолюция на Европейския парламент от 26 ноември 2024 г. относно Решение за изпълнение (EС) 2024/1822 на Комисията за разрешаване на пускането на пазара на продукти, съдържащи, състоящи се или произведени от генетично модифицирана царевица DP915635, в съответствие с Регламент (ЕО) № 1829/2003 на Европейския парламент и на Съвета (ОВ C, C/2025/1801, 4.4.2025 г., ELI: </w:t>
      </w:r>
      <w:r w:rsidR="0054192B">
        <w:fldChar w:fldCharType="begin"/>
      </w:r>
      <w:r w:rsidR="0054192B">
        <w:instrText>HYPERLINK</w:instrText>
      </w:r>
      <w:r w:rsidR="0054192B" w:rsidRPr="0054192B">
        <w:rPr>
          <w:lang w:val="ru-RU"/>
        </w:rPr>
        <w:instrText xml:space="preserve"> "</w:instrText>
      </w:r>
      <w:r w:rsidR="0054192B">
        <w:instrText>http</w:instrText>
      </w:r>
      <w:r w:rsidR="0054192B" w:rsidRPr="0054192B">
        <w:rPr>
          <w:lang w:val="ru-RU"/>
        </w:rPr>
        <w:instrText>://</w:instrText>
      </w:r>
      <w:r w:rsidR="0054192B">
        <w:instrText>data</w:instrText>
      </w:r>
      <w:r w:rsidR="0054192B" w:rsidRPr="0054192B">
        <w:rPr>
          <w:lang w:val="ru-RU"/>
        </w:rPr>
        <w:instrText>.</w:instrText>
      </w:r>
      <w:r w:rsidR="0054192B">
        <w:instrText>europa</w:instrText>
      </w:r>
      <w:r w:rsidR="0054192B" w:rsidRPr="0054192B">
        <w:rPr>
          <w:lang w:val="ru-RU"/>
        </w:rPr>
        <w:instrText>.</w:instrText>
      </w:r>
      <w:r w:rsidR="0054192B">
        <w:instrText>eu</w:instrText>
      </w:r>
      <w:r w:rsidR="0054192B" w:rsidRPr="0054192B">
        <w:rPr>
          <w:lang w:val="ru-RU"/>
        </w:rPr>
        <w:instrText>/</w:instrText>
      </w:r>
      <w:r w:rsidR="0054192B">
        <w:instrText>eli</w:instrText>
      </w:r>
      <w:r w:rsidR="0054192B" w:rsidRPr="0054192B">
        <w:rPr>
          <w:lang w:val="ru-RU"/>
        </w:rPr>
        <w:instrText>/</w:instrText>
      </w:r>
      <w:r w:rsidR="0054192B">
        <w:instrText>C</w:instrText>
      </w:r>
      <w:r w:rsidR="0054192B" w:rsidRPr="0054192B">
        <w:rPr>
          <w:lang w:val="ru-RU"/>
        </w:rPr>
        <w:instrText>/2025/1801/</w:instrText>
      </w:r>
      <w:r w:rsidR="0054192B">
        <w:instrText>oj</w:instrText>
      </w:r>
      <w:r w:rsidR="0054192B" w:rsidRPr="0054192B">
        <w:rPr>
          <w:lang w:val="ru-RU"/>
        </w:rPr>
        <w:instrText>"</w:instrText>
      </w:r>
      <w:r w:rsidR="0054192B">
        <w:fldChar w:fldCharType="separate"/>
      </w:r>
      <w:r w:rsidR="001D753F" w:rsidRPr="00916747">
        <w:rPr>
          <w:rStyle w:val="Hyperlink"/>
          <w:sz w:val="24"/>
          <w:lang w:val="bg-BG"/>
        </w:rPr>
        <w:t>http://data.europa.eu/eli/C/2025/1801/oj</w:t>
      </w:r>
      <w:r w:rsidR="0054192B">
        <w:rPr>
          <w:rStyle w:val="Hyperlink"/>
          <w:sz w:val="24"/>
          <w:lang w:val="bg-BG"/>
        </w:rPr>
        <w:fldChar w:fldCharType="end"/>
      </w:r>
      <w:r w:rsidR="001D753F" w:rsidRPr="00916747">
        <w:rPr>
          <w:color w:val="000000" w:themeColor="text1"/>
          <w:sz w:val="24"/>
          <w:lang w:val="bg-BG"/>
        </w:rPr>
        <w:t>).</w:t>
      </w:r>
    </w:p>
    <w:p w14:paraId="32388759" w14:textId="3A9C3418" w:rsidR="001D753F" w:rsidRPr="00916747" w:rsidRDefault="00916747" w:rsidP="00916747">
      <w:pPr>
        <w:pStyle w:val="FootnoteText"/>
        <w:ind w:left="567" w:hanging="567"/>
        <w:rPr>
          <w:color w:val="000000" w:themeColor="text1"/>
          <w:sz w:val="24"/>
          <w:vertAlign w:val="superscript"/>
          <w:lang w:val="bg-BG"/>
        </w:rPr>
      </w:pPr>
      <w:r w:rsidRPr="00916747">
        <w:rPr>
          <w:color w:val="000000" w:themeColor="text1"/>
          <w:sz w:val="24"/>
          <w:lang w:val="bg-BG"/>
        </w:rPr>
        <w:t xml:space="preserve"> </w:t>
      </w:r>
      <w:r w:rsidRPr="00916747">
        <w:rPr>
          <w:color w:val="000000" w:themeColor="text1"/>
          <w:sz w:val="24"/>
          <w:lang w:val="bg-BG"/>
        </w:rPr>
        <w:tab/>
      </w:r>
      <w:r w:rsidR="001D753F" w:rsidRPr="00916747">
        <w:rPr>
          <w:color w:val="000000" w:themeColor="text1"/>
          <w:sz w:val="24"/>
          <w:lang w:val="bg-BG"/>
        </w:rPr>
        <w:t>–</w:t>
      </w:r>
      <w:r w:rsidR="001D753F" w:rsidRPr="00916747">
        <w:rPr>
          <w:color w:val="000000" w:themeColor="text1"/>
          <w:sz w:val="24"/>
          <w:lang w:val="bg-BG"/>
        </w:rPr>
        <w:tab/>
        <w:t>Резолюция на Европейския парламент от 26 ноември 2024 г. относно Решение за изпълнение (EС) 2024/1826 на Комисията за разрешаване на пускането на пазара на продукти, съдържащи, състоящи се или произведени от генетично модифицирана царевица DP23211, в съответствие с Регламент (ЕО) № 1829/2003 на Европейския парламент и на Съвета (ОВ C, C/2025/1802, 4.4.2025 г., ELI: </w:t>
      </w:r>
      <w:r w:rsidR="0054192B">
        <w:fldChar w:fldCharType="begin"/>
      </w:r>
      <w:r w:rsidR="0054192B">
        <w:instrText>HYPERLINK</w:instrText>
      </w:r>
      <w:r w:rsidR="0054192B" w:rsidRPr="0054192B">
        <w:rPr>
          <w:lang w:val="ru-RU"/>
        </w:rPr>
        <w:instrText xml:space="preserve"> "</w:instrText>
      </w:r>
      <w:r w:rsidR="0054192B">
        <w:instrText>http</w:instrText>
      </w:r>
      <w:r w:rsidR="0054192B" w:rsidRPr="0054192B">
        <w:rPr>
          <w:lang w:val="ru-RU"/>
        </w:rPr>
        <w:instrText>://</w:instrText>
      </w:r>
      <w:r w:rsidR="0054192B">
        <w:instrText>data</w:instrText>
      </w:r>
      <w:r w:rsidR="0054192B" w:rsidRPr="0054192B">
        <w:rPr>
          <w:lang w:val="ru-RU"/>
        </w:rPr>
        <w:instrText>.</w:instrText>
      </w:r>
      <w:r w:rsidR="0054192B">
        <w:instrText>europa</w:instrText>
      </w:r>
      <w:r w:rsidR="0054192B" w:rsidRPr="0054192B">
        <w:rPr>
          <w:lang w:val="ru-RU"/>
        </w:rPr>
        <w:instrText>.</w:instrText>
      </w:r>
      <w:r w:rsidR="0054192B">
        <w:instrText>eu</w:instrText>
      </w:r>
      <w:r w:rsidR="0054192B" w:rsidRPr="0054192B">
        <w:rPr>
          <w:lang w:val="ru-RU"/>
        </w:rPr>
        <w:instrText>/</w:instrText>
      </w:r>
      <w:r w:rsidR="0054192B">
        <w:instrText>eli</w:instrText>
      </w:r>
      <w:r w:rsidR="0054192B" w:rsidRPr="0054192B">
        <w:rPr>
          <w:lang w:val="ru-RU"/>
        </w:rPr>
        <w:instrText>/</w:instrText>
      </w:r>
      <w:r w:rsidR="0054192B">
        <w:instrText>C</w:instrText>
      </w:r>
      <w:r w:rsidR="0054192B" w:rsidRPr="0054192B">
        <w:rPr>
          <w:lang w:val="ru-RU"/>
        </w:rPr>
        <w:instrText>/2025/1802/</w:instrText>
      </w:r>
      <w:r w:rsidR="0054192B">
        <w:instrText>oj</w:instrText>
      </w:r>
      <w:r w:rsidR="0054192B" w:rsidRPr="0054192B">
        <w:rPr>
          <w:lang w:val="ru-RU"/>
        </w:rPr>
        <w:instrText>"</w:instrText>
      </w:r>
      <w:r w:rsidR="0054192B">
        <w:fldChar w:fldCharType="separate"/>
      </w:r>
      <w:r w:rsidR="001D753F" w:rsidRPr="00916747">
        <w:rPr>
          <w:rStyle w:val="Hyperlink"/>
          <w:sz w:val="24"/>
          <w:lang w:val="bg-BG"/>
        </w:rPr>
        <w:t>http://data.europa.eu/eli/C/2025/1802/oj</w:t>
      </w:r>
      <w:r w:rsidR="0054192B">
        <w:rPr>
          <w:rStyle w:val="Hyperlink"/>
          <w:sz w:val="24"/>
          <w:lang w:val="bg-BG"/>
        </w:rPr>
        <w:fldChar w:fldCharType="end"/>
      </w:r>
      <w:r w:rsidR="001D753F" w:rsidRPr="00916747">
        <w:rPr>
          <w:color w:val="000000" w:themeColor="text1"/>
          <w:sz w:val="24"/>
          <w:lang w:val="bg-BG"/>
        </w:rPr>
        <w:t>).</w:t>
      </w:r>
    </w:p>
    <w:p w14:paraId="3DAD3A6C" w14:textId="15874314" w:rsidR="001D753F" w:rsidRPr="00916747" w:rsidRDefault="00916747" w:rsidP="00916747">
      <w:pPr>
        <w:pStyle w:val="FootnoteText"/>
        <w:ind w:left="567" w:hanging="567"/>
        <w:rPr>
          <w:color w:val="000000" w:themeColor="text1"/>
          <w:sz w:val="24"/>
          <w:vertAlign w:val="superscript"/>
          <w:lang w:val="bg-BG"/>
        </w:rPr>
      </w:pPr>
      <w:r w:rsidRPr="00916747">
        <w:rPr>
          <w:color w:val="000000" w:themeColor="text1"/>
          <w:sz w:val="24"/>
          <w:lang w:val="bg-BG"/>
        </w:rPr>
        <w:t xml:space="preserve"> </w:t>
      </w:r>
      <w:r w:rsidRPr="00916747">
        <w:rPr>
          <w:color w:val="000000" w:themeColor="text1"/>
          <w:sz w:val="24"/>
          <w:lang w:val="bg-BG"/>
        </w:rPr>
        <w:tab/>
      </w:r>
      <w:r w:rsidR="001D753F" w:rsidRPr="00916747">
        <w:rPr>
          <w:color w:val="000000" w:themeColor="text1"/>
          <w:sz w:val="24"/>
          <w:lang w:val="bg-BG"/>
        </w:rPr>
        <w:t>–</w:t>
      </w:r>
      <w:r w:rsidR="001D753F" w:rsidRPr="00916747">
        <w:rPr>
          <w:color w:val="000000" w:themeColor="text1"/>
          <w:sz w:val="24"/>
          <w:lang w:val="bg-BG"/>
        </w:rPr>
        <w:tab/>
        <w:t>Резолюция на Европейския парламент от 26 ноември 2024 г. относно Решение за изпълнение (EС) 2024/2618 на Комисията за разрешаване на пускането на пазара на продукти, съдържащи, състоящи се или произведени от генетично модифицирана царевица DP202216, в съответствие с Регламент (ЕО) № 1829/2003 на Европейския парламент и на Съвета (ОВ C, C/2025/1803, 4.4.2025 г., ELI: </w:t>
      </w:r>
      <w:r w:rsidR="0054192B">
        <w:fldChar w:fldCharType="begin"/>
      </w:r>
      <w:r w:rsidR="0054192B">
        <w:instrText>HYPERLINK</w:instrText>
      </w:r>
      <w:r w:rsidR="0054192B" w:rsidRPr="0054192B">
        <w:rPr>
          <w:lang w:val="ru-RU"/>
        </w:rPr>
        <w:instrText xml:space="preserve"> "</w:instrText>
      </w:r>
      <w:r w:rsidR="0054192B">
        <w:instrText>http</w:instrText>
      </w:r>
      <w:r w:rsidR="0054192B" w:rsidRPr="0054192B">
        <w:rPr>
          <w:lang w:val="ru-RU"/>
        </w:rPr>
        <w:instrText>://</w:instrText>
      </w:r>
      <w:r w:rsidR="0054192B">
        <w:instrText>data</w:instrText>
      </w:r>
      <w:r w:rsidR="0054192B" w:rsidRPr="0054192B">
        <w:rPr>
          <w:lang w:val="ru-RU"/>
        </w:rPr>
        <w:instrText>.</w:instrText>
      </w:r>
      <w:r w:rsidR="0054192B">
        <w:instrText>europa</w:instrText>
      </w:r>
      <w:r w:rsidR="0054192B" w:rsidRPr="0054192B">
        <w:rPr>
          <w:lang w:val="ru-RU"/>
        </w:rPr>
        <w:instrText>.</w:instrText>
      </w:r>
      <w:r w:rsidR="0054192B">
        <w:instrText>eu</w:instrText>
      </w:r>
      <w:r w:rsidR="0054192B" w:rsidRPr="0054192B">
        <w:rPr>
          <w:lang w:val="ru-RU"/>
        </w:rPr>
        <w:instrText>/</w:instrText>
      </w:r>
      <w:r w:rsidR="0054192B">
        <w:instrText>eli</w:instrText>
      </w:r>
      <w:r w:rsidR="0054192B" w:rsidRPr="0054192B">
        <w:rPr>
          <w:lang w:val="ru-RU"/>
        </w:rPr>
        <w:instrText>/</w:instrText>
      </w:r>
      <w:r w:rsidR="0054192B">
        <w:instrText>C</w:instrText>
      </w:r>
      <w:r w:rsidR="0054192B" w:rsidRPr="0054192B">
        <w:rPr>
          <w:lang w:val="ru-RU"/>
        </w:rPr>
        <w:instrText>/2025/1803/</w:instrText>
      </w:r>
      <w:r w:rsidR="0054192B">
        <w:instrText>oj</w:instrText>
      </w:r>
      <w:r w:rsidR="0054192B" w:rsidRPr="0054192B">
        <w:rPr>
          <w:lang w:val="ru-RU"/>
        </w:rPr>
        <w:instrText>"</w:instrText>
      </w:r>
      <w:r w:rsidR="0054192B">
        <w:fldChar w:fldCharType="separate"/>
      </w:r>
      <w:r w:rsidR="001D753F" w:rsidRPr="00916747">
        <w:rPr>
          <w:rStyle w:val="Hyperlink"/>
          <w:sz w:val="24"/>
          <w:lang w:val="bg-BG"/>
        </w:rPr>
        <w:t>http://data.europa.eu/eli/C/2025/1803/oj</w:t>
      </w:r>
      <w:r w:rsidR="0054192B">
        <w:rPr>
          <w:rStyle w:val="Hyperlink"/>
          <w:sz w:val="24"/>
          <w:lang w:val="bg-BG"/>
        </w:rPr>
        <w:fldChar w:fldCharType="end"/>
      </w:r>
      <w:r w:rsidR="001D753F" w:rsidRPr="00916747">
        <w:rPr>
          <w:color w:val="000000" w:themeColor="text1"/>
          <w:sz w:val="24"/>
          <w:lang w:val="bg-BG"/>
        </w:rPr>
        <w:t>).</w:t>
      </w:r>
    </w:p>
    <w:p w14:paraId="39A719F3" w14:textId="01251F40" w:rsidR="001D753F" w:rsidRPr="00916747" w:rsidRDefault="00916747" w:rsidP="00916747">
      <w:pPr>
        <w:pStyle w:val="FootnoteText"/>
        <w:ind w:left="567" w:hanging="567"/>
        <w:rPr>
          <w:color w:val="000000" w:themeColor="text1"/>
          <w:sz w:val="24"/>
          <w:vertAlign w:val="superscript"/>
          <w:lang w:val="bg-BG"/>
        </w:rPr>
      </w:pPr>
      <w:r w:rsidRPr="00916747">
        <w:rPr>
          <w:color w:val="000000" w:themeColor="text1"/>
          <w:sz w:val="24"/>
          <w:lang w:val="bg-BG"/>
        </w:rPr>
        <w:t xml:space="preserve"> </w:t>
      </w:r>
      <w:r w:rsidRPr="00916747">
        <w:rPr>
          <w:color w:val="000000" w:themeColor="text1"/>
          <w:sz w:val="24"/>
          <w:lang w:val="bg-BG"/>
        </w:rPr>
        <w:tab/>
      </w:r>
      <w:r w:rsidR="001D753F" w:rsidRPr="00916747">
        <w:rPr>
          <w:color w:val="000000" w:themeColor="text1"/>
          <w:sz w:val="24"/>
          <w:lang w:val="bg-BG"/>
        </w:rPr>
        <w:t>–</w:t>
      </w:r>
      <w:r w:rsidR="001D753F" w:rsidRPr="00916747">
        <w:rPr>
          <w:color w:val="000000" w:themeColor="text1"/>
          <w:sz w:val="24"/>
          <w:lang w:val="bg-BG"/>
        </w:rPr>
        <w:tab/>
        <w:t>Резолюция на Европейския парламент от 26 ноември 2024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94804, в съответствие с Регламент (ЕО) № 1829/2003 на Европейския парламент и на Съвета (ОВ C, C/2025/1804, 4.4.2025 г., ELI: </w:t>
      </w:r>
      <w:r w:rsidR="0054192B">
        <w:fldChar w:fldCharType="begin"/>
      </w:r>
      <w:r w:rsidR="0054192B">
        <w:instrText>HYPERLINK</w:instrText>
      </w:r>
      <w:r w:rsidR="0054192B" w:rsidRPr="0054192B">
        <w:rPr>
          <w:lang w:val="ru-RU"/>
        </w:rPr>
        <w:instrText xml:space="preserve"> "</w:instrText>
      </w:r>
      <w:r w:rsidR="0054192B">
        <w:instrText>http</w:instrText>
      </w:r>
      <w:r w:rsidR="0054192B" w:rsidRPr="0054192B">
        <w:rPr>
          <w:lang w:val="ru-RU"/>
        </w:rPr>
        <w:instrText>://</w:instrText>
      </w:r>
      <w:r w:rsidR="0054192B">
        <w:instrText>data</w:instrText>
      </w:r>
      <w:r w:rsidR="0054192B" w:rsidRPr="0054192B">
        <w:rPr>
          <w:lang w:val="ru-RU"/>
        </w:rPr>
        <w:instrText>.</w:instrText>
      </w:r>
      <w:r w:rsidR="0054192B">
        <w:instrText>europa</w:instrText>
      </w:r>
      <w:r w:rsidR="0054192B" w:rsidRPr="0054192B">
        <w:rPr>
          <w:lang w:val="ru-RU"/>
        </w:rPr>
        <w:instrText>.</w:instrText>
      </w:r>
      <w:r w:rsidR="0054192B">
        <w:instrText>eu</w:instrText>
      </w:r>
      <w:r w:rsidR="0054192B" w:rsidRPr="0054192B">
        <w:rPr>
          <w:lang w:val="ru-RU"/>
        </w:rPr>
        <w:instrText>/</w:instrText>
      </w:r>
      <w:r w:rsidR="0054192B">
        <w:instrText>eli</w:instrText>
      </w:r>
      <w:r w:rsidR="0054192B" w:rsidRPr="0054192B">
        <w:rPr>
          <w:lang w:val="ru-RU"/>
        </w:rPr>
        <w:instrText>/</w:instrText>
      </w:r>
      <w:r w:rsidR="0054192B">
        <w:instrText>C</w:instrText>
      </w:r>
      <w:r w:rsidR="0054192B" w:rsidRPr="0054192B">
        <w:rPr>
          <w:lang w:val="ru-RU"/>
        </w:rPr>
        <w:instrText>/2025/1804/</w:instrText>
      </w:r>
      <w:r w:rsidR="0054192B">
        <w:instrText>oj</w:instrText>
      </w:r>
      <w:r w:rsidR="0054192B" w:rsidRPr="0054192B">
        <w:rPr>
          <w:lang w:val="ru-RU"/>
        </w:rPr>
        <w:instrText>"</w:instrText>
      </w:r>
      <w:r w:rsidR="0054192B">
        <w:fldChar w:fldCharType="separate"/>
      </w:r>
      <w:r w:rsidR="001D753F" w:rsidRPr="00916747">
        <w:rPr>
          <w:rStyle w:val="Hyperlink"/>
          <w:sz w:val="24"/>
          <w:lang w:val="bg-BG"/>
        </w:rPr>
        <w:t>http://data.europa.eu/eli/C/2025/1804/oj</w:t>
      </w:r>
      <w:r w:rsidR="0054192B">
        <w:rPr>
          <w:rStyle w:val="Hyperlink"/>
          <w:sz w:val="24"/>
          <w:lang w:val="bg-BG"/>
        </w:rPr>
        <w:fldChar w:fldCharType="end"/>
      </w:r>
      <w:r w:rsidR="001D753F" w:rsidRPr="00916747">
        <w:rPr>
          <w:color w:val="000000" w:themeColor="text1"/>
          <w:sz w:val="24"/>
          <w:lang w:val="bg-BG"/>
        </w:rPr>
        <w:t>).</w:t>
      </w:r>
    </w:p>
    <w:p w14:paraId="5A9B5B83" w14:textId="082C8A95" w:rsidR="001D753F" w:rsidRPr="00916747" w:rsidRDefault="00916747" w:rsidP="00916747">
      <w:pPr>
        <w:pStyle w:val="FootnoteText"/>
        <w:ind w:left="567" w:hanging="567"/>
        <w:rPr>
          <w:sz w:val="24"/>
          <w:vertAlign w:val="superscript"/>
          <w:lang w:val="bg-BG"/>
        </w:rPr>
      </w:pPr>
      <w:r w:rsidRPr="00916747">
        <w:rPr>
          <w:color w:val="000000" w:themeColor="text1"/>
          <w:sz w:val="24"/>
          <w:lang w:val="bg-BG"/>
        </w:rPr>
        <w:t xml:space="preserve"> </w:t>
      </w:r>
      <w:r w:rsidRPr="00916747">
        <w:rPr>
          <w:color w:val="000000" w:themeColor="text1"/>
          <w:sz w:val="24"/>
          <w:lang w:val="bg-BG"/>
        </w:rPr>
        <w:tab/>
      </w:r>
      <w:r w:rsidR="001D753F" w:rsidRPr="00916747">
        <w:rPr>
          <w:color w:val="000000" w:themeColor="text1"/>
          <w:sz w:val="24"/>
          <w:lang w:val="bg-BG"/>
        </w:rPr>
        <w:t>–</w:t>
      </w:r>
      <w:r w:rsidR="001D753F" w:rsidRPr="00916747">
        <w:rPr>
          <w:color w:val="000000" w:themeColor="text1"/>
          <w:sz w:val="24"/>
          <w:lang w:val="bg-BG"/>
        </w:rPr>
        <w:tab/>
      </w:r>
      <w:r w:rsidR="001D753F" w:rsidRPr="00916747">
        <w:rPr>
          <w:sz w:val="24"/>
          <w:lang w:val="bg-BG"/>
        </w:rPr>
        <w:t>Резолюция на Европейския парламент от 12 февруари 2025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DP910521, съгласно Регламент (ЕО) № 1829/2003 на Европейския парламент и на Съвета (ОВ C, C/2025/2246, 29.4.2025 г., ELI: </w:t>
      </w:r>
      <w:r w:rsidR="0054192B">
        <w:fldChar w:fldCharType="begin"/>
      </w:r>
      <w:r w:rsidR="0054192B">
        <w:instrText>HYPERLINK</w:instrText>
      </w:r>
      <w:r w:rsidR="0054192B" w:rsidRPr="0054192B">
        <w:rPr>
          <w:lang w:val="ru-RU"/>
        </w:rPr>
        <w:instrText xml:space="preserve"> "</w:instrText>
      </w:r>
      <w:r w:rsidR="0054192B">
        <w:instrText>http</w:instrText>
      </w:r>
      <w:r w:rsidR="0054192B" w:rsidRPr="0054192B">
        <w:rPr>
          <w:lang w:val="ru-RU"/>
        </w:rPr>
        <w:instrText>://</w:instrText>
      </w:r>
      <w:r w:rsidR="0054192B">
        <w:instrText>data</w:instrText>
      </w:r>
      <w:r w:rsidR="0054192B" w:rsidRPr="0054192B">
        <w:rPr>
          <w:lang w:val="ru-RU"/>
        </w:rPr>
        <w:instrText>.</w:instrText>
      </w:r>
      <w:r w:rsidR="0054192B">
        <w:instrText>europa</w:instrText>
      </w:r>
      <w:r w:rsidR="0054192B" w:rsidRPr="0054192B">
        <w:rPr>
          <w:lang w:val="ru-RU"/>
        </w:rPr>
        <w:instrText>.</w:instrText>
      </w:r>
      <w:r w:rsidR="0054192B">
        <w:instrText>eu</w:instrText>
      </w:r>
      <w:r w:rsidR="0054192B" w:rsidRPr="0054192B">
        <w:rPr>
          <w:lang w:val="ru-RU"/>
        </w:rPr>
        <w:instrText>/</w:instrText>
      </w:r>
      <w:r w:rsidR="0054192B">
        <w:instrText>eli</w:instrText>
      </w:r>
      <w:r w:rsidR="0054192B" w:rsidRPr="0054192B">
        <w:rPr>
          <w:lang w:val="ru-RU"/>
        </w:rPr>
        <w:instrText>/</w:instrText>
      </w:r>
      <w:r w:rsidR="0054192B">
        <w:instrText>C</w:instrText>
      </w:r>
      <w:r w:rsidR="0054192B" w:rsidRPr="0054192B">
        <w:rPr>
          <w:lang w:val="ru-RU"/>
        </w:rPr>
        <w:instrText>/2025/2246/</w:instrText>
      </w:r>
      <w:r w:rsidR="0054192B">
        <w:instrText>oj</w:instrText>
      </w:r>
      <w:r w:rsidR="0054192B" w:rsidRPr="0054192B">
        <w:rPr>
          <w:lang w:val="ru-RU"/>
        </w:rPr>
        <w:instrText>"</w:instrText>
      </w:r>
      <w:r w:rsidR="0054192B">
        <w:fldChar w:fldCharType="separate"/>
      </w:r>
      <w:r w:rsidR="001D753F" w:rsidRPr="00916747">
        <w:rPr>
          <w:rStyle w:val="Hyperlink"/>
          <w:sz w:val="24"/>
          <w:lang w:val="bg-BG"/>
        </w:rPr>
        <w:t>http://data.europa.eu/eli/C/2025/2246/oj</w:t>
      </w:r>
      <w:r w:rsidR="0054192B">
        <w:rPr>
          <w:rStyle w:val="Hyperlink"/>
          <w:sz w:val="24"/>
          <w:lang w:val="bg-BG"/>
        </w:rPr>
        <w:fldChar w:fldCharType="end"/>
      </w:r>
      <w:r w:rsidR="001D753F" w:rsidRPr="00916747">
        <w:rPr>
          <w:sz w:val="24"/>
          <w:lang w:val="bg-BG"/>
        </w:rPr>
        <w:t>).</w:t>
      </w:r>
    </w:p>
    <w:p w14:paraId="1512A16F" w14:textId="2FCD2FAD" w:rsidR="001D753F" w:rsidRPr="00916747" w:rsidRDefault="00916747" w:rsidP="00916747">
      <w:pPr>
        <w:pStyle w:val="FootnoteText"/>
        <w:ind w:left="567" w:hanging="567"/>
        <w:rPr>
          <w:sz w:val="24"/>
          <w:vertAlign w:val="superscript"/>
          <w:lang w:val="bg-BG"/>
        </w:rPr>
      </w:pPr>
      <w:r w:rsidRPr="00916747">
        <w:rPr>
          <w:sz w:val="24"/>
          <w:lang w:val="bg-BG"/>
        </w:rPr>
        <w:t xml:space="preserve"> </w:t>
      </w:r>
      <w:r w:rsidRPr="00916747">
        <w:rPr>
          <w:sz w:val="24"/>
          <w:lang w:val="bg-BG"/>
        </w:rPr>
        <w:tab/>
      </w:r>
      <w:r w:rsidR="001D753F" w:rsidRPr="00916747">
        <w:rPr>
          <w:sz w:val="24"/>
          <w:lang w:val="bg-BG"/>
        </w:rPr>
        <w:t>–</w:t>
      </w:r>
      <w:r w:rsidR="001D753F" w:rsidRPr="00916747">
        <w:rPr>
          <w:sz w:val="24"/>
          <w:lang w:val="bg-BG"/>
        </w:rPr>
        <w:tab/>
        <w:t>Резолюция на Европейския парламент от 12 февруари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95275, в съответствие с Регламент (ЕО) № 1829/2003 на Европейския парламент и на Съвета (ОВ C, C/2025/2247, 29.4.2025 г., ELI: </w:t>
      </w:r>
      <w:r w:rsidR="0054192B">
        <w:fldChar w:fldCharType="begin"/>
      </w:r>
      <w:r w:rsidR="0054192B">
        <w:instrText>HYPERLINK</w:instrText>
      </w:r>
      <w:r w:rsidR="0054192B" w:rsidRPr="0054192B">
        <w:rPr>
          <w:lang w:val="ru-RU"/>
        </w:rPr>
        <w:instrText xml:space="preserve"> "</w:instrText>
      </w:r>
      <w:r w:rsidR="0054192B">
        <w:instrText>http</w:instrText>
      </w:r>
      <w:r w:rsidR="0054192B" w:rsidRPr="0054192B">
        <w:rPr>
          <w:lang w:val="ru-RU"/>
        </w:rPr>
        <w:instrText>://</w:instrText>
      </w:r>
      <w:r w:rsidR="0054192B">
        <w:instrText>data</w:instrText>
      </w:r>
      <w:r w:rsidR="0054192B" w:rsidRPr="0054192B">
        <w:rPr>
          <w:lang w:val="ru-RU"/>
        </w:rPr>
        <w:instrText>.</w:instrText>
      </w:r>
      <w:r w:rsidR="0054192B">
        <w:instrText>europa</w:instrText>
      </w:r>
      <w:r w:rsidR="0054192B" w:rsidRPr="0054192B">
        <w:rPr>
          <w:lang w:val="ru-RU"/>
        </w:rPr>
        <w:instrText>.</w:instrText>
      </w:r>
      <w:r w:rsidR="0054192B">
        <w:instrText>eu</w:instrText>
      </w:r>
      <w:r w:rsidR="0054192B" w:rsidRPr="0054192B">
        <w:rPr>
          <w:lang w:val="ru-RU"/>
        </w:rPr>
        <w:instrText>/</w:instrText>
      </w:r>
      <w:r w:rsidR="0054192B">
        <w:instrText>eli</w:instrText>
      </w:r>
      <w:r w:rsidR="0054192B" w:rsidRPr="0054192B">
        <w:rPr>
          <w:lang w:val="ru-RU"/>
        </w:rPr>
        <w:instrText>/</w:instrText>
      </w:r>
      <w:r w:rsidR="0054192B">
        <w:instrText>C</w:instrText>
      </w:r>
      <w:r w:rsidR="0054192B" w:rsidRPr="0054192B">
        <w:rPr>
          <w:lang w:val="ru-RU"/>
        </w:rPr>
        <w:instrText>/2025/2247/</w:instrText>
      </w:r>
      <w:r w:rsidR="0054192B">
        <w:instrText>oj</w:instrText>
      </w:r>
      <w:r w:rsidR="0054192B" w:rsidRPr="0054192B">
        <w:rPr>
          <w:lang w:val="ru-RU"/>
        </w:rPr>
        <w:instrText>"</w:instrText>
      </w:r>
      <w:r w:rsidR="0054192B">
        <w:fldChar w:fldCharType="separate"/>
      </w:r>
      <w:r w:rsidR="001D753F" w:rsidRPr="00916747">
        <w:rPr>
          <w:rStyle w:val="Hyperlink"/>
          <w:sz w:val="24"/>
          <w:lang w:val="bg-BG"/>
        </w:rPr>
        <w:t>http://data.europa.eu/eli/C/2025/2247/oj</w:t>
      </w:r>
      <w:r w:rsidR="0054192B">
        <w:rPr>
          <w:rStyle w:val="Hyperlink"/>
          <w:sz w:val="24"/>
          <w:lang w:val="bg-BG"/>
        </w:rPr>
        <w:fldChar w:fldCharType="end"/>
      </w:r>
      <w:r w:rsidR="001D753F" w:rsidRPr="00916747">
        <w:rPr>
          <w:sz w:val="24"/>
          <w:lang w:val="bg-BG"/>
        </w:rPr>
        <w:t>).</w:t>
      </w:r>
    </w:p>
    <w:p w14:paraId="06C7E7EF" w14:textId="4D35A7C9" w:rsidR="001D753F" w:rsidRPr="00916747" w:rsidRDefault="00916747" w:rsidP="00916747">
      <w:pPr>
        <w:pStyle w:val="FootnoteText"/>
        <w:ind w:left="567" w:hanging="567"/>
        <w:rPr>
          <w:sz w:val="24"/>
          <w:vertAlign w:val="superscript"/>
          <w:lang w:val="bg-BG"/>
        </w:rPr>
      </w:pPr>
      <w:r w:rsidRPr="00916747">
        <w:rPr>
          <w:sz w:val="24"/>
          <w:lang w:val="bg-BG"/>
        </w:rPr>
        <w:t xml:space="preserve"> </w:t>
      </w:r>
      <w:r w:rsidRPr="00916747">
        <w:rPr>
          <w:sz w:val="24"/>
          <w:lang w:val="bg-BG"/>
        </w:rPr>
        <w:tab/>
      </w:r>
      <w:r w:rsidR="001D753F" w:rsidRPr="00916747">
        <w:rPr>
          <w:sz w:val="24"/>
          <w:lang w:val="bg-BG"/>
        </w:rPr>
        <w:t>–</w:t>
      </w:r>
      <w:r w:rsidR="001D753F" w:rsidRPr="00916747">
        <w:rPr>
          <w:sz w:val="24"/>
          <w:lang w:val="bg-BG"/>
        </w:rPr>
        <w:tab/>
        <w:t>Резолюция на Европейския парламент от 8 май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MON 87705 × MON 87708 × MON 89788, съгласно Регламент (ЕО) № 1829/2003 на Европейския парламент и на Съвета (</w:t>
      </w:r>
      <w:r w:rsidR="004468A6" w:rsidRPr="004468A6">
        <w:rPr>
          <w:sz w:val="24"/>
          <w:lang w:val="bg-BG"/>
        </w:rPr>
        <w:t xml:space="preserve">Приети текстове, </w:t>
      </w:r>
      <w:r w:rsidR="001D753F" w:rsidRPr="00916747">
        <w:rPr>
          <w:sz w:val="24"/>
          <w:lang w:val="bg-BG"/>
        </w:rPr>
        <w:t>P10_TA(2025)0106).</w:t>
      </w:r>
    </w:p>
    <w:p w14:paraId="3E196FAD" w14:textId="6138C5F4" w:rsidR="001D753F" w:rsidRPr="00916747" w:rsidRDefault="00916747" w:rsidP="00916747">
      <w:pPr>
        <w:pStyle w:val="FootnoteText"/>
        <w:ind w:left="567" w:hanging="567"/>
        <w:rPr>
          <w:sz w:val="24"/>
          <w:vertAlign w:val="superscript"/>
          <w:lang w:val="bg-BG"/>
        </w:rPr>
      </w:pPr>
      <w:r w:rsidRPr="00916747">
        <w:rPr>
          <w:sz w:val="24"/>
          <w:lang w:val="bg-BG"/>
        </w:rPr>
        <w:t xml:space="preserve"> </w:t>
      </w:r>
      <w:r w:rsidRPr="00916747">
        <w:rPr>
          <w:sz w:val="24"/>
          <w:lang w:val="bg-BG"/>
        </w:rPr>
        <w:tab/>
      </w:r>
      <w:r w:rsidR="001D753F" w:rsidRPr="00916747">
        <w:rPr>
          <w:sz w:val="24"/>
          <w:lang w:val="bg-BG"/>
        </w:rPr>
        <w:t>–</w:t>
      </w:r>
      <w:r w:rsidR="001D753F" w:rsidRPr="00916747">
        <w:rPr>
          <w:sz w:val="24"/>
          <w:lang w:val="bg-BG"/>
        </w:rPr>
        <w:tab/>
        <w:t>Резолюция на Европейския парламент от 8 октомври 2025 г. относно Решение за изпълнение (ЕС) 2025/1898 на Комисията от 22 септември 2025 г. за разрешаване на пускането на пазара на продукти, съдържащи, състоящи се или произведени от генетично модифицирана царевица DP51291, в съответствие с Регламент (ЕО) № 1829/2003 на Европейския парламент и на Съвета (</w:t>
      </w:r>
      <w:r w:rsidR="004468A6" w:rsidRPr="004468A6">
        <w:rPr>
          <w:sz w:val="24"/>
          <w:lang w:val="bg-BG"/>
        </w:rPr>
        <w:t xml:space="preserve">Приети текстове, </w:t>
      </w:r>
      <w:r w:rsidR="001D753F" w:rsidRPr="00916747">
        <w:rPr>
          <w:sz w:val="24"/>
          <w:lang w:val="bg-BG"/>
        </w:rPr>
        <w:t>P10_TA(2025)0222).</w:t>
      </w:r>
    </w:p>
    <w:p w14:paraId="70DE0DFF" w14:textId="3A4B2654" w:rsidR="001D753F" w:rsidRPr="00916747" w:rsidRDefault="00916747" w:rsidP="00916747">
      <w:pPr>
        <w:pStyle w:val="FootnoteText"/>
        <w:ind w:left="567" w:hanging="567"/>
        <w:rPr>
          <w:sz w:val="24"/>
          <w:vertAlign w:val="superscript"/>
          <w:lang w:val="bg-BG"/>
        </w:rPr>
      </w:pPr>
      <w:r w:rsidRPr="00916747">
        <w:rPr>
          <w:sz w:val="24"/>
          <w:lang w:val="bg-BG"/>
        </w:rPr>
        <w:t xml:space="preserve"> </w:t>
      </w:r>
      <w:r w:rsidRPr="00916747">
        <w:rPr>
          <w:sz w:val="24"/>
          <w:lang w:val="bg-BG"/>
        </w:rPr>
        <w:tab/>
      </w:r>
      <w:r w:rsidR="001D753F" w:rsidRPr="00916747">
        <w:rPr>
          <w:sz w:val="24"/>
          <w:lang w:val="bg-BG"/>
        </w:rPr>
        <w:t>–</w:t>
      </w:r>
      <w:r w:rsidR="001D753F" w:rsidRPr="00916747">
        <w:rPr>
          <w:sz w:val="24"/>
          <w:lang w:val="bg-BG"/>
        </w:rPr>
        <w:tab/>
        <w:t>Резолюция на Европейския парламент от 25 ноември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DAS1131, в съответствие с Регламент (ЕО) № 1829/2003 на Европейския парламент и на Съвета (</w:t>
      </w:r>
      <w:r w:rsidR="004468A6" w:rsidRPr="004468A6">
        <w:rPr>
          <w:sz w:val="24"/>
          <w:lang w:val="bg-BG"/>
        </w:rPr>
        <w:t xml:space="preserve">Приети текстове, </w:t>
      </w:r>
      <w:r w:rsidR="001D753F" w:rsidRPr="00916747">
        <w:rPr>
          <w:sz w:val="24"/>
          <w:lang w:val="bg-BG"/>
        </w:rPr>
        <w:t>P10_TA(2025)0288).</w:t>
      </w:r>
    </w:p>
    <w:p w14:paraId="11CBDACA" w14:textId="323CC3BB" w:rsidR="001D753F" w:rsidRPr="00916747" w:rsidRDefault="00916747" w:rsidP="00916747">
      <w:pPr>
        <w:pStyle w:val="FootnoteText"/>
        <w:ind w:left="567" w:hanging="567"/>
        <w:rPr>
          <w:sz w:val="24"/>
          <w:vertAlign w:val="superscript"/>
          <w:lang w:val="bg-BG"/>
        </w:rPr>
      </w:pPr>
      <w:r w:rsidRPr="00916747">
        <w:rPr>
          <w:sz w:val="24"/>
          <w:lang w:val="bg-BG"/>
        </w:rPr>
        <w:t xml:space="preserve"> </w:t>
      </w:r>
      <w:r w:rsidRPr="00916747">
        <w:rPr>
          <w:sz w:val="24"/>
          <w:lang w:val="bg-BG"/>
        </w:rPr>
        <w:tab/>
      </w:r>
      <w:r w:rsidR="001D753F" w:rsidRPr="00916747">
        <w:rPr>
          <w:sz w:val="24"/>
          <w:lang w:val="bg-BG"/>
        </w:rPr>
        <w:t>–</w:t>
      </w:r>
      <w:r w:rsidR="001D753F" w:rsidRPr="00916747">
        <w:rPr>
          <w:sz w:val="24"/>
          <w:lang w:val="bg-BG"/>
        </w:rPr>
        <w:tab/>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 памук MON 88913 (MON-88913-8), съгласно Регламент (ЕО) № 1829/2003 на Европейския парламент и на Съвета (</w:t>
      </w:r>
      <w:r w:rsidR="004468A6" w:rsidRPr="004468A6">
        <w:rPr>
          <w:sz w:val="24"/>
          <w:lang w:val="bg-BG"/>
        </w:rPr>
        <w:t xml:space="preserve">Приети текстове, </w:t>
      </w:r>
      <w:r w:rsidR="001D753F" w:rsidRPr="00916747">
        <w:rPr>
          <w:sz w:val="24"/>
          <w:lang w:val="bg-BG"/>
        </w:rPr>
        <w:t>P10_TA(2025)0289).</w:t>
      </w:r>
    </w:p>
    <w:p w14:paraId="54952144" w14:textId="56876A1B" w:rsidR="001D753F" w:rsidRPr="00916747" w:rsidRDefault="00916747" w:rsidP="00916747">
      <w:pPr>
        <w:pStyle w:val="FootnoteText"/>
        <w:ind w:left="567" w:hanging="567"/>
        <w:rPr>
          <w:sz w:val="24"/>
          <w:vertAlign w:val="superscript"/>
          <w:lang w:val="bg-BG"/>
        </w:rPr>
      </w:pPr>
      <w:r w:rsidRPr="00916747">
        <w:rPr>
          <w:sz w:val="24"/>
          <w:lang w:val="bg-BG"/>
        </w:rPr>
        <w:t xml:space="preserve"> </w:t>
      </w:r>
      <w:r w:rsidRPr="00916747">
        <w:rPr>
          <w:sz w:val="24"/>
          <w:lang w:val="bg-BG"/>
        </w:rPr>
        <w:tab/>
      </w:r>
      <w:r w:rsidR="001D753F" w:rsidRPr="00916747">
        <w:rPr>
          <w:sz w:val="24"/>
          <w:lang w:val="bg-BG"/>
        </w:rPr>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маслодайна рапица MON 88302, съгласно Регламент (ЕО) № 1829/2003 на Европейския парламент и на Съвета (</w:t>
      </w:r>
      <w:r w:rsidR="004468A6" w:rsidRPr="004468A6">
        <w:rPr>
          <w:sz w:val="24"/>
          <w:lang w:val="bg-BG"/>
        </w:rPr>
        <w:t xml:space="preserve">Приети текстове, </w:t>
      </w:r>
      <w:r w:rsidR="001D753F" w:rsidRPr="00916747">
        <w:rPr>
          <w:sz w:val="24"/>
          <w:lang w:val="bg-BG"/>
        </w:rPr>
        <w:t>P10_TA(2025)0290).</w:t>
      </w:r>
    </w:p>
    <w:p w14:paraId="782A1C25" w14:textId="3A6B5ED5" w:rsidR="001D753F" w:rsidRPr="00916747" w:rsidRDefault="00916747" w:rsidP="00916747">
      <w:pPr>
        <w:pStyle w:val="FootnoteText"/>
        <w:ind w:left="567" w:hanging="567"/>
        <w:rPr>
          <w:sz w:val="24"/>
          <w:vertAlign w:val="superscript"/>
          <w:lang w:val="bg-BG"/>
        </w:rPr>
      </w:pPr>
      <w:r w:rsidRPr="00916747">
        <w:rPr>
          <w:sz w:val="24"/>
          <w:lang w:val="bg-BG"/>
        </w:rPr>
        <w:t xml:space="preserve"> </w:t>
      </w:r>
      <w:r w:rsidRPr="00916747">
        <w:rPr>
          <w:sz w:val="24"/>
          <w:lang w:val="bg-BG"/>
        </w:rPr>
        <w:tab/>
      </w:r>
      <w:r w:rsidR="001D753F" w:rsidRPr="00916747">
        <w:rPr>
          <w:sz w:val="24"/>
          <w:lang w:val="bg-BG"/>
        </w:rPr>
        <w:t>–</w:t>
      </w:r>
      <w:r w:rsidR="001D753F" w:rsidRPr="00916747">
        <w:rPr>
          <w:sz w:val="24"/>
          <w:lang w:val="bg-BG"/>
        </w:rPr>
        <w:tab/>
        <w:t>Резолюция на Европейския парламент от 25 ноември 2025 г. относно решението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соя MON 87708, съгласно Регламент (ЕО) № 1829/2003 на Европейския парламент и на Съвета (</w:t>
      </w:r>
      <w:r w:rsidR="004468A6" w:rsidRPr="004468A6">
        <w:rPr>
          <w:sz w:val="24"/>
          <w:lang w:val="bg-BG"/>
        </w:rPr>
        <w:t xml:space="preserve">Приети текстове, </w:t>
      </w:r>
      <w:r w:rsidR="001D753F" w:rsidRPr="00916747">
        <w:rPr>
          <w:sz w:val="24"/>
          <w:lang w:val="bg-BG"/>
        </w:rPr>
        <w:t>P10_TA(2025)0291).</w:t>
      </w:r>
    </w:p>
    <w:p w14:paraId="0286AD9B" w14:textId="49E25D14" w:rsidR="001D753F" w:rsidRPr="00916747" w:rsidRDefault="00916747" w:rsidP="00916747">
      <w:pPr>
        <w:pStyle w:val="FootnoteText"/>
        <w:ind w:left="567" w:hanging="567"/>
        <w:rPr>
          <w:sz w:val="24"/>
          <w:vertAlign w:val="superscript"/>
          <w:lang w:val="bg-BG"/>
        </w:rPr>
      </w:pPr>
      <w:r w:rsidRPr="00916747">
        <w:rPr>
          <w:sz w:val="24"/>
          <w:lang w:val="bg-BG"/>
        </w:rPr>
        <w:t xml:space="preserve"> </w:t>
      </w:r>
      <w:r w:rsidRPr="00916747">
        <w:rPr>
          <w:sz w:val="24"/>
          <w:lang w:val="bg-BG"/>
        </w:rPr>
        <w:tab/>
      </w:r>
      <w:r w:rsidR="001D753F" w:rsidRPr="00916747">
        <w:rPr>
          <w:sz w:val="24"/>
          <w:lang w:val="bg-BG"/>
        </w:rPr>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MON 87427, съгласно Регламент (ЕО) № 1829/2003 на Европейския парламент и на Съвета (</w:t>
      </w:r>
      <w:r w:rsidR="004468A6" w:rsidRPr="004468A6">
        <w:rPr>
          <w:sz w:val="24"/>
          <w:lang w:val="bg-BG"/>
        </w:rPr>
        <w:t xml:space="preserve">Приети текстове, </w:t>
      </w:r>
      <w:r w:rsidR="001D753F" w:rsidRPr="00916747">
        <w:rPr>
          <w:sz w:val="24"/>
          <w:lang w:val="bg-BG"/>
        </w:rPr>
        <w:t>P10_TA(2025)0292).</w:t>
      </w:r>
    </w:p>
    <w:p w14:paraId="03BED806" w14:textId="5F938BA9" w:rsidR="001D753F" w:rsidRPr="00916747" w:rsidRDefault="00916747" w:rsidP="00916747">
      <w:pPr>
        <w:pStyle w:val="FootnoteText"/>
        <w:ind w:left="567" w:hanging="567"/>
        <w:rPr>
          <w:sz w:val="24"/>
          <w:vertAlign w:val="superscript"/>
          <w:lang w:val="bg-BG"/>
        </w:rPr>
      </w:pPr>
      <w:r w:rsidRPr="00916747">
        <w:rPr>
          <w:sz w:val="24"/>
          <w:lang w:val="bg-BG"/>
        </w:rPr>
        <w:t xml:space="preserve"> </w:t>
      </w:r>
      <w:r w:rsidRPr="00916747">
        <w:rPr>
          <w:sz w:val="24"/>
          <w:lang w:val="bg-BG"/>
        </w:rPr>
        <w:tab/>
      </w:r>
      <w:r w:rsidR="001D753F" w:rsidRPr="00916747">
        <w:rPr>
          <w:sz w:val="24"/>
          <w:lang w:val="bg-BG"/>
        </w:rPr>
        <w:t>Резолюция на Европейския парламент от 16 декември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NK603, съгласно Регламент (ЕО) № 1829/2003 на Европейския парламент и на Съвета (</w:t>
      </w:r>
      <w:r w:rsidR="004468A6" w:rsidRPr="004468A6">
        <w:rPr>
          <w:sz w:val="24"/>
          <w:lang w:val="bg-BG"/>
        </w:rPr>
        <w:t xml:space="preserve">Приети текстове, </w:t>
      </w:r>
      <w:r w:rsidR="001D753F" w:rsidRPr="00916747">
        <w:rPr>
          <w:sz w:val="24"/>
          <w:lang w:val="bg-BG"/>
        </w:rPr>
        <w:t>P10_TA(2025)0327).</w:t>
      </w:r>
    </w:p>
    <w:p w14:paraId="4B7200F3" w14:textId="1772E767" w:rsidR="001D753F" w:rsidRPr="00916747" w:rsidRDefault="00916747" w:rsidP="00916747">
      <w:pPr>
        <w:pStyle w:val="FootnoteText"/>
        <w:ind w:left="567" w:hanging="567"/>
        <w:rPr>
          <w:sz w:val="24"/>
          <w:lang w:val="bg-BG"/>
        </w:rPr>
      </w:pPr>
      <w:r w:rsidRPr="00916747">
        <w:rPr>
          <w:sz w:val="24"/>
          <w:lang w:val="bg-BG"/>
        </w:rPr>
        <w:t xml:space="preserve"> </w:t>
      </w:r>
      <w:r w:rsidRPr="00916747">
        <w:rPr>
          <w:sz w:val="24"/>
          <w:lang w:val="bg-BG"/>
        </w:rPr>
        <w:tab/>
      </w:r>
      <w:r w:rsidR="001D753F" w:rsidRPr="00916747">
        <w:rPr>
          <w:sz w:val="24"/>
          <w:lang w:val="bg-BG"/>
        </w:rPr>
        <w:t>Резолюция на Европейския парламент от 16 декември 2025 г. относно проекта на решение за изпълнение на Комисията за разрешаване на пускането на пазара на храни, хранителни съставки и фуражи, произведени от генетично модифицирано захарно цвекло KWS20-1, съгласно Регламент (ЕО) № 1829/2003 на Европейския парламент и на Съвета (</w:t>
      </w:r>
      <w:r w:rsidR="004468A6" w:rsidRPr="004468A6">
        <w:rPr>
          <w:sz w:val="24"/>
          <w:lang w:val="bg-BG"/>
        </w:rPr>
        <w:t xml:space="preserve">Приети текстове, </w:t>
      </w:r>
      <w:r w:rsidR="001D753F" w:rsidRPr="00916747">
        <w:rPr>
          <w:sz w:val="24"/>
          <w:lang w:val="bg-BG"/>
        </w:rPr>
        <w:t>P10_TA(2025)0328).</w:t>
      </w:r>
    </w:p>
  </w:footnote>
  <w:footnote w:id="5">
    <w:p w14:paraId="6F9B3F89" w14:textId="396233A5" w:rsidR="001D753F" w:rsidRPr="00916747" w:rsidRDefault="001D753F" w:rsidP="00916747">
      <w:pPr>
        <w:pStyle w:val="FootnoteText"/>
        <w:ind w:left="567" w:hanging="567"/>
        <w:rPr>
          <w:sz w:val="24"/>
          <w:lang w:val="bg-BG"/>
        </w:rPr>
      </w:pPr>
      <w:r w:rsidRPr="00916747">
        <w:rPr>
          <w:rStyle w:val="FootnoteReference"/>
          <w:sz w:val="24"/>
          <w:lang w:val="bg-BG"/>
        </w:rPr>
        <w:footnoteRef/>
      </w:r>
      <w:r w:rsidR="00916747" w:rsidRPr="00916747">
        <w:rPr>
          <w:sz w:val="24"/>
          <w:lang w:val="bg-BG"/>
        </w:rPr>
        <w:t xml:space="preserve"> </w:t>
      </w:r>
      <w:r w:rsidR="00916747" w:rsidRPr="00916747">
        <w:rPr>
          <w:sz w:val="24"/>
          <w:lang w:val="bg-BG"/>
        </w:rPr>
        <w:tab/>
      </w:r>
      <w:r w:rsidRPr="00916747">
        <w:rPr>
          <w:sz w:val="24"/>
          <w:lang w:val="bg-BG"/>
        </w:rPr>
        <w:t>Решение за изпълнение (ЕС) 2015/699 на Комисията от 24 април 2015 г. за разрешаване пускането на пазара на продукти, съдържащи, състоящи се или произведени от генетично модифицирана соя T304-40 (BCS-GHØØ4-7), съгласно Регламент (ЕО) № 1829/2003 на Европейския парламент и на Съвета (ОВ L 112, 30.4.2015 г., стр. 77, ELI: </w:t>
      </w:r>
      <w:r w:rsidR="0054192B">
        <w:fldChar w:fldCharType="begin"/>
      </w:r>
      <w:r w:rsidR="0054192B">
        <w:instrText>HYPERLINK</w:instrText>
      </w:r>
      <w:r w:rsidR="0054192B" w:rsidRPr="0054192B">
        <w:rPr>
          <w:lang w:val="ru-RU"/>
        </w:rPr>
        <w:instrText xml:space="preserve"> "</w:instrText>
      </w:r>
      <w:r w:rsidR="0054192B">
        <w:instrText>http</w:instrText>
      </w:r>
      <w:r w:rsidR="0054192B" w:rsidRPr="0054192B">
        <w:rPr>
          <w:lang w:val="ru-RU"/>
        </w:rPr>
        <w:instrText>://</w:instrText>
      </w:r>
      <w:r w:rsidR="0054192B">
        <w:instrText>data</w:instrText>
      </w:r>
      <w:r w:rsidR="0054192B" w:rsidRPr="0054192B">
        <w:rPr>
          <w:lang w:val="ru-RU"/>
        </w:rPr>
        <w:instrText>.</w:instrText>
      </w:r>
      <w:r w:rsidR="0054192B">
        <w:instrText>europa</w:instrText>
      </w:r>
      <w:r w:rsidR="0054192B" w:rsidRPr="0054192B">
        <w:rPr>
          <w:lang w:val="ru-RU"/>
        </w:rPr>
        <w:instrText>.</w:instrText>
      </w:r>
      <w:r w:rsidR="0054192B">
        <w:instrText>eu</w:instrText>
      </w:r>
      <w:r w:rsidR="0054192B" w:rsidRPr="0054192B">
        <w:rPr>
          <w:lang w:val="ru-RU"/>
        </w:rPr>
        <w:instrText>/</w:instrText>
      </w:r>
      <w:r w:rsidR="0054192B">
        <w:instrText>eli</w:instrText>
      </w:r>
      <w:r w:rsidR="0054192B" w:rsidRPr="0054192B">
        <w:rPr>
          <w:lang w:val="ru-RU"/>
        </w:rPr>
        <w:instrText>/</w:instrText>
      </w:r>
      <w:r w:rsidR="0054192B">
        <w:instrText>dec</w:instrText>
      </w:r>
      <w:r w:rsidR="0054192B" w:rsidRPr="0054192B">
        <w:rPr>
          <w:lang w:val="ru-RU"/>
        </w:rPr>
        <w:instrText>_</w:instrText>
      </w:r>
      <w:r w:rsidR="0054192B">
        <w:instrText>impl</w:instrText>
      </w:r>
      <w:r w:rsidR="0054192B" w:rsidRPr="0054192B">
        <w:rPr>
          <w:lang w:val="ru-RU"/>
        </w:rPr>
        <w:instrText>/2015/699/</w:instrText>
      </w:r>
      <w:r w:rsidR="0054192B">
        <w:instrText>oj</w:instrText>
      </w:r>
      <w:r w:rsidR="0054192B" w:rsidRPr="0054192B">
        <w:rPr>
          <w:lang w:val="ru-RU"/>
        </w:rPr>
        <w:instrText>"</w:instrText>
      </w:r>
      <w:r w:rsidR="0054192B">
        <w:fldChar w:fldCharType="separate"/>
      </w:r>
      <w:r w:rsidRPr="00916747">
        <w:rPr>
          <w:rStyle w:val="Hyperlink"/>
          <w:sz w:val="24"/>
          <w:lang w:val="bg-BG"/>
        </w:rPr>
        <w:t>http://data.europa.eu/eli/dec_impl/2015/699/oj</w:t>
      </w:r>
      <w:r w:rsidR="0054192B">
        <w:rPr>
          <w:rStyle w:val="Hyperlink"/>
          <w:sz w:val="24"/>
          <w:lang w:val="bg-BG"/>
        </w:rPr>
        <w:fldChar w:fldCharType="end"/>
      </w:r>
      <w:r w:rsidRPr="00916747">
        <w:rPr>
          <w:sz w:val="24"/>
          <w:lang w:val="bg-BG"/>
        </w:rPr>
        <w:t>).</w:t>
      </w:r>
    </w:p>
  </w:footnote>
  <w:footnote w:id="6">
    <w:p w14:paraId="31E15073" w14:textId="0A23BAC4" w:rsidR="001D753F" w:rsidRPr="00916747" w:rsidRDefault="001D753F" w:rsidP="00916747">
      <w:pPr>
        <w:pStyle w:val="FootnoteText"/>
        <w:ind w:left="567" w:hanging="567"/>
        <w:rPr>
          <w:sz w:val="24"/>
          <w:lang w:val="bg-BG"/>
        </w:rPr>
      </w:pPr>
      <w:r w:rsidRPr="00916747">
        <w:rPr>
          <w:rStyle w:val="FootnoteReference"/>
          <w:sz w:val="24"/>
          <w:lang w:val="bg-BG"/>
        </w:rPr>
        <w:footnoteRef/>
      </w:r>
      <w:r w:rsidR="00916747" w:rsidRPr="00916747">
        <w:rPr>
          <w:sz w:val="24"/>
          <w:lang w:val="bg-BG"/>
        </w:rPr>
        <w:t xml:space="preserve"> </w:t>
      </w:r>
      <w:r w:rsidR="00916747" w:rsidRPr="00916747">
        <w:rPr>
          <w:sz w:val="24"/>
          <w:lang w:val="bg-BG"/>
        </w:rPr>
        <w:tab/>
      </w:r>
      <w:r w:rsidRPr="00916747">
        <w:rPr>
          <w:sz w:val="24"/>
          <w:lang w:val="bg-BG"/>
        </w:rPr>
        <w:t>Решение за изпълнение (ЕС) 2019/1195 на Комисията от 10 юли 2019 г. за изменение на решения 2008/730/ЕО, 2008/837/ЕО, 2009/184/ЕО, 2011/354/ЕС и решения за изпълнение 2012/81/ЕС, 2013/327/ЕС, (ЕС) 2015/690, (ЕС) 2015/697, (ЕС) 2015/699, (ЕС) 2016/1215, (ЕС) 2017/1208 и (ЕС) 2017/2451 по отношение на титуляря на разрешението и представителя за пускането на пазара на генетично модифицирани соя, памук, маслодайна рапица и царевица (ОВ L 187, 12.7.2019 г., стр. 43, ELI: </w:t>
      </w:r>
      <w:r w:rsidR="0054192B">
        <w:fldChar w:fldCharType="begin"/>
      </w:r>
      <w:r w:rsidR="0054192B">
        <w:instrText>HYPERLINK</w:instrText>
      </w:r>
      <w:r w:rsidR="0054192B" w:rsidRPr="0054192B">
        <w:rPr>
          <w:lang w:val="ru-RU"/>
        </w:rPr>
        <w:instrText xml:space="preserve"> "</w:instrText>
      </w:r>
      <w:r w:rsidR="0054192B">
        <w:instrText>http</w:instrText>
      </w:r>
      <w:r w:rsidR="0054192B" w:rsidRPr="0054192B">
        <w:rPr>
          <w:lang w:val="ru-RU"/>
        </w:rPr>
        <w:instrText>://</w:instrText>
      </w:r>
      <w:r w:rsidR="0054192B">
        <w:instrText>data</w:instrText>
      </w:r>
      <w:r w:rsidR="0054192B" w:rsidRPr="0054192B">
        <w:rPr>
          <w:lang w:val="ru-RU"/>
        </w:rPr>
        <w:instrText>.</w:instrText>
      </w:r>
      <w:r w:rsidR="0054192B">
        <w:instrText>europa</w:instrText>
      </w:r>
      <w:r w:rsidR="0054192B" w:rsidRPr="0054192B">
        <w:rPr>
          <w:lang w:val="ru-RU"/>
        </w:rPr>
        <w:instrText>.</w:instrText>
      </w:r>
      <w:r w:rsidR="0054192B">
        <w:instrText>eu</w:instrText>
      </w:r>
      <w:r w:rsidR="0054192B" w:rsidRPr="0054192B">
        <w:rPr>
          <w:lang w:val="ru-RU"/>
        </w:rPr>
        <w:instrText>/</w:instrText>
      </w:r>
      <w:r w:rsidR="0054192B">
        <w:instrText>eli</w:instrText>
      </w:r>
      <w:r w:rsidR="0054192B" w:rsidRPr="0054192B">
        <w:rPr>
          <w:lang w:val="ru-RU"/>
        </w:rPr>
        <w:instrText>/</w:instrText>
      </w:r>
      <w:r w:rsidR="0054192B">
        <w:instrText>dec</w:instrText>
      </w:r>
      <w:r w:rsidR="0054192B" w:rsidRPr="0054192B">
        <w:rPr>
          <w:lang w:val="ru-RU"/>
        </w:rPr>
        <w:instrText>_</w:instrText>
      </w:r>
      <w:r w:rsidR="0054192B">
        <w:instrText>impl</w:instrText>
      </w:r>
      <w:r w:rsidR="0054192B" w:rsidRPr="0054192B">
        <w:rPr>
          <w:lang w:val="ru-RU"/>
        </w:rPr>
        <w:instrText>/2019/1195/</w:instrText>
      </w:r>
      <w:r w:rsidR="0054192B">
        <w:instrText>oj</w:instrText>
      </w:r>
      <w:r w:rsidR="0054192B" w:rsidRPr="0054192B">
        <w:rPr>
          <w:lang w:val="ru-RU"/>
        </w:rPr>
        <w:instrText>" \</w:instrText>
      </w:r>
      <w:r w:rsidR="0054192B">
        <w:instrText>o</w:instrText>
      </w:r>
      <w:r w:rsidR="0054192B" w:rsidRPr="0054192B">
        <w:rPr>
          <w:lang w:val="ru-RU"/>
        </w:rPr>
        <w:instrText xml:space="preserve"> "Предоставя достъп до този документ чрез неговия </w:instrText>
      </w:r>
      <w:r w:rsidR="0054192B">
        <w:instrText>ELI URI</w:instrText>
      </w:r>
      <w:r w:rsidR="0054192B" w:rsidRPr="0054192B">
        <w:rPr>
          <w:lang w:val="ru-RU"/>
        </w:rPr>
        <w:instrText>."</w:instrText>
      </w:r>
      <w:r w:rsidR="0054192B">
        <w:fldChar w:fldCharType="separate"/>
      </w:r>
      <w:r w:rsidRPr="00916747">
        <w:rPr>
          <w:rStyle w:val="Hyperlink"/>
          <w:sz w:val="24"/>
          <w:lang w:val="bg-BG"/>
        </w:rPr>
        <w:t>http://data.europa.eu/eli/dec_impl/2019/1195/oj</w:t>
      </w:r>
      <w:r w:rsidR="0054192B">
        <w:rPr>
          <w:rStyle w:val="Hyperlink"/>
          <w:sz w:val="24"/>
          <w:lang w:val="bg-BG"/>
        </w:rPr>
        <w:fldChar w:fldCharType="end"/>
      </w:r>
      <w:r w:rsidRPr="00916747">
        <w:rPr>
          <w:sz w:val="24"/>
          <w:lang w:val="bg-BG"/>
        </w:rPr>
        <w:t xml:space="preserve">). </w:t>
      </w:r>
    </w:p>
  </w:footnote>
  <w:footnote w:id="7">
    <w:p w14:paraId="2BD811FD" w14:textId="33A67D94" w:rsidR="001D753F" w:rsidRPr="00916747" w:rsidRDefault="001D753F" w:rsidP="00916747">
      <w:pPr>
        <w:pStyle w:val="FootnoteText"/>
        <w:ind w:left="567" w:hanging="567"/>
        <w:rPr>
          <w:sz w:val="24"/>
          <w:lang w:val="bg-BG"/>
        </w:rPr>
      </w:pPr>
      <w:r w:rsidRPr="00916747">
        <w:rPr>
          <w:rStyle w:val="FootnoteReference"/>
          <w:sz w:val="24"/>
          <w:lang w:val="bg-BG"/>
        </w:rPr>
        <w:footnoteRef/>
      </w:r>
      <w:r w:rsidR="00916747" w:rsidRPr="00916747">
        <w:rPr>
          <w:sz w:val="24"/>
          <w:lang w:val="bg-BG"/>
        </w:rPr>
        <w:t xml:space="preserve"> </w:t>
      </w:r>
      <w:r w:rsidR="00916747" w:rsidRPr="00916747">
        <w:rPr>
          <w:sz w:val="24"/>
          <w:lang w:val="bg-BG"/>
        </w:rPr>
        <w:tab/>
      </w:r>
      <w:r w:rsidRPr="00916747">
        <w:rPr>
          <w:sz w:val="24"/>
          <w:lang w:val="bg-BG"/>
        </w:rPr>
        <w:t xml:space="preserve">Научно становище на Експертната група на ЕОБХ по генетично модифицирани организми относно оценката на генетично модифицирания памук T304-40 за подновяване на разрешение съгласно Регламент (ЕО) № 1829/2003 (досие GMFF-2024-23010), </w:t>
      </w:r>
      <w:r w:rsidRPr="00916747">
        <w:rPr>
          <w:i/>
          <w:sz w:val="24"/>
          <w:lang w:val="bg-BG"/>
        </w:rPr>
        <w:t xml:space="preserve">EFSA </w:t>
      </w:r>
      <w:proofErr w:type="spellStart"/>
      <w:r w:rsidRPr="00916747">
        <w:rPr>
          <w:i/>
          <w:sz w:val="24"/>
          <w:lang w:val="bg-BG"/>
        </w:rPr>
        <w:t>Journal</w:t>
      </w:r>
      <w:proofErr w:type="spellEnd"/>
      <w:r w:rsidRPr="00916747">
        <w:rPr>
          <w:sz w:val="24"/>
          <w:lang w:val="bg-BG"/>
        </w:rPr>
        <w:t xml:space="preserve"> (Бюлетин на ЕОБХ) 2025 г., 23(7):e9580, </w:t>
      </w:r>
      <w:r w:rsidR="0054192B">
        <w:fldChar w:fldCharType="begin"/>
      </w:r>
      <w:r w:rsidR="0054192B">
        <w:instrText>HYPERLINK</w:instrText>
      </w:r>
      <w:r w:rsidR="0054192B" w:rsidRPr="0054192B">
        <w:rPr>
          <w:lang w:val="ru-RU"/>
        </w:rPr>
        <w:instrText xml:space="preserve"> "</w:instrText>
      </w:r>
      <w:r w:rsidR="0054192B">
        <w:instrText>https</w:instrText>
      </w:r>
      <w:r w:rsidR="0054192B" w:rsidRPr="0054192B">
        <w:rPr>
          <w:lang w:val="ru-RU"/>
        </w:rPr>
        <w:instrText>://</w:instrText>
      </w:r>
      <w:r w:rsidR="0054192B">
        <w:instrText>doi</w:instrText>
      </w:r>
      <w:r w:rsidR="0054192B" w:rsidRPr="0054192B">
        <w:rPr>
          <w:lang w:val="ru-RU"/>
        </w:rPr>
        <w:instrText>.</w:instrText>
      </w:r>
      <w:r w:rsidR="0054192B">
        <w:instrText>org</w:instrText>
      </w:r>
      <w:r w:rsidR="0054192B" w:rsidRPr="0054192B">
        <w:rPr>
          <w:lang w:val="ru-RU"/>
        </w:rPr>
        <w:instrText>/10.2903/</w:instrText>
      </w:r>
      <w:r w:rsidR="0054192B">
        <w:instrText>j</w:instrText>
      </w:r>
      <w:r w:rsidR="0054192B" w:rsidRPr="0054192B">
        <w:rPr>
          <w:lang w:val="ru-RU"/>
        </w:rPr>
        <w:instrText>.</w:instrText>
      </w:r>
      <w:r w:rsidR="0054192B">
        <w:instrText>efsa</w:instrText>
      </w:r>
      <w:r w:rsidR="0054192B" w:rsidRPr="0054192B">
        <w:rPr>
          <w:lang w:val="ru-RU"/>
        </w:rPr>
        <w:instrText>.2025.9580"</w:instrText>
      </w:r>
      <w:r w:rsidR="0054192B">
        <w:fldChar w:fldCharType="separate"/>
      </w:r>
      <w:r w:rsidRPr="00916747">
        <w:rPr>
          <w:sz w:val="24"/>
          <w:lang w:val="bg-BG"/>
        </w:rPr>
        <w:t>https://doi.org/10.2903/j.efsa.2025.9580</w:t>
      </w:r>
      <w:r w:rsidR="0054192B">
        <w:rPr>
          <w:sz w:val="24"/>
          <w:lang w:val="bg-BG"/>
        </w:rPr>
        <w:fldChar w:fldCharType="end"/>
      </w:r>
      <w:r w:rsidRPr="00916747">
        <w:rPr>
          <w:sz w:val="24"/>
          <w:lang w:val="bg-BG"/>
        </w:rPr>
        <w:t>.</w:t>
      </w:r>
    </w:p>
  </w:footnote>
  <w:footnote w:id="8">
    <w:p w14:paraId="1B36D1F5" w14:textId="152C59AE" w:rsidR="001D753F" w:rsidRPr="00916747" w:rsidRDefault="001D753F" w:rsidP="00916747">
      <w:pPr>
        <w:pStyle w:val="FootnoteText"/>
        <w:ind w:left="567" w:hanging="567"/>
        <w:rPr>
          <w:sz w:val="24"/>
          <w:lang w:val="bg-BG"/>
        </w:rPr>
      </w:pPr>
      <w:r w:rsidRPr="00916747">
        <w:rPr>
          <w:rStyle w:val="FootnoteReference"/>
          <w:sz w:val="24"/>
          <w:lang w:val="bg-BG"/>
        </w:rPr>
        <w:footnoteRef/>
      </w:r>
      <w:r w:rsidR="00916747" w:rsidRPr="00916747">
        <w:rPr>
          <w:sz w:val="24"/>
          <w:lang w:val="bg-BG"/>
        </w:rPr>
        <w:t xml:space="preserve"> </w:t>
      </w:r>
      <w:r w:rsidR="00916747" w:rsidRPr="00916747">
        <w:rPr>
          <w:sz w:val="24"/>
          <w:lang w:val="bg-BG"/>
        </w:rPr>
        <w:tab/>
      </w:r>
      <w:r w:rsidRPr="00916747">
        <w:rPr>
          <w:sz w:val="24"/>
          <w:lang w:val="bg-BG"/>
        </w:rPr>
        <w:t xml:space="preserve">Научно становище на Експертната група на ЕОБХ по генетично модифицирани организми относно заявление EFSA-GMO-NL-2011-97 за пускане на пазара на устойчив на насекоми и с поносимост към хербициди генетично модифициран памук T304-40 за употреба като храна и фураж и за внос и преработка съгласно Регламент (ЕО) № 1829/2003 от страна на Bayer </w:t>
      </w:r>
      <w:proofErr w:type="spellStart"/>
      <w:r w:rsidRPr="00916747">
        <w:rPr>
          <w:sz w:val="24"/>
          <w:lang w:val="bg-BG"/>
        </w:rPr>
        <w:t>CropScience</w:t>
      </w:r>
      <w:proofErr w:type="spellEnd"/>
      <w:r w:rsidRPr="00916747">
        <w:rPr>
          <w:sz w:val="24"/>
          <w:lang w:val="bg-BG"/>
        </w:rPr>
        <w:t xml:space="preserve"> AG, </w:t>
      </w:r>
      <w:r w:rsidRPr="00916747">
        <w:rPr>
          <w:i/>
          <w:sz w:val="24"/>
          <w:lang w:val="bg-BG"/>
        </w:rPr>
        <w:t xml:space="preserve">EFSA </w:t>
      </w:r>
      <w:proofErr w:type="spellStart"/>
      <w:r w:rsidRPr="00916747">
        <w:rPr>
          <w:i/>
          <w:sz w:val="24"/>
          <w:lang w:val="bg-BG"/>
        </w:rPr>
        <w:t>Journal</w:t>
      </w:r>
      <w:proofErr w:type="spellEnd"/>
      <w:r w:rsidRPr="00916747">
        <w:rPr>
          <w:sz w:val="24"/>
          <w:lang w:val="bg-BG"/>
        </w:rPr>
        <w:t xml:space="preserve"> (Бюлетин на ЕОБХ), 2013 г., 11(6): 3251, </w:t>
      </w:r>
      <w:r w:rsidR="0054192B">
        <w:fldChar w:fldCharType="begin"/>
      </w:r>
      <w:r w:rsidR="0054192B">
        <w:instrText>HYPERLINK</w:instrText>
      </w:r>
      <w:r w:rsidR="0054192B" w:rsidRPr="0054192B">
        <w:rPr>
          <w:lang w:val="ru-RU"/>
        </w:rPr>
        <w:instrText xml:space="preserve"> "</w:instrText>
      </w:r>
      <w:r w:rsidR="0054192B">
        <w:instrText>https</w:instrText>
      </w:r>
      <w:r w:rsidR="0054192B" w:rsidRPr="0054192B">
        <w:rPr>
          <w:lang w:val="ru-RU"/>
        </w:rPr>
        <w:instrText>://</w:instrText>
      </w:r>
      <w:r w:rsidR="0054192B">
        <w:instrText>doi</w:instrText>
      </w:r>
      <w:r w:rsidR="0054192B" w:rsidRPr="0054192B">
        <w:rPr>
          <w:lang w:val="ru-RU"/>
        </w:rPr>
        <w:instrText>.</w:instrText>
      </w:r>
      <w:r w:rsidR="0054192B">
        <w:instrText>org</w:instrText>
      </w:r>
      <w:r w:rsidR="0054192B" w:rsidRPr="0054192B">
        <w:rPr>
          <w:lang w:val="ru-RU"/>
        </w:rPr>
        <w:instrText>/10.2903/</w:instrText>
      </w:r>
      <w:r w:rsidR="0054192B">
        <w:instrText>j</w:instrText>
      </w:r>
      <w:r w:rsidR="0054192B" w:rsidRPr="0054192B">
        <w:rPr>
          <w:lang w:val="ru-RU"/>
        </w:rPr>
        <w:instrText>.</w:instrText>
      </w:r>
      <w:r w:rsidR="0054192B">
        <w:instrText>efsa</w:instrText>
      </w:r>
      <w:r w:rsidR="0054192B" w:rsidRPr="0054192B">
        <w:rPr>
          <w:lang w:val="ru-RU"/>
        </w:rPr>
        <w:instrText>.2013.3251"</w:instrText>
      </w:r>
      <w:r w:rsidR="0054192B">
        <w:fldChar w:fldCharType="separate"/>
      </w:r>
      <w:r w:rsidRPr="00916747">
        <w:rPr>
          <w:sz w:val="24"/>
          <w:lang w:val="bg-BG"/>
        </w:rPr>
        <w:t>https://doi.org/10.2903/j.efsa.2013.3251</w:t>
      </w:r>
      <w:r w:rsidR="0054192B">
        <w:rPr>
          <w:sz w:val="24"/>
          <w:lang w:val="bg-BG"/>
        </w:rPr>
        <w:fldChar w:fldCharType="end"/>
      </w:r>
      <w:r w:rsidRPr="00916747">
        <w:rPr>
          <w:sz w:val="24"/>
          <w:lang w:val="bg-BG"/>
        </w:rPr>
        <w:t>.</w:t>
      </w:r>
    </w:p>
  </w:footnote>
  <w:footnote w:id="9">
    <w:p w14:paraId="21215C94" w14:textId="2A380F8F" w:rsidR="001D753F" w:rsidRPr="00916747" w:rsidRDefault="001D753F" w:rsidP="00916747">
      <w:pPr>
        <w:pStyle w:val="FootnoteText"/>
        <w:ind w:left="567" w:hanging="567"/>
        <w:rPr>
          <w:sz w:val="24"/>
          <w:lang w:val="bg-BG"/>
        </w:rPr>
      </w:pPr>
      <w:r w:rsidRPr="00916747">
        <w:rPr>
          <w:rStyle w:val="FootnoteReference"/>
          <w:sz w:val="24"/>
          <w:lang w:val="bg-BG"/>
        </w:rPr>
        <w:footnoteRef/>
      </w:r>
      <w:r w:rsidR="00916747" w:rsidRPr="00916747">
        <w:rPr>
          <w:sz w:val="24"/>
          <w:shd w:val="clear" w:color="auto" w:fill="FFFFFF"/>
          <w:lang w:val="bg-BG"/>
        </w:rPr>
        <w:t xml:space="preserve"> </w:t>
      </w:r>
      <w:r w:rsidR="00916747" w:rsidRPr="00916747">
        <w:rPr>
          <w:sz w:val="24"/>
          <w:shd w:val="clear" w:color="auto" w:fill="FFFFFF"/>
          <w:lang w:val="bg-BG"/>
        </w:rPr>
        <w:tab/>
      </w:r>
      <w:r w:rsidRPr="00916747">
        <w:rPr>
          <w:sz w:val="24"/>
          <w:shd w:val="clear" w:color="auto" w:fill="FFFFFF"/>
          <w:lang w:val="bg-BG"/>
        </w:rPr>
        <w:t xml:space="preserve">Вж. например </w:t>
      </w:r>
      <w:proofErr w:type="spellStart"/>
      <w:r w:rsidRPr="00916747">
        <w:rPr>
          <w:sz w:val="24"/>
          <w:shd w:val="clear" w:color="auto" w:fill="FFFFFF"/>
          <w:lang w:val="bg-BG"/>
        </w:rPr>
        <w:t>Bonny</w:t>
      </w:r>
      <w:proofErr w:type="spellEnd"/>
      <w:r w:rsidRPr="00916747">
        <w:rPr>
          <w:sz w:val="24"/>
          <w:shd w:val="clear" w:color="auto" w:fill="FFFFFF"/>
          <w:lang w:val="bg-BG"/>
        </w:rPr>
        <w:t>, S., „</w:t>
      </w:r>
      <w:proofErr w:type="spellStart"/>
      <w:r w:rsidRPr="00916747">
        <w:rPr>
          <w:sz w:val="24"/>
          <w:shd w:val="clear" w:color="auto" w:fill="FFFFFF"/>
          <w:lang w:val="bg-BG"/>
        </w:rPr>
        <w:t>Genetically</w:t>
      </w:r>
      <w:proofErr w:type="spellEnd"/>
      <w:r w:rsidRPr="00916747">
        <w:rPr>
          <w:sz w:val="24"/>
          <w:shd w:val="clear" w:color="auto" w:fill="FFFFFF"/>
          <w:lang w:val="bg-BG"/>
        </w:rPr>
        <w:t xml:space="preserve"> </w:t>
      </w:r>
      <w:proofErr w:type="spellStart"/>
      <w:r w:rsidRPr="00916747">
        <w:rPr>
          <w:sz w:val="24"/>
          <w:shd w:val="clear" w:color="auto" w:fill="FFFFFF"/>
          <w:lang w:val="bg-BG"/>
        </w:rPr>
        <w:t>Modified</w:t>
      </w:r>
      <w:proofErr w:type="spellEnd"/>
      <w:r w:rsidRPr="00916747">
        <w:rPr>
          <w:sz w:val="24"/>
          <w:shd w:val="clear" w:color="auto" w:fill="FFFFFF"/>
          <w:lang w:val="bg-BG"/>
        </w:rPr>
        <w:t xml:space="preserve"> </w:t>
      </w:r>
      <w:proofErr w:type="spellStart"/>
      <w:r w:rsidRPr="00916747">
        <w:rPr>
          <w:sz w:val="24"/>
          <w:shd w:val="clear" w:color="auto" w:fill="FFFFFF"/>
          <w:lang w:val="bg-BG"/>
        </w:rPr>
        <w:t>Herbicide-Tolerant</w:t>
      </w:r>
      <w:proofErr w:type="spellEnd"/>
      <w:r w:rsidRPr="00916747">
        <w:rPr>
          <w:sz w:val="24"/>
          <w:shd w:val="clear" w:color="auto" w:fill="FFFFFF"/>
          <w:lang w:val="bg-BG"/>
        </w:rPr>
        <w:t xml:space="preserve"> </w:t>
      </w:r>
      <w:proofErr w:type="spellStart"/>
      <w:r w:rsidRPr="00916747">
        <w:rPr>
          <w:sz w:val="24"/>
          <w:shd w:val="clear" w:color="auto" w:fill="FFFFFF"/>
          <w:lang w:val="bg-BG"/>
        </w:rPr>
        <w:t>Crops</w:t>
      </w:r>
      <w:proofErr w:type="spellEnd"/>
      <w:r w:rsidRPr="00916747">
        <w:rPr>
          <w:sz w:val="24"/>
          <w:shd w:val="clear" w:color="auto" w:fill="FFFFFF"/>
          <w:lang w:val="bg-BG"/>
        </w:rPr>
        <w:t xml:space="preserve">, </w:t>
      </w:r>
      <w:proofErr w:type="spellStart"/>
      <w:r w:rsidRPr="00916747">
        <w:rPr>
          <w:sz w:val="24"/>
          <w:shd w:val="clear" w:color="auto" w:fill="FFFFFF"/>
          <w:lang w:val="bg-BG"/>
        </w:rPr>
        <w:t>Weeds</w:t>
      </w:r>
      <w:proofErr w:type="spellEnd"/>
      <w:r w:rsidRPr="00916747">
        <w:rPr>
          <w:sz w:val="24"/>
          <w:shd w:val="clear" w:color="auto" w:fill="FFFFFF"/>
          <w:lang w:val="bg-BG"/>
        </w:rPr>
        <w:t xml:space="preserve">, </w:t>
      </w:r>
      <w:proofErr w:type="spellStart"/>
      <w:r w:rsidRPr="00916747">
        <w:rPr>
          <w:sz w:val="24"/>
          <w:shd w:val="clear" w:color="auto" w:fill="FFFFFF"/>
          <w:lang w:val="bg-BG"/>
        </w:rPr>
        <w:t>and</w:t>
      </w:r>
      <w:proofErr w:type="spellEnd"/>
      <w:r w:rsidRPr="00916747">
        <w:rPr>
          <w:sz w:val="24"/>
          <w:shd w:val="clear" w:color="auto" w:fill="FFFFFF"/>
          <w:lang w:val="bg-BG"/>
        </w:rPr>
        <w:t xml:space="preserve"> </w:t>
      </w:r>
      <w:proofErr w:type="spellStart"/>
      <w:r w:rsidRPr="00916747">
        <w:rPr>
          <w:sz w:val="24"/>
          <w:shd w:val="clear" w:color="auto" w:fill="FFFFFF"/>
          <w:lang w:val="bg-BG"/>
        </w:rPr>
        <w:t>Herbicides</w:t>
      </w:r>
      <w:proofErr w:type="spellEnd"/>
      <w:r w:rsidRPr="00916747">
        <w:rPr>
          <w:sz w:val="24"/>
          <w:shd w:val="clear" w:color="auto" w:fill="FFFFFF"/>
          <w:lang w:val="bg-BG"/>
        </w:rPr>
        <w:t xml:space="preserve">: </w:t>
      </w:r>
      <w:proofErr w:type="spellStart"/>
      <w:r w:rsidRPr="00916747">
        <w:rPr>
          <w:sz w:val="24"/>
          <w:shd w:val="clear" w:color="auto" w:fill="FFFFFF"/>
          <w:lang w:val="bg-BG"/>
        </w:rPr>
        <w:t>Overview</w:t>
      </w:r>
      <w:proofErr w:type="spellEnd"/>
      <w:r w:rsidRPr="00916747">
        <w:rPr>
          <w:sz w:val="24"/>
          <w:shd w:val="clear" w:color="auto" w:fill="FFFFFF"/>
          <w:lang w:val="bg-BG"/>
        </w:rPr>
        <w:t xml:space="preserve"> </w:t>
      </w:r>
      <w:proofErr w:type="spellStart"/>
      <w:r w:rsidRPr="00916747">
        <w:rPr>
          <w:sz w:val="24"/>
          <w:shd w:val="clear" w:color="auto" w:fill="FFFFFF"/>
          <w:lang w:val="bg-BG"/>
        </w:rPr>
        <w:t>and</w:t>
      </w:r>
      <w:proofErr w:type="spellEnd"/>
      <w:r w:rsidRPr="00916747">
        <w:rPr>
          <w:sz w:val="24"/>
          <w:shd w:val="clear" w:color="auto" w:fill="FFFFFF"/>
          <w:lang w:val="bg-BG"/>
        </w:rPr>
        <w:t xml:space="preserve"> </w:t>
      </w:r>
      <w:proofErr w:type="spellStart"/>
      <w:r w:rsidRPr="00916747">
        <w:rPr>
          <w:sz w:val="24"/>
          <w:shd w:val="clear" w:color="auto" w:fill="FFFFFF"/>
          <w:lang w:val="bg-BG"/>
        </w:rPr>
        <w:t>Impact</w:t>
      </w:r>
      <w:proofErr w:type="spellEnd"/>
      <w:r w:rsidRPr="00916747">
        <w:rPr>
          <w:sz w:val="24"/>
          <w:shd w:val="clear" w:color="auto" w:fill="FFFFFF"/>
          <w:lang w:val="bg-BG"/>
        </w:rPr>
        <w:t xml:space="preserve">’ (Генетично модифицирани култури, устойчиви към хербициди, плевели и хербициди), </w:t>
      </w:r>
      <w:proofErr w:type="spellStart"/>
      <w:r w:rsidRPr="00916747">
        <w:rPr>
          <w:i/>
          <w:sz w:val="24"/>
          <w:shd w:val="clear" w:color="auto" w:fill="FFFFFF"/>
          <w:lang w:val="bg-BG"/>
        </w:rPr>
        <w:t>Environmental</w:t>
      </w:r>
      <w:proofErr w:type="spellEnd"/>
      <w:r w:rsidRPr="00916747">
        <w:rPr>
          <w:i/>
          <w:sz w:val="24"/>
          <w:shd w:val="clear" w:color="auto" w:fill="FFFFFF"/>
          <w:lang w:val="bg-BG"/>
        </w:rPr>
        <w:t xml:space="preserve"> </w:t>
      </w:r>
      <w:proofErr w:type="spellStart"/>
      <w:r w:rsidRPr="00916747">
        <w:rPr>
          <w:i/>
          <w:sz w:val="24"/>
          <w:shd w:val="clear" w:color="auto" w:fill="FFFFFF"/>
          <w:lang w:val="bg-BG"/>
        </w:rPr>
        <w:t>Management</w:t>
      </w:r>
      <w:proofErr w:type="spellEnd"/>
      <w:r w:rsidRPr="00916747">
        <w:rPr>
          <w:sz w:val="24"/>
          <w:shd w:val="clear" w:color="auto" w:fill="FFFFFF"/>
          <w:lang w:val="bg-BG"/>
        </w:rPr>
        <w:t xml:space="preserve">, януари 2016 г., 57(1), стр. 31 – 48, </w:t>
      </w:r>
      <w:r w:rsidR="0054192B">
        <w:fldChar w:fldCharType="begin"/>
      </w:r>
      <w:r w:rsidR="0054192B">
        <w:instrText>HYPERLINK</w:instrText>
      </w:r>
      <w:r w:rsidR="0054192B" w:rsidRPr="0054192B">
        <w:rPr>
          <w:lang w:val="bg-BG"/>
        </w:rPr>
        <w:instrText xml:space="preserve"> "</w:instrText>
      </w:r>
      <w:r w:rsidR="0054192B">
        <w:instrText>https</w:instrText>
      </w:r>
      <w:r w:rsidR="0054192B" w:rsidRPr="0054192B">
        <w:rPr>
          <w:lang w:val="bg-BG"/>
        </w:rPr>
        <w:instrText>://</w:instrText>
      </w:r>
      <w:r w:rsidR="0054192B">
        <w:instrText>doi</w:instrText>
      </w:r>
      <w:r w:rsidR="0054192B" w:rsidRPr="0054192B">
        <w:rPr>
          <w:lang w:val="bg-BG"/>
        </w:rPr>
        <w:instrText>.</w:instrText>
      </w:r>
      <w:r w:rsidR="0054192B">
        <w:instrText>org</w:instrText>
      </w:r>
      <w:r w:rsidR="0054192B" w:rsidRPr="0054192B">
        <w:rPr>
          <w:lang w:val="bg-BG"/>
        </w:rPr>
        <w:instrText>/10.1007/</w:instrText>
      </w:r>
      <w:r w:rsidR="0054192B">
        <w:instrText>s</w:instrText>
      </w:r>
      <w:r w:rsidR="0054192B" w:rsidRPr="0054192B">
        <w:rPr>
          <w:lang w:val="bg-BG"/>
        </w:rPr>
        <w:instrText>00267-015-0589-7"</w:instrText>
      </w:r>
      <w:r w:rsidR="0054192B">
        <w:fldChar w:fldCharType="separate"/>
      </w:r>
      <w:r w:rsidRPr="00916747">
        <w:rPr>
          <w:rStyle w:val="Hyperlink"/>
          <w:sz w:val="24"/>
          <w:shd w:val="clear" w:color="auto" w:fill="FFFFFF"/>
          <w:lang w:val="bg-BG"/>
        </w:rPr>
        <w:t>https://doi.org/10.1007/s00267-015-0589-7</w:t>
      </w:r>
      <w:r w:rsidR="0054192B">
        <w:rPr>
          <w:rStyle w:val="Hyperlink"/>
          <w:sz w:val="24"/>
          <w:shd w:val="clear" w:color="auto" w:fill="FFFFFF"/>
          <w:lang w:val="bg-BG"/>
        </w:rPr>
        <w:fldChar w:fldCharType="end"/>
      </w:r>
      <w:r w:rsidRPr="00916747">
        <w:rPr>
          <w:sz w:val="24"/>
          <w:shd w:val="clear" w:color="auto" w:fill="FFFFFF"/>
          <w:lang w:val="bg-BG"/>
        </w:rPr>
        <w:t xml:space="preserve"> и </w:t>
      </w:r>
      <w:proofErr w:type="spellStart"/>
      <w:r w:rsidRPr="00916747">
        <w:rPr>
          <w:sz w:val="24"/>
          <w:shd w:val="clear" w:color="auto" w:fill="FFFFFF"/>
          <w:lang w:val="bg-BG"/>
        </w:rPr>
        <w:t>Benbrook</w:t>
      </w:r>
      <w:proofErr w:type="spellEnd"/>
      <w:r w:rsidRPr="00916747">
        <w:rPr>
          <w:sz w:val="24"/>
          <w:shd w:val="clear" w:color="auto" w:fill="FFFFFF"/>
          <w:lang w:val="bg-BG"/>
        </w:rPr>
        <w:t>, C.M., „</w:t>
      </w:r>
      <w:proofErr w:type="spellStart"/>
      <w:r w:rsidRPr="00916747">
        <w:rPr>
          <w:sz w:val="24"/>
          <w:shd w:val="clear" w:color="auto" w:fill="FFFFFF"/>
          <w:lang w:val="bg-BG"/>
        </w:rPr>
        <w:t>Impacts</w:t>
      </w:r>
      <w:proofErr w:type="spellEnd"/>
      <w:r w:rsidRPr="00916747">
        <w:rPr>
          <w:sz w:val="24"/>
          <w:shd w:val="clear" w:color="auto" w:fill="FFFFFF"/>
          <w:lang w:val="bg-BG"/>
        </w:rPr>
        <w:t xml:space="preserve"> </w:t>
      </w:r>
      <w:proofErr w:type="spellStart"/>
      <w:r w:rsidRPr="00916747">
        <w:rPr>
          <w:sz w:val="24"/>
          <w:shd w:val="clear" w:color="auto" w:fill="FFFFFF"/>
          <w:lang w:val="bg-BG"/>
        </w:rPr>
        <w:t>of</w:t>
      </w:r>
      <w:proofErr w:type="spellEnd"/>
      <w:r w:rsidRPr="00916747">
        <w:rPr>
          <w:sz w:val="24"/>
          <w:shd w:val="clear" w:color="auto" w:fill="FFFFFF"/>
          <w:lang w:val="bg-BG"/>
        </w:rPr>
        <w:t xml:space="preserve"> </w:t>
      </w:r>
      <w:proofErr w:type="spellStart"/>
      <w:r w:rsidRPr="00916747">
        <w:rPr>
          <w:sz w:val="24"/>
          <w:shd w:val="clear" w:color="auto" w:fill="FFFFFF"/>
          <w:lang w:val="bg-BG"/>
        </w:rPr>
        <w:t>genetically</w:t>
      </w:r>
      <w:proofErr w:type="spellEnd"/>
      <w:r w:rsidRPr="00916747">
        <w:rPr>
          <w:sz w:val="24"/>
          <w:shd w:val="clear" w:color="auto" w:fill="FFFFFF"/>
          <w:lang w:val="bg-BG"/>
        </w:rPr>
        <w:t xml:space="preserve"> </w:t>
      </w:r>
      <w:proofErr w:type="spellStart"/>
      <w:r w:rsidRPr="00916747">
        <w:rPr>
          <w:sz w:val="24"/>
          <w:shd w:val="clear" w:color="auto" w:fill="FFFFFF"/>
          <w:lang w:val="bg-BG"/>
        </w:rPr>
        <w:t>engineered</w:t>
      </w:r>
      <w:proofErr w:type="spellEnd"/>
      <w:r w:rsidRPr="00916747">
        <w:rPr>
          <w:sz w:val="24"/>
          <w:shd w:val="clear" w:color="auto" w:fill="FFFFFF"/>
          <w:lang w:val="bg-BG"/>
        </w:rPr>
        <w:t xml:space="preserve"> </w:t>
      </w:r>
      <w:proofErr w:type="spellStart"/>
      <w:r w:rsidRPr="00916747">
        <w:rPr>
          <w:sz w:val="24"/>
          <w:shd w:val="clear" w:color="auto" w:fill="FFFFFF"/>
          <w:lang w:val="bg-BG"/>
        </w:rPr>
        <w:t>crops</w:t>
      </w:r>
      <w:proofErr w:type="spellEnd"/>
      <w:r w:rsidRPr="00916747">
        <w:rPr>
          <w:sz w:val="24"/>
          <w:shd w:val="clear" w:color="auto" w:fill="FFFFFF"/>
          <w:lang w:val="bg-BG"/>
        </w:rPr>
        <w:t xml:space="preserve"> </w:t>
      </w:r>
      <w:proofErr w:type="spellStart"/>
      <w:r w:rsidRPr="00916747">
        <w:rPr>
          <w:sz w:val="24"/>
          <w:shd w:val="clear" w:color="auto" w:fill="FFFFFF"/>
          <w:lang w:val="bg-BG"/>
        </w:rPr>
        <w:t>on</w:t>
      </w:r>
      <w:proofErr w:type="spellEnd"/>
      <w:r w:rsidRPr="00916747">
        <w:rPr>
          <w:sz w:val="24"/>
          <w:shd w:val="clear" w:color="auto" w:fill="FFFFFF"/>
          <w:lang w:val="bg-BG"/>
        </w:rPr>
        <w:t xml:space="preserve"> </w:t>
      </w:r>
      <w:proofErr w:type="spellStart"/>
      <w:r w:rsidRPr="00916747">
        <w:rPr>
          <w:sz w:val="24"/>
          <w:shd w:val="clear" w:color="auto" w:fill="FFFFFF"/>
          <w:lang w:val="bg-BG"/>
        </w:rPr>
        <w:t>pesticide</w:t>
      </w:r>
      <w:proofErr w:type="spellEnd"/>
      <w:r w:rsidRPr="00916747">
        <w:rPr>
          <w:sz w:val="24"/>
          <w:shd w:val="clear" w:color="auto" w:fill="FFFFFF"/>
          <w:lang w:val="bg-BG"/>
        </w:rPr>
        <w:t xml:space="preserve"> </w:t>
      </w:r>
      <w:proofErr w:type="spellStart"/>
      <w:r w:rsidRPr="00916747">
        <w:rPr>
          <w:sz w:val="24"/>
          <w:shd w:val="clear" w:color="auto" w:fill="FFFFFF"/>
          <w:lang w:val="bg-BG"/>
        </w:rPr>
        <w:t>use</w:t>
      </w:r>
      <w:proofErr w:type="spellEnd"/>
      <w:r w:rsidRPr="00916747">
        <w:rPr>
          <w:sz w:val="24"/>
          <w:shd w:val="clear" w:color="auto" w:fill="FFFFFF"/>
          <w:lang w:val="bg-BG"/>
        </w:rPr>
        <w:t xml:space="preserve"> </w:t>
      </w:r>
      <w:proofErr w:type="spellStart"/>
      <w:r w:rsidRPr="00916747">
        <w:rPr>
          <w:sz w:val="24"/>
          <w:shd w:val="clear" w:color="auto" w:fill="FFFFFF"/>
          <w:lang w:val="bg-BG"/>
        </w:rPr>
        <w:t>in</w:t>
      </w:r>
      <w:proofErr w:type="spellEnd"/>
      <w:r w:rsidRPr="00916747">
        <w:rPr>
          <w:sz w:val="24"/>
          <w:shd w:val="clear" w:color="auto" w:fill="FFFFFF"/>
          <w:lang w:val="bg-BG"/>
        </w:rPr>
        <w:t xml:space="preserve"> </w:t>
      </w:r>
      <w:proofErr w:type="spellStart"/>
      <w:r w:rsidRPr="00916747">
        <w:rPr>
          <w:sz w:val="24"/>
          <w:shd w:val="clear" w:color="auto" w:fill="FFFFFF"/>
          <w:lang w:val="bg-BG"/>
        </w:rPr>
        <w:t>the</w:t>
      </w:r>
      <w:proofErr w:type="spellEnd"/>
      <w:r w:rsidRPr="00916747">
        <w:rPr>
          <w:sz w:val="24"/>
          <w:shd w:val="clear" w:color="auto" w:fill="FFFFFF"/>
          <w:lang w:val="bg-BG"/>
        </w:rPr>
        <w:t xml:space="preserve"> U.S. - </w:t>
      </w:r>
      <w:proofErr w:type="spellStart"/>
      <w:r w:rsidRPr="00916747">
        <w:rPr>
          <w:sz w:val="24"/>
          <w:shd w:val="clear" w:color="auto" w:fill="FFFFFF"/>
          <w:lang w:val="bg-BG"/>
        </w:rPr>
        <w:t>the</w:t>
      </w:r>
      <w:proofErr w:type="spellEnd"/>
      <w:r w:rsidRPr="00916747">
        <w:rPr>
          <w:sz w:val="24"/>
          <w:shd w:val="clear" w:color="auto" w:fill="FFFFFF"/>
          <w:lang w:val="bg-BG"/>
        </w:rPr>
        <w:t xml:space="preserve"> </w:t>
      </w:r>
      <w:proofErr w:type="spellStart"/>
      <w:r w:rsidRPr="00916747">
        <w:rPr>
          <w:sz w:val="24"/>
          <w:shd w:val="clear" w:color="auto" w:fill="FFFFFF"/>
          <w:lang w:val="bg-BG"/>
        </w:rPr>
        <w:t>first</w:t>
      </w:r>
      <w:proofErr w:type="spellEnd"/>
      <w:r w:rsidRPr="00916747">
        <w:rPr>
          <w:sz w:val="24"/>
          <w:shd w:val="clear" w:color="auto" w:fill="FFFFFF"/>
          <w:lang w:val="bg-BG"/>
        </w:rPr>
        <w:t xml:space="preserve"> </w:t>
      </w:r>
      <w:proofErr w:type="spellStart"/>
      <w:r w:rsidRPr="00916747">
        <w:rPr>
          <w:sz w:val="24"/>
          <w:shd w:val="clear" w:color="auto" w:fill="FFFFFF"/>
          <w:lang w:val="bg-BG"/>
        </w:rPr>
        <w:t>sixteen</w:t>
      </w:r>
      <w:proofErr w:type="spellEnd"/>
      <w:r w:rsidRPr="00916747">
        <w:rPr>
          <w:sz w:val="24"/>
          <w:shd w:val="clear" w:color="auto" w:fill="FFFFFF"/>
          <w:lang w:val="bg-BG"/>
        </w:rPr>
        <w:t xml:space="preserve"> </w:t>
      </w:r>
      <w:proofErr w:type="spellStart"/>
      <w:r w:rsidRPr="00916747">
        <w:rPr>
          <w:sz w:val="24"/>
          <w:shd w:val="clear" w:color="auto" w:fill="FFFFFF"/>
          <w:lang w:val="bg-BG"/>
        </w:rPr>
        <w:t>years</w:t>
      </w:r>
      <w:proofErr w:type="spellEnd"/>
      <w:r w:rsidRPr="00916747">
        <w:rPr>
          <w:sz w:val="24"/>
          <w:shd w:val="clear" w:color="auto" w:fill="FFFFFF"/>
          <w:lang w:val="bg-BG"/>
        </w:rPr>
        <w:t xml:space="preserve">“ (Въздействие на генетично създадени култури върху използването на пестициди в САЩ – първите шестнадесет години), </w:t>
      </w:r>
      <w:proofErr w:type="spellStart"/>
      <w:r w:rsidRPr="00916747">
        <w:rPr>
          <w:i/>
          <w:sz w:val="24"/>
          <w:shd w:val="clear" w:color="auto" w:fill="FFFFFF"/>
          <w:lang w:val="bg-BG"/>
        </w:rPr>
        <w:t>Environmental</w:t>
      </w:r>
      <w:proofErr w:type="spellEnd"/>
      <w:r w:rsidRPr="00916747">
        <w:rPr>
          <w:i/>
          <w:sz w:val="24"/>
          <w:shd w:val="clear" w:color="auto" w:fill="FFFFFF"/>
          <w:lang w:val="bg-BG"/>
        </w:rPr>
        <w:t xml:space="preserve"> </w:t>
      </w:r>
      <w:proofErr w:type="spellStart"/>
      <w:r w:rsidRPr="00916747">
        <w:rPr>
          <w:i/>
          <w:sz w:val="24"/>
          <w:shd w:val="clear" w:color="auto" w:fill="FFFFFF"/>
          <w:lang w:val="bg-BG"/>
        </w:rPr>
        <w:t>Sciences</w:t>
      </w:r>
      <w:proofErr w:type="spellEnd"/>
      <w:r w:rsidRPr="00916747">
        <w:rPr>
          <w:i/>
          <w:sz w:val="24"/>
          <w:shd w:val="clear" w:color="auto" w:fill="FFFFFF"/>
          <w:lang w:val="bg-BG"/>
        </w:rPr>
        <w:t xml:space="preserve"> </w:t>
      </w:r>
      <w:proofErr w:type="spellStart"/>
      <w:r w:rsidRPr="00916747">
        <w:rPr>
          <w:i/>
          <w:sz w:val="24"/>
          <w:shd w:val="clear" w:color="auto" w:fill="FFFFFF"/>
          <w:lang w:val="bg-BG"/>
        </w:rPr>
        <w:t>Europe</w:t>
      </w:r>
      <w:proofErr w:type="spellEnd"/>
      <w:r w:rsidRPr="00916747">
        <w:rPr>
          <w:sz w:val="24"/>
          <w:shd w:val="clear" w:color="auto" w:fill="FFFFFF"/>
          <w:lang w:val="bg-BG"/>
        </w:rPr>
        <w:t xml:space="preserve">, 28 септември 2012 г., </w:t>
      </w:r>
      <w:proofErr w:type="spellStart"/>
      <w:r w:rsidRPr="00916747">
        <w:rPr>
          <w:sz w:val="24"/>
          <w:shd w:val="clear" w:color="auto" w:fill="FFFFFF"/>
          <w:lang w:val="bg-BG"/>
        </w:rPr>
        <w:t>vol</w:t>
      </w:r>
      <w:proofErr w:type="spellEnd"/>
      <w:r w:rsidRPr="00916747">
        <w:rPr>
          <w:sz w:val="24"/>
          <w:shd w:val="clear" w:color="auto" w:fill="FFFFFF"/>
          <w:lang w:val="bg-BG"/>
        </w:rPr>
        <w:t xml:space="preserve">. 24(1), </w:t>
      </w:r>
      <w:hyperlink r:id="rId1" w:history="1">
        <w:r w:rsidRPr="00916747">
          <w:rPr>
            <w:rStyle w:val="Hyperlink"/>
            <w:sz w:val="24"/>
            <w:shd w:val="clear" w:color="auto" w:fill="FFFFFF"/>
            <w:lang w:val="bg-BG"/>
          </w:rPr>
          <w:t>https://doi.org/10.1186/2190-4715-24-24</w:t>
        </w:r>
      </w:hyperlink>
      <w:r w:rsidRPr="00916747">
        <w:rPr>
          <w:rStyle w:val="Hyperlink"/>
          <w:sz w:val="24"/>
          <w:shd w:val="clear" w:color="auto" w:fill="FFFFFF"/>
          <w:lang w:val="bg-BG"/>
        </w:rPr>
        <w:t>.</w:t>
      </w:r>
      <w:r w:rsidRPr="00916747">
        <w:rPr>
          <w:sz w:val="24"/>
          <w:shd w:val="clear" w:color="auto" w:fill="FFFFFF"/>
          <w:lang w:val="bg-BG"/>
        </w:rPr>
        <w:t xml:space="preserve"> </w:t>
      </w:r>
    </w:p>
  </w:footnote>
  <w:footnote w:id="10">
    <w:p w14:paraId="17E95290" w14:textId="1BB16B46" w:rsidR="001D753F" w:rsidRPr="00916747" w:rsidRDefault="001D753F" w:rsidP="00916747">
      <w:pPr>
        <w:pStyle w:val="FootnoteText"/>
        <w:ind w:left="567" w:hanging="567"/>
        <w:rPr>
          <w:sz w:val="24"/>
          <w:vertAlign w:val="superscript"/>
          <w:lang w:val="bg-BG"/>
        </w:rPr>
      </w:pPr>
      <w:r w:rsidRPr="00916747">
        <w:rPr>
          <w:rStyle w:val="FootnoteReference"/>
          <w:sz w:val="24"/>
          <w:lang w:val="bg-BG"/>
        </w:rPr>
        <w:footnoteRef/>
      </w:r>
      <w:r w:rsidR="00916747" w:rsidRPr="00916747">
        <w:rPr>
          <w:sz w:val="24"/>
          <w:lang w:val="bg-BG"/>
        </w:rPr>
        <w:t xml:space="preserve"> </w:t>
      </w:r>
      <w:r w:rsidR="00916747" w:rsidRPr="00916747">
        <w:rPr>
          <w:sz w:val="24"/>
          <w:lang w:val="bg-BG"/>
        </w:rPr>
        <w:tab/>
      </w:r>
      <w:r w:rsidRPr="00916747">
        <w:rPr>
          <w:sz w:val="24"/>
          <w:lang w:val="bg-BG"/>
        </w:rPr>
        <w:t xml:space="preserve">Вж. например: </w:t>
      </w:r>
    </w:p>
    <w:p w14:paraId="6D112C03" w14:textId="006D16CE" w:rsidR="001D753F" w:rsidRPr="00916747" w:rsidRDefault="00916747" w:rsidP="00916747">
      <w:pPr>
        <w:pStyle w:val="FootnoteText"/>
        <w:ind w:left="567" w:hanging="567"/>
        <w:rPr>
          <w:rStyle w:val="Hyperlink"/>
          <w:sz w:val="24"/>
          <w:vertAlign w:val="superscript"/>
          <w:lang w:val="bg-BG"/>
        </w:rPr>
      </w:pPr>
      <w:r w:rsidRPr="00916747">
        <w:rPr>
          <w:sz w:val="24"/>
          <w:lang w:val="bg-BG"/>
        </w:rPr>
        <w:t xml:space="preserve"> </w:t>
      </w:r>
      <w:r w:rsidRPr="00916747">
        <w:rPr>
          <w:sz w:val="24"/>
          <w:lang w:val="bg-BG"/>
        </w:rPr>
        <w:tab/>
      </w:r>
      <w:r w:rsidR="0054192B">
        <w:fldChar w:fldCharType="begin"/>
      </w:r>
      <w:r w:rsidR="0054192B">
        <w:instrText>HYPERLINK</w:instrText>
      </w:r>
      <w:r w:rsidR="0054192B" w:rsidRPr="0054192B">
        <w:rPr>
          <w:lang w:val="ru-RU"/>
        </w:rPr>
        <w:instrText xml:space="preserve"> "</w:instrText>
      </w:r>
      <w:r w:rsidR="0054192B">
        <w:instrText>https</w:instrText>
      </w:r>
      <w:r w:rsidR="0054192B" w:rsidRPr="0054192B">
        <w:rPr>
          <w:lang w:val="ru-RU"/>
        </w:rPr>
        <w:instrText>://</w:instrText>
      </w:r>
      <w:r w:rsidR="0054192B">
        <w:instrText>doi</w:instrText>
      </w:r>
      <w:r w:rsidR="0054192B" w:rsidRPr="0054192B">
        <w:rPr>
          <w:lang w:val="ru-RU"/>
        </w:rPr>
        <w:instrText>.</w:instrText>
      </w:r>
      <w:r w:rsidR="0054192B">
        <w:instrText>org</w:instrText>
      </w:r>
      <w:r w:rsidR="0054192B" w:rsidRPr="0054192B">
        <w:rPr>
          <w:lang w:val="ru-RU"/>
        </w:rPr>
        <w:instrText>/10.1002/</w:instrText>
      </w:r>
      <w:r w:rsidR="0054192B">
        <w:instrText>ps</w:instrText>
      </w:r>
      <w:r w:rsidR="0054192B" w:rsidRPr="0054192B">
        <w:rPr>
          <w:lang w:val="ru-RU"/>
        </w:rPr>
        <w:instrText>.8105"</w:instrText>
      </w:r>
      <w:r w:rsidR="0054192B">
        <w:fldChar w:fldCharType="separate"/>
      </w:r>
      <w:r w:rsidR="001D753F" w:rsidRPr="00916747">
        <w:rPr>
          <w:rStyle w:val="Hyperlink"/>
          <w:sz w:val="24"/>
          <w:lang w:val="bg-BG"/>
        </w:rPr>
        <w:t>https://doi.org/10.1002/ps.8105</w:t>
      </w:r>
      <w:r w:rsidR="0054192B">
        <w:rPr>
          <w:rStyle w:val="Hyperlink"/>
          <w:sz w:val="24"/>
          <w:lang w:val="bg-BG"/>
        </w:rPr>
        <w:fldChar w:fldCharType="end"/>
      </w:r>
      <w:r w:rsidR="001D753F" w:rsidRPr="00916747">
        <w:rPr>
          <w:sz w:val="24"/>
          <w:lang w:val="bg-BG"/>
        </w:rPr>
        <w:t xml:space="preserve"> , и</w:t>
      </w:r>
    </w:p>
    <w:p w14:paraId="46D256CA" w14:textId="74107D0D" w:rsidR="001D753F" w:rsidRPr="00916747" w:rsidRDefault="00916747" w:rsidP="00916747">
      <w:pPr>
        <w:pStyle w:val="FootnoteText"/>
        <w:ind w:left="567" w:hanging="567"/>
        <w:rPr>
          <w:sz w:val="24"/>
          <w:lang w:val="bg-BG"/>
        </w:rPr>
      </w:pPr>
      <w:r w:rsidRPr="00916747">
        <w:rPr>
          <w:sz w:val="24"/>
          <w:lang w:val="bg-BG"/>
        </w:rPr>
        <w:t xml:space="preserve"> </w:t>
      </w:r>
      <w:r w:rsidRPr="00916747">
        <w:rPr>
          <w:sz w:val="24"/>
          <w:lang w:val="bg-BG"/>
        </w:rPr>
        <w:tab/>
      </w:r>
      <w:hyperlink r:id="rId2" w:history="1">
        <w:r w:rsidR="001D753F" w:rsidRPr="00916747">
          <w:rPr>
            <w:rStyle w:val="Hyperlink"/>
            <w:sz w:val="24"/>
            <w:lang w:val="bg-BG"/>
          </w:rPr>
          <w:t>https://doi.org/10.1016/j.geoforum.2009.03.009</w:t>
        </w:r>
      </w:hyperlink>
      <w:r w:rsidR="001D753F" w:rsidRPr="00916747">
        <w:rPr>
          <w:rStyle w:val="Hyperlink"/>
          <w:sz w:val="24"/>
          <w:lang w:val="bg-BG"/>
        </w:rPr>
        <w:t>.</w:t>
      </w:r>
    </w:p>
  </w:footnote>
  <w:footnote w:id="11">
    <w:p w14:paraId="0E586C36" w14:textId="6F4F9501" w:rsidR="001D753F" w:rsidRPr="00916747" w:rsidRDefault="001D753F" w:rsidP="00916747">
      <w:pPr>
        <w:pStyle w:val="FootnoteText"/>
        <w:ind w:left="567" w:hanging="567"/>
        <w:rPr>
          <w:sz w:val="24"/>
          <w:lang w:val="bg-BG"/>
        </w:rPr>
      </w:pPr>
      <w:r w:rsidRPr="00916747">
        <w:rPr>
          <w:rStyle w:val="FootnoteReference"/>
          <w:sz w:val="24"/>
          <w:lang w:val="bg-BG"/>
        </w:rPr>
        <w:footnoteRef/>
      </w:r>
      <w:r w:rsidR="00916747" w:rsidRPr="00916747">
        <w:rPr>
          <w:sz w:val="24"/>
          <w:lang w:val="bg-BG"/>
        </w:rPr>
        <w:t xml:space="preserve"> </w:t>
      </w:r>
      <w:r w:rsidR="00916747" w:rsidRPr="00916747">
        <w:rPr>
          <w:sz w:val="24"/>
          <w:lang w:val="bg-BG"/>
        </w:rPr>
        <w:tab/>
      </w:r>
      <w:r w:rsidRPr="00916747">
        <w:rPr>
          <w:sz w:val="24"/>
          <w:lang w:val="bg-BG"/>
        </w:rPr>
        <w:t>Регламент (ЕО) № 1107/2009 на Европейския парламент и на Съвета от 21 октомври 2009 г. относно пускането на пазара на продукти за растителна защита и за отмяна на директиви 79/117/ЕИО и 91/414/ЕИО на Съвета (ОВ L 309, 24.11.2009 г., стр. 1, ELI: </w:t>
      </w:r>
      <w:r w:rsidR="0054192B">
        <w:fldChar w:fldCharType="begin"/>
      </w:r>
      <w:r w:rsidR="0054192B">
        <w:instrText>HYPERLINK</w:instrText>
      </w:r>
      <w:r w:rsidR="0054192B" w:rsidRPr="0054192B">
        <w:rPr>
          <w:lang w:val="ru-RU"/>
        </w:rPr>
        <w:instrText xml:space="preserve"> "</w:instrText>
      </w:r>
      <w:r w:rsidR="0054192B">
        <w:instrText>http</w:instrText>
      </w:r>
      <w:r w:rsidR="0054192B" w:rsidRPr="0054192B">
        <w:rPr>
          <w:lang w:val="ru-RU"/>
        </w:rPr>
        <w:instrText>://</w:instrText>
      </w:r>
      <w:r w:rsidR="0054192B">
        <w:instrText>data</w:instrText>
      </w:r>
      <w:r w:rsidR="0054192B" w:rsidRPr="0054192B">
        <w:rPr>
          <w:lang w:val="ru-RU"/>
        </w:rPr>
        <w:instrText>.</w:instrText>
      </w:r>
      <w:r w:rsidR="0054192B">
        <w:instrText>europa</w:instrText>
      </w:r>
      <w:r w:rsidR="0054192B" w:rsidRPr="0054192B">
        <w:rPr>
          <w:lang w:val="ru-RU"/>
        </w:rPr>
        <w:instrText>.</w:instrText>
      </w:r>
      <w:r w:rsidR="0054192B">
        <w:instrText>eu</w:instrText>
      </w:r>
      <w:r w:rsidR="0054192B" w:rsidRPr="0054192B">
        <w:rPr>
          <w:lang w:val="ru-RU"/>
        </w:rPr>
        <w:instrText>/</w:instrText>
      </w:r>
      <w:r w:rsidR="0054192B">
        <w:instrText>eli</w:instrText>
      </w:r>
      <w:r w:rsidR="0054192B" w:rsidRPr="0054192B">
        <w:rPr>
          <w:lang w:val="ru-RU"/>
        </w:rPr>
        <w:instrText>/</w:instrText>
      </w:r>
      <w:r w:rsidR="0054192B">
        <w:instrText>reg</w:instrText>
      </w:r>
      <w:r w:rsidR="0054192B" w:rsidRPr="0054192B">
        <w:rPr>
          <w:lang w:val="ru-RU"/>
        </w:rPr>
        <w:instrText>/2009/1107/</w:instrText>
      </w:r>
      <w:r w:rsidR="0054192B">
        <w:instrText>oj</w:instrText>
      </w:r>
      <w:r w:rsidR="0054192B" w:rsidRPr="0054192B">
        <w:rPr>
          <w:lang w:val="ru-RU"/>
        </w:rPr>
        <w:instrText>"</w:instrText>
      </w:r>
      <w:r w:rsidR="0054192B">
        <w:fldChar w:fldCharType="separate"/>
      </w:r>
      <w:r w:rsidRPr="00916747">
        <w:rPr>
          <w:rStyle w:val="Hyperlink"/>
          <w:sz w:val="24"/>
          <w:lang w:val="bg-BG"/>
        </w:rPr>
        <w:t>http://data.europa.eu/eli/reg/2009/1107/oj</w:t>
      </w:r>
      <w:r w:rsidR="0054192B">
        <w:rPr>
          <w:rStyle w:val="Hyperlink"/>
          <w:sz w:val="24"/>
          <w:lang w:val="bg-BG"/>
        </w:rPr>
        <w:fldChar w:fldCharType="end"/>
      </w:r>
      <w:r w:rsidRPr="00916747">
        <w:rPr>
          <w:sz w:val="24"/>
          <w:lang w:val="bg-BG"/>
        </w:rPr>
        <w:t>).</w:t>
      </w:r>
    </w:p>
  </w:footnote>
  <w:footnote w:id="12">
    <w:p w14:paraId="713C0B83" w14:textId="23D27E6E" w:rsidR="001D753F" w:rsidRPr="00916747" w:rsidRDefault="001D753F" w:rsidP="00916747">
      <w:pPr>
        <w:pStyle w:val="FootnoteText"/>
        <w:ind w:left="567" w:hanging="567"/>
        <w:rPr>
          <w:sz w:val="24"/>
          <w:lang w:val="bg-BG"/>
        </w:rPr>
      </w:pPr>
      <w:r w:rsidRPr="00916747">
        <w:rPr>
          <w:rStyle w:val="FootnoteReference"/>
          <w:sz w:val="24"/>
          <w:lang w:val="bg-BG"/>
        </w:rPr>
        <w:footnoteRef/>
      </w:r>
      <w:r w:rsidR="00916747" w:rsidRPr="00916747">
        <w:rPr>
          <w:color w:val="000000" w:themeColor="text1"/>
          <w:sz w:val="24"/>
          <w:lang w:val="bg-BG"/>
        </w:rPr>
        <w:t xml:space="preserve"> </w:t>
      </w:r>
      <w:r w:rsidR="00916747" w:rsidRPr="00916747">
        <w:rPr>
          <w:color w:val="000000" w:themeColor="text1"/>
          <w:sz w:val="24"/>
          <w:lang w:val="bg-BG"/>
        </w:rPr>
        <w:tab/>
      </w:r>
      <w:r w:rsidRPr="00916747">
        <w:rPr>
          <w:color w:val="000000" w:themeColor="text1"/>
          <w:sz w:val="24"/>
          <w:lang w:val="bg-BG"/>
        </w:rPr>
        <w:t xml:space="preserve">През декември 2022 г. на 15-ата конференция на страните по Конвенцията на ООН за биологичното разнообразие беше договорена глобална рамка за биологичното разнообразие, която включва глобална цел за намаляване на риска от пестициди с най-малко 50% до 2030 г. (вж.: </w:t>
      </w:r>
      <w:r w:rsidR="0054192B">
        <w:fldChar w:fldCharType="begin"/>
      </w:r>
      <w:r w:rsidR="0054192B">
        <w:instrText>HYPERLINK</w:instrText>
      </w:r>
      <w:r w:rsidR="0054192B" w:rsidRPr="0054192B">
        <w:rPr>
          <w:lang w:val="ru-RU"/>
        </w:rPr>
        <w:instrText xml:space="preserve"> "</w:instrText>
      </w:r>
      <w:r w:rsidR="0054192B">
        <w:instrText>https</w:instrText>
      </w:r>
      <w:r w:rsidR="0054192B" w:rsidRPr="0054192B">
        <w:rPr>
          <w:lang w:val="ru-RU"/>
        </w:rPr>
        <w:instrText>://</w:instrText>
      </w:r>
      <w:r w:rsidR="0054192B">
        <w:instrText>ec</w:instrText>
      </w:r>
      <w:r w:rsidR="0054192B" w:rsidRPr="0054192B">
        <w:rPr>
          <w:lang w:val="ru-RU"/>
        </w:rPr>
        <w:instrText>.</w:instrText>
      </w:r>
      <w:r w:rsidR="0054192B">
        <w:instrText>europa</w:instrText>
      </w:r>
      <w:r w:rsidR="0054192B" w:rsidRPr="0054192B">
        <w:rPr>
          <w:lang w:val="ru-RU"/>
        </w:rPr>
        <w:instrText>.</w:instrText>
      </w:r>
      <w:r w:rsidR="0054192B">
        <w:instrText>eu</w:instrText>
      </w:r>
      <w:r w:rsidR="0054192B" w:rsidRPr="0054192B">
        <w:rPr>
          <w:lang w:val="ru-RU"/>
        </w:rPr>
        <w:instrText>/</w:instrText>
      </w:r>
      <w:r w:rsidR="0054192B">
        <w:instrText>commission</w:instrText>
      </w:r>
      <w:r w:rsidR="0054192B" w:rsidRPr="0054192B">
        <w:rPr>
          <w:lang w:val="ru-RU"/>
        </w:rPr>
        <w:instrText>/</w:instrText>
      </w:r>
      <w:r w:rsidR="0054192B">
        <w:instrText>presscorner</w:instrText>
      </w:r>
      <w:r w:rsidR="0054192B" w:rsidRPr="0054192B">
        <w:rPr>
          <w:lang w:val="ru-RU"/>
        </w:rPr>
        <w:instrText>/</w:instrText>
      </w:r>
      <w:r w:rsidR="0054192B">
        <w:instrText>detail</w:instrText>
      </w:r>
      <w:r w:rsidR="0054192B" w:rsidRPr="0054192B">
        <w:rPr>
          <w:lang w:val="ru-RU"/>
        </w:rPr>
        <w:instrText>/</w:instrText>
      </w:r>
      <w:r w:rsidR="0054192B">
        <w:instrText>bg</w:instrText>
      </w:r>
      <w:r w:rsidR="0054192B" w:rsidRPr="0054192B">
        <w:rPr>
          <w:lang w:val="ru-RU"/>
        </w:rPr>
        <w:instrText>/</w:instrText>
      </w:r>
      <w:r w:rsidR="0054192B">
        <w:instrText>ip</w:instrText>
      </w:r>
      <w:r w:rsidR="0054192B" w:rsidRPr="0054192B">
        <w:rPr>
          <w:lang w:val="ru-RU"/>
        </w:rPr>
        <w:instrText>_22_7834"</w:instrText>
      </w:r>
      <w:r w:rsidR="0054192B">
        <w:fldChar w:fldCharType="separate"/>
      </w:r>
      <w:r w:rsidRPr="00916747">
        <w:rPr>
          <w:rStyle w:val="Hyperlink"/>
          <w:sz w:val="24"/>
          <w:lang w:val="bg-BG"/>
        </w:rPr>
        <w:t>https://ec.europa.eu/commission/presscorner/detail/bg/ip_22_7834</w:t>
      </w:r>
      <w:r w:rsidR="0054192B">
        <w:rPr>
          <w:rStyle w:val="Hyperlink"/>
          <w:sz w:val="24"/>
          <w:lang w:val="bg-BG"/>
        </w:rPr>
        <w:fldChar w:fldCharType="end"/>
      </w:r>
      <w:r w:rsidRPr="00916747">
        <w:rPr>
          <w:sz w:val="24"/>
          <w:lang w:val="bg-BG"/>
        </w:rPr>
        <w:t xml:space="preserve">). </w:t>
      </w:r>
    </w:p>
  </w:footnote>
  <w:footnote w:id="13">
    <w:p w14:paraId="27928DC3" w14:textId="68CA9001" w:rsidR="001D753F" w:rsidRPr="00916747" w:rsidRDefault="001D753F" w:rsidP="00916747">
      <w:pPr>
        <w:pStyle w:val="FootnoteText"/>
        <w:ind w:left="567" w:hanging="567"/>
        <w:rPr>
          <w:sz w:val="24"/>
          <w:lang w:val="bg-BG"/>
        </w:rPr>
      </w:pPr>
      <w:r w:rsidRPr="00916747">
        <w:rPr>
          <w:rStyle w:val="FootnoteReference"/>
          <w:sz w:val="24"/>
          <w:lang w:val="bg-BG"/>
        </w:rPr>
        <w:footnoteRef/>
      </w:r>
      <w:r w:rsidR="00916747" w:rsidRPr="00916747">
        <w:rPr>
          <w:sz w:val="24"/>
          <w:lang w:val="bg-BG"/>
        </w:rPr>
        <w:t xml:space="preserve"> </w:t>
      </w:r>
      <w:r w:rsidR="00916747" w:rsidRPr="00916747">
        <w:rPr>
          <w:sz w:val="24"/>
          <w:lang w:val="bg-BG"/>
        </w:rPr>
        <w:tab/>
      </w:r>
      <w:r w:rsidR="0054192B">
        <w:fldChar w:fldCharType="begin"/>
      </w:r>
      <w:r w:rsidR="0054192B">
        <w:instrText>HYPERLINK</w:instrText>
      </w:r>
      <w:r w:rsidR="0054192B" w:rsidRPr="0054192B">
        <w:rPr>
          <w:lang w:val="bg-BG"/>
        </w:rPr>
        <w:instrText xml:space="preserve"> "</w:instrText>
      </w:r>
      <w:r w:rsidR="0054192B">
        <w:instrText>https</w:instrText>
      </w:r>
      <w:r w:rsidR="0054192B" w:rsidRPr="0054192B">
        <w:rPr>
          <w:lang w:val="bg-BG"/>
        </w:rPr>
        <w:instrText>://</w:instrText>
      </w:r>
      <w:r w:rsidR="0054192B">
        <w:instrText>commission</w:instrText>
      </w:r>
      <w:r w:rsidR="0054192B" w:rsidRPr="0054192B">
        <w:rPr>
          <w:lang w:val="bg-BG"/>
        </w:rPr>
        <w:instrText>.</w:instrText>
      </w:r>
      <w:r w:rsidR="0054192B">
        <w:instrText>europa</w:instrText>
      </w:r>
      <w:r w:rsidR="0054192B" w:rsidRPr="0054192B">
        <w:rPr>
          <w:lang w:val="bg-BG"/>
        </w:rPr>
        <w:instrText>.</w:instrText>
      </w:r>
      <w:r w:rsidR="0054192B">
        <w:instrText>eu</w:instrText>
      </w:r>
      <w:r w:rsidR="0054192B" w:rsidRPr="0054192B">
        <w:rPr>
          <w:lang w:val="bg-BG"/>
        </w:rPr>
        <w:instrText>/</w:instrText>
      </w:r>
      <w:r w:rsidR="0054192B">
        <w:instrText>strategy</w:instrText>
      </w:r>
      <w:r w:rsidR="0054192B" w:rsidRPr="0054192B">
        <w:rPr>
          <w:lang w:val="bg-BG"/>
        </w:rPr>
        <w:instrText>-</w:instrText>
      </w:r>
      <w:r w:rsidR="0054192B">
        <w:instrText>and</w:instrText>
      </w:r>
      <w:r w:rsidR="0054192B" w:rsidRPr="0054192B">
        <w:rPr>
          <w:lang w:val="bg-BG"/>
        </w:rPr>
        <w:instrText>-</w:instrText>
      </w:r>
      <w:r w:rsidR="0054192B">
        <w:instrText>policy</w:instrText>
      </w:r>
      <w:r w:rsidR="0054192B" w:rsidRPr="0054192B">
        <w:rPr>
          <w:lang w:val="bg-BG"/>
        </w:rPr>
        <w:instrText>/</w:instrText>
      </w:r>
      <w:r w:rsidR="0054192B">
        <w:instrText>priorities</w:instrText>
      </w:r>
      <w:r w:rsidR="0054192B" w:rsidRPr="0054192B">
        <w:rPr>
          <w:lang w:val="bg-BG"/>
        </w:rPr>
        <w:instrText>-2019-2024/</w:instrText>
      </w:r>
      <w:r w:rsidR="0054192B">
        <w:instrText>european</w:instrText>
      </w:r>
      <w:r w:rsidR="0054192B" w:rsidRPr="0054192B">
        <w:rPr>
          <w:lang w:val="bg-BG"/>
        </w:rPr>
        <w:instrText>-</w:instrText>
      </w:r>
      <w:r w:rsidR="0054192B">
        <w:instrText>green</w:instrText>
      </w:r>
      <w:r w:rsidR="0054192B" w:rsidRPr="0054192B">
        <w:rPr>
          <w:lang w:val="bg-BG"/>
        </w:rPr>
        <w:instrText>-</w:instrText>
      </w:r>
      <w:r w:rsidR="0054192B">
        <w:instrText>deal</w:instrText>
      </w:r>
      <w:r w:rsidR="0054192B" w:rsidRPr="0054192B">
        <w:rPr>
          <w:lang w:val="bg-BG"/>
        </w:rPr>
        <w:instrText>/</w:instrText>
      </w:r>
      <w:r w:rsidR="0054192B">
        <w:instrText>agriculture</w:instrText>
      </w:r>
      <w:r w:rsidR="0054192B" w:rsidRPr="0054192B">
        <w:rPr>
          <w:lang w:val="bg-BG"/>
        </w:rPr>
        <w:instrText>-</w:instrText>
      </w:r>
      <w:r w:rsidR="0054192B">
        <w:instrText>and</w:instrText>
      </w:r>
      <w:r w:rsidR="0054192B" w:rsidRPr="0054192B">
        <w:rPr>
          <w:lang w:val="bg-BG"/>
        </w:rPr>
        <w:instrText>-</w:instrText>
      </w:r>
      <w:r w:rsidR="0054192B">
        <w:instrText>green</w:instrText>
      </w:r>
      <w:r w:rsidR="0054192B" w:rsidRPr="0054192B">
        <w:rPr>
          <w:lang w:val="bg-BG"/>
        </w:rPr>
        <w:instrText>-</w:instrText>
      </w:r>
      <w:r w:rsidR="0054192B">
        <w:instrText>deal</w:instrText>
      </w:r>
      <w:r w:rsidR="0054192B" w:rsidRPr="0054192B">
        <w:rPr>
          <w:lang w:val="bg-BG"/>
        </w:rPr>
        <w:instrText>/</w:instrText>
      </w:r>
      <w:r w:rsidR="0054192B">
        <w:instrText>strategic</w:instrText>
      </w:r>
      <w:r w:rsidR="0054192B" w:rsidRPr="0054192B">
        <w:rPr>
          <w:lang w:val="bg-BG"/>
        </w:rPr>
        <w:instrText>-</w:instrText>
      </w:r>
      <w:r w:rsidR="0054192B">
        <w:instrText>dialogue</w:instrText>
      </w:r>
      <w:r w:rsidR="0054192B" w:rsidRPr="0054192B">
        <w:rPr>
          <w:lang w:val="bg-BG"/>
        </w:rPr>
        <w:instrText>-</w:instrText>
      </w:r>
      <w:r w:rsidR="0054192B">
        <w:instrText>future</w:instrText>
      </w:r>
      <w:r w:rsidR="0054192B" w:rsidRPr="0054192B">
        <w:rPr>
          <w:lang w:val="bg-BG"/>
        </w:rPr>
        <w:instrText>-</w:instrText>
      </w:r>
      <w:r w:rsidR="0054192B">
        <w:instrText>eu</w:instrText>
      </w:r>
      <w:r w:rsidR="0054192B" w:rsidRPr="0054192B">
        <w:rPr>
          <w:lang w:val="bg-BG"/>
        </w:rPr>
        <w:instrText>-</w:instrText>
      </w:r>
      <w:r w:rsidR="0054192B">
        <w:instrText>agriculture</w:instrText>
      </w:r>
      <w:r w:rsidR="0054192B" w:rsidRPr="0054192B">
        <w:rPr>
          <w:lang w:val="bg-BG"/>
        </w:rPr>
        <w:instrText>_</w:instrText>
      </w:r>
      <w:r w:rsidR="0054192B">
        <w:instrText>bg</w:instrText>
      </w:r>
      <w:r w:rsidR="0054192B" w:rsidRPr="0054192B">
        <w:rPr>
          <w:lang w:val="bg-BG"/>
        </w:rPr>
        <w:instrText>"</w:instrText>
      </w:r>
      <w:r w:rsidR="0054192B">
        <w:fldChar w:fldCharType="separate"/>
      </w:r>
      <w:r w:rsidRPr="00916747">
        <w:rPr>
          <w:rStyle w:val="Hyperlink"/>
          <w:sz w:val="24"/>
          <w:lang w:val="bg-BG"/>
        </w:rPr>
        <w:t>https://commission.europa.eu/strategy-and-policy/priorities-2019-2024/european-green-deal/agriculture-and-green-deal/strategic-dialogue-future-eu-agriculture_bg</w:t>
      </w:r>
      <w:r w:rsidR="0054192B">
        <w:rPr>
          <w:rStyle w:val="Hyperlink"/>
          <w:sz w:val="24"/>
          <w:lang w:val="bg-BG"/>
        </w:rPr>
        <w:fldChar w:fldCharType="end"/>
      </w:r>
      <w:r w:rsidRPr="00916747">
        <w:rPr>
          <w:rStyle w:val="Hyperlink"/>
          <w:sz w:val="24"/>
          <w:lang w:val="bg-BG"/>
        </w:rPr>
        <w:t>.</w:t>
      </w:r>
      <w:r w:rsidRPr="00916747">
        <w:rPr>
          <w:sz w:val="24"/>
          <w:lang w:val="bg-BG"/>
        </w:rPr>
        <w:t xml:space="preserve"> </w:t>
      </w:r>
    </w:p>
  </w:footnote>
  <w:footnote w:id="14">
    <w:p w14:paraId="3C553E58" w14:textId="4E8B1B9D" w:rsidR="001D753F" w:rsidRPr="00916747" w:rsidRDefault="001D753F" w:rsidP="00916747">
      <w:pPr>
        <w:pStyle w:val="FootnoteText"/>
        <w:ind w:left="567" w:hanging="567"/>
        <w:rPr>
          <w:sz w:val="24"/>
          <w:lang w:val="bg-BG"/>
        </w:rPr>
      </w:pPr>
      <w:r w:rsidRPr="00916747">
        <w:rPr>
          <w:rStyle w:val="FootnoteReference"/>
          <w:sz w:val="24"/>
          <w:lang w:val="bg-BG"/>
        </w:rPr>
        <w:footnoteRef/>
      </w:r>
      <w:r w:rsidR="00916747" w:rsidRPr="00916747">
        <w:rPr>
          <w:sz w:val="24"/>
          <w:lang w:val="bg-BG"/>
        </w:rPr>
        <w:t xml:space="preserve"> </w:t>
      </w:r>
      <w:r w:rsidR="00916747" w:rsidRPr="00916747">
        <w:rPr>
          <w:sz w:val="24"/>
          <w:lang w:val="bg-BG"/>
        </w:rPr>
        <w:tab/>
      </w:r>
      <w:r w:rsidRPr="00916747">
        <w:rPr>
          <w:sz w:val="24"/>
          <w:lang w:val="bg-BG"/>
        </w:rPr>
        <w:t>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L 31, 1.2.2002 г., стр. 1,</w:t>
      </w:r>
      <w:r w:rsidRPr="00916747">
        <w:rPr>
          <w:color w:val="000000" w:themeColor="text1"/>
          <w:sz w:val="24"/>
          <w:lang w:val="bg-BG"/>
        </w:rPr>
        <w:t xml:space="preserve"> ELI: </w:t>
      </w:r>
      <w:r w:rsidR="0054192B">
        <w:fldChar w:fldCharType="begin"/>
      </w:r>
      <w:r w:rsidR="0054192B">
        <w:instrText>HYPERLINK</w:instrText>
      </w:r>
      <w:r w:rsidR="0054192B" w:rsidRPr="0054192B">
        <w:rPr>
          <w:lang w:val="ru-RU"/>
        </w:rPr>
        <w:instrText xml:space="preserve"> "</w:instrText>
      </w:r>
      <w:r w:rsidR="0054192B">
        <w:instrText>http</w:instrText>
      </w:r>
      <w:r w:rsidR="0054192B" w:rsidRPr="0054192B">
        <w:rPr>
          <w:lang w:val="ru-RU"/>
        </w:rPr>
        <w:instrText>://</w:instrText>
      </w:r>
      <w:r w:rsidR="0054192B">
        <w:instrText>data</w:instrText>
      </w:r>
      <w:r w:rsidR="0054192B" w:rsidRPr="0054192B">
        <w:rPr>
          <w:lang w:val="ru-RU"/>
        </w:rPr>
        <w:instrText>.</w:instrText>
      </w:r>
      <w:r w:rsidR="0054192B">
        <w:instrText>europa</w:instrText>
      </w:r>
      <w:r w:rsidR="0054192B" w:rsidRPr="0054192B">
        <w:rPr>
          <w:lang w:val="ru-RU"/>
        </w:rPr>
        <w:instrText>.</w:instrText>
      </w:r>
      <w:r w:rsidR="0054192B">
        <w:instrText>eu</w:instrText>
      </w:r>
      <w:r w:rsidR="0054192B" w:rsidRPr="0054192B">
        <w:rPr>
          <w:lang w:val="ru-RU"/>
        </w:rPr>
        <w:instrText>/</w:instrText>
      </w:r>
      <w:r w:rsidR="0054192B">
        <w:instrText>eli</w:instrText>
      </w:r>
      <w:r w:rsidR="0054192B" w:rsidRPr="0054192B">
        <w:rPr>
          <w:lang w:val="ru-RU"/>
        </w:rPr>
        <w:instrText>/</w:instrText>
      </w:r>
      <w:r w:rsidR="0054192B">
        <w:instrText>reg</w:instrText>
      </w:r>
      <w:r w:rsidR="0054192B" w:rsidRPr="0054192B">
        <w:rPr>
          <w:lang w:val="ru-RU"/>
        </w:rPr>
        <w:instrText>/2002/178/</w:instrText>
      </w:r>
      <w:r w:rsidR="0054192B">
        <w:instrText>oj</w:instrText>
      </w:r>
      <w:r w:rsidR="0054192B" w:rsidRPr="0054192B">
        <w:rPr>
          <w:lang w:val="ru-RU"/>
        </w:rPr>
        <w:instrText>" \</w:instrText>
      </w:r>
      <w:r w:rsidR="0054192B">
        <w:instrText>t</w:instrText>
      </w:r>
      <w:r w:rsidR="0054192B" w:rsidRPr="0054192B">
        <w:rPr>
          <w:lang w:val="ru-RU"/>
        </w:rPr>
        <w:instrText xml:space="preserve"> "</w:instrText>
      </w:r>
      <w:r w:rsidR="0054192B">
        <w:instrText>Gives</w:instrText>
      </w:r>
      <w:r w:rsidR="0054192B" w:rsidRPr="0054192B">
        <w:rPr>
          <w:lang w:val="ru-RU"/>
        </w:rPr>
        <w:instrText xml:space="preserve"> </w:instrText>
      </w:r>
      <w:r w:rsidR="0054192B">
        <w:instrText>access</w:instrText>
      </w:r>
      <w:r w:rsidR="0054192B" w:rsidRPr="0054192B">
        <w:rPr>
          <w:lang w:val="ru-RU"/>
        </w:rPr>
        <w:instrText xml:space="preserve"> </w:instrText>
      </w:r>
      <w:r w:rsidR="0054192B">
        <w:instrText>to</w:instrText>
      </w:r>
      <w:r w:rsidR="0054192B" w:rsidRPr="0054192B">
        <w:rPr>
          <w:lang w:val="ru-RU"/>
        </w:rPr>
        <w:instrText xml:space="preserve"> </w:instrText>
      </w:r>
      <w:r w:rsidR="0054192B">
        <w:instrText>this</w:instrText>
      </w:r>
      <w:r w:rsidR="0054192B" w:rsidRPr="0054192B">
        <w:rPr>
          <w:lang w:val="ru-RU"/>
        </w:rPr>
        <w:instrText xml:space="preserve"> </w:instrText>
      </w:r>
      <w:r w:rsidR="0054192B">
        <w:instrText>document</w:instrText>
      </w:r>
      <w:r w:rsidR="0054192B" w:rsidRPr="0054192B">
        <w:rPr>
          <w:lang w:val="ru-RU"/>
        </w:rPr>
        <w:instrText xml:space="preserve"> </w:instrText>
      </w:r>
      <w:r w:rsidR="0054192B">
        <w:instrText>through</w:instrText>
      </w:r>
      <w:r w:rsidR="0054192B" w:rsidRPr="0054192B">
        <w:rPr>
          <w:lang w:val="ru-RU"/>
        </w:rPr>
        <w:instrText xml:space="preserve"> </w:instrText>
      </w:r>
      <w:r w:rsidR="0054192B">
        <w:instrText>its</w:instrText>
      </w:r>
      <w:r w:rsidR="0054192B" w:rsidRPr="0054192B">
        <w:rPr>
          <w:lang w:val="ru-RU"/>
        </w:rPr>
        <w:instrText xml:space="preserve"> </w:instrText>
      </w:r>
      <w:r w:rsidR="0054192B">
        <w:instrText>ELI</w:instrText>
      </w:r>
      <w:r w:rsidR="0054192B" w:rsidRPr="0054192B">
        <w:rPr>
          <w:lang w:val="ru-RU"/>
        </w:rPr>
        <w:instrText xml:space="preserve"> </w:instrText>
      </w:r>
      <w:r w:rsidR="0054192B">
        <w:instrText>URI</w:instrText>
      </w:r>
      <w:r w:rsidR="0054192B" w:rsidRPr="0054192B">
        <w:rPr>
          <w:lang w:val="ru-RU"/>
        </w:rPr>
        <w:instrText>."</w:instrText>
      </w:r>
      <w:r w:rsidR="0054192B">
        <w:fldChar w:fldCharType="separate"/>
      </w:r>
      <w:r w:rsidRPr="00916747">
        <w:rPr>
          <w:rStyle w:val="Hyperlink"/>
          <w:color w:val="0070C0"/>
          <w:sz w:val="24"/>
          <w:lang w:val="bg-BG"/>
        </w:rPr>
        <w:t>http://data.europa.eu/eli/reg/2002/178/oj</w:t>
      </w:r>
      <w:r w:rsidR="0054192B">
        <w:rPr>
          <w:rStyle w:val="Hyperlink"/>
          <w:color w:val="0070C0"/>
          <w:sz w:val="24"/>
          <w:lang w:val="bg-BG"/>
        </w:rPr>
        <w:fldChar w:fldCharType="end"/>
      </w:r>
      <w:r w:rsidRPr="00916747">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179B9" w14:textId="77777777" w:rsidR="00064002" w:rsidRPr="0091674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01DE2" w14:textId="77777777" w:rsidR="00064002" w:rsidRPr="0091674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852A4" w14:textId="77777777" w:rsidR="00064002" w:rsidRPr="009167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8255677">
    <w:abstractNumId w:val="9"/>
  </w:num>
  <w:num w:numId="2" w16cid:durableId="1192957242">
    <w:abstractNumId w:val="9"/>
  </w:num>
  <w:num w:numId="3" w16cid:durableId="1201165950">
    <w:abstractNumId w:val="7"/>
  </w:num>
  <w:num w:numId="4" w16cid:durableId="787547723">
    <w:abstractNumId w:val="7"/>
  </w:num>
  <w:num w:numId="5" w16cid:durableId="1792701763">
    <w:abstractNumId w:val="6"/>
  </w:num>
  <w:num w:numId="6" w16cid:durableId="674262293">
    <w:abstractNumId w:val="6"/>
  </w:num>
  <w:num w:numId="7" w16cid:durableId="2076588578">
    <w:abstractNumId w:val="5"/>
  </w:num>
  <w:num w:numId="8" w16cid:durableId="1388844808">
    <w:abstractNumId w:val="5"/>
  </w:num>
  <w:num w:numId="9" w16cid:durableId="1725837730">
    <w:abstractNumId w:val="4"/>
  </w:num>
  <w:num w:numId="10" w16cid:durableId="1349597531">
    <w:abstractNumId w:val="4"/>
  </w:num>
  <w:num w:numId="11" w16cid:durableId="524951605">
    <w:abstractNumId w:val="8"/>
  </w:num>
  <w:num w:numId="12" w16cid:durableId="1602641863">
    <w:abstractNumId w:val="8"/>
  </w:num>
  <w:num w:numId="13" w16cid:durableId="445655599">
    <w:abstractNumId w:val="3"/>
  </w:num>
  <w:num w:numId="14" w16cid:durableId="1894001177">
    <w:abstractNumId w:val="3"/>
  </w:num>
  <w:num w:numId="15" w16cid:durableId="1759327543">
    <w:abstractNumId w:val="2"/>
  </w:num>
  <w:num w:numId="16" w16cid:durableId="1082532228">
    <w:abstractNumId w:val="2"/>
  </w:num>
  <w:num w:numId="17" w16cid:durableId="1788506959">
    <w:abstractNumId w:val="1"/>
  </w:num>
  <w:num w:numId="18" w16cid:durableId="1443183422">
    <w:abstractNumId w:val="1"/>
  </w:num>
  <w:num w:numId="19" w16cid:durableId="2124106320">
    <w:abstractNumId w:val="0"/>
  </w:num>
  <w:num w:numId="20" w16cid:durableId="998192602">
    <w:abstractNumId w:val="0"/>
  </w:num>
  <w:num w:numId="21" w16cid:durableId="1282300517">
    <w:abstractNumId w:val="9"/>
  </w:num>
  <w:num w:numId="22" w16cid:durableId="905451766">
    <w:abstractNumId w:val="7"/>
  </w:num>
  <w:num w:numId="23" w16cid:durableId="443034818">
    <w:abstractNumId w:val="6"/>
  </w:num>
  <w:num w:numId="24" w16cid:durableId="1938370622">
    <w:abstractNumId w:val="5"/>
  </w:num>
  <w:num w:numId="25" w16cid:durableId="428240439">
    <w:abstractNumId w:val="4"/>
  </w:num>
  <w:num w:numId="26" w16cid:durableId="989094935">
    <w:abstractNumId w:val="8"/>
  </w:num>
  <w:num w:numId="27" w16cid:durableId="1889299415">
    <w:abstractNumId w:val="3"/>
  </w:num>
  <w:num w:numId="28" w16cid:durableId="296959696">
    <w:abstractNumId w:val="2"/>
  </w:num>
  <w:num w:numId="29" w16cid:durableId="524906109">
    <w:abstractNumId w:val="1"/>
  </w:num>
  <w:num w:numId="30" w16cid:durableId="831137561">
    <w:abstractNumId w:val="0"/>
  </w:num>
  <w:num w:numId="31" w16cid:durableId="1299265918">
    <w:abstractNumId w:val="9"/>
  </w:num>
  <w:num w:numId="32" w16cid:durableId="161165399">
    <w:abstractNumId w:val="7"/>
  </w:num>
  <w:num w:numId="33" w16cid:durableId="1812288560">
    <w:abstractNumId w:val="6"/>
  </w:num>
  <w:num w:numId="34" w16cid:durableId="1038549489">
    <w:abstractNumId w:val="5"/>
  </w:num>
  <w:num w:numId="35" w16cid:durableId="1541699557">
    <w:abstractNumId w:val="4"/>
  </w:num>
  <w:num w:numId="36" w16cid:durableId="1160584978">
    <w:abstractNumId w:val="8"/>
  </w:num>
  <w:num w:numId="37" w16cid:durableId="743644128">
    <w:abstractNumId w:val="3"/>
  </w:num>
  <w:num w:numId="38" w16cid:durableId="847988257">
    <w:abstractNumId w:val="2"/>
  </w:num>
  <w:num w:numId="39" w16cid:durableId="396783620">
    <w:abstractNumId w:val="1"/>
  </w:num>
  <w:num w:numId="40" w16cid:durableId="1716654824">
    <w:abstractNumId w:val="0"/>
  </w:num>
  <w:num w:numId="41" w16cid:durableId="2051605336">
    <w:abstractNumId w:val="10"/>
  </w:num>
  <w:num w:numId="42" w16cid:durableId="1746679184">
    <w:abstractNumId w:val="10"/>
  </w:num>
  <w:num w:numId="43" w16cid:durableId="1904438220">
    <w:abstractNumId w:val="10"/>
  </w:num>
  <w:num w:numId="44" w16cid:durableId="18184554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8/2026"/>
    <w:docVar w:name="dvlangue" w:val="BG"/>
    <w:docVar w:name="dvnumam" w:val="0"/>
    <w:docVar w:name="dvpe" w:val="782.164"/>
    <w:docVar w:name="dvtitre" w:val="Резолюция на Европейския парламент от ... 2026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 памук T304-40, съгласно Регламент (ЕО) № 1829/2003 на Европейския парламент и на Съвета(D111477/02 – 2026/2518(RSP))"/>
  </w:docVars>
  <w:rsids>
    <w:rsidRoot w:val="008020C6"/>
    <w:rsid w:val="00002272"/>
    <w:rsid w:val="00062E99"/>
    <w:rsid w:val="00064002"/>
    <w:rsid w:val="000677B9"/>
    <w:rsid w:val="000831BA"/>
    <w:rsid w:val="000A42CC"/>
    <w:rsid w:val="000E7DD9"/>
    <w:rsid w:val="0010095E"/>
    <w:rsid w:val="00125B37"/>
    <w:rsid w:val="00187494"/>
    <w:rsid w:val="001D753F"/>
    <w:rsid w:val="001F32AE"/>
    <w:rsid w:val="002767FF"/>
    <w:rsid w:val="002B18FE"/>
    <w:rsid w:val="002B5493"/>
    <w:rsid w:val="002C38B9"/>
    <w:rsid w:val="002F7EBD"/>
    <w:rsid w:val="003140BA"/>
    <w:rsid w:val="00343214"/>
    <w:rsid w:val="00361C00"/>
    <w:rsid w:val="00395FA1"/>
    <w:rsid w:val="003E15D4"/>
    <w:rsid w:val="00411CCE"/>
    <w:rsid w:val="0041666E"/>
    <w:rsid w:val="00421060"/>
    <w:rsid w:val="004468A6"/>
    <w:rsid w:val="00471C19"/>
    <w:rsid w:val="004867E3"/>
    <w:rsid w:val="00494A28"/>
    <w:rsid w:val="004C0004"/>
    <w:rsid w:val="004C5D52"/>
    <w:rsid w:val="0050519A"/>
    <w:rsid w:val="005072A1"/>
    <w:rsid w:val="00514517"/>
    <w:rsid w:val="0054192B"/>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20C6"/>
    <w:rsid w:val="00817416"/>
    <w:rsid w:val="00842779"/>
    <w:rsid w:val="00865F67"/>
    <w:rsid w:val="00881A7B"/>
    <w:rsid w:val="008840E5"/>
    <w:rsid w:val="00887B3E"/>
    <w:rsid w:val="008C2AC6"/>
    <w:rsid w:val="00916747"/>
    <w:rsid w:val="00930C23"/>
    <w:rsid w:val="0093193B"/>
    <w:rsid w:val="009364C7"/>
    <w:rsid w:val="009509D8"/>
    <w:rsid w:val="00950B64"/>
    <w:rsid w:val="00981893"/>
    <w:rsid w:val="00A1687D"/>
    <w:rsid w:val="00A37DD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7325"/>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115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470393"/>
  <w15:chartTrackingRefBased/>
  <w15:docId w15:val="{479404DC-C957-4E7A-A891-0901BCEDA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D753F"/>
    <w:pPr>
      <w:spacing w:before="480" w:after="240"/>
    </w:pPr>
  </w:style>
  <w:style w:type="paragraph" w:customStyle="1" w:styleId="NormalHanging12a">
    <w:name w:val="NormalHanging12a"/>
    <w:basedOn w:val="Normal"/>
    <w:rsid w:val="001D753F"/>
    <w:pPr>
      <w:spacing w:after="240"/>
      <w:ind w:left="567" w:hanging="567"/>
    </w:pPr>
  </w:style>
  <w:style w:type="character" w:styleId="Hyperlink">
    <w:name w:val="Hyperlink"/>
    <w:basedOn w:val="DefaultParagraphFont"/>
    <w:uiPriority w:val="99"/>
    <w:rsid w:val="001D753F"/>
    <w:rPr>
      <w:color w:val="0563C1" w:themeColor="hyperlink"/>
      <w:u w:val="single"/>
    </w:rPr>
  </w:style>
  <w:style w:type="paragraph" w:styleId="Revision">
    <w:name w:val="Revision"/>
    <w:hidden/>
    <w:uiPriority w:val="99"/>
    <w:semiHidden/>
    <w:rsid w:val="002C38B9"/>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oi.org/10.1016/j.geoforum.2009.03.009" TargetMode="External"/><Relationship Id="rId1" Type="http://schemas.openxmlformats.org/officeDocument/2006/relationships/hyperlink" Target="https://doi.org/10.1186/2190-4715-24-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1621</Words>
  <Characters>9497</Characters>
  <Application>Microsoft Office Word</Application>
  <DocSecurity>0</DocSecurity>
  <Lines>452</Lines>
  <Paragraphs>148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2026-03-13T08:40:00Z</dcterms:created>
  <dcterms:modified xsi:type="dcterms:W3CDTF">2026-03-13T08:40:00Z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B10-0108/2026</vt:lpwstr>
  </property>
  <property fmtid="{D5CDD505-2E9C-101B-9397-08002B2CF9AE}" pid="4" name="&lt;Type&gt;">
    <vt:lpwstr>RR</vt:lpwstr>
  </property>
</Properties>
</file>