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29B2" w14:paraId="1F9C7E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0777BC" w14:textId="77777777" w:rsidR="00751A4A" w:rsidRPr="00C929B2" w:rsidRDefault="00D1642F" w:rsidP="0010095E">
            <w:pPr>
              <w:pStyle w:val="EPName"/>
            </w:pPr>
            <w:r w:rsidRPr="00C929B2">
              <w:t>Parlament Ewropew</w:t>
            </w:r>
          </w:p>
          <w:p w14:paraId="49895285" w14:textId="77777777" w:rsidR="00751A4A" w:rsidRPr="00C929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29B2">
              <w:t>2024</w:t>
            </w:r>
            <w:r w:rsidR="00817416" w:rsidRPr="00C929B2">
              <w:t>-202</w:t>
            </w:r>
            <w:r w:rsidRPr="00C929B2">
              <w:t>9</w:t>
            </w:r>
          </w:p>
        </w:tc>
        <w:tc>
          <w:tcPr>
            <w:tcW w:w="2268" w:type="dxa"/>
            <w:shd w:val="clear" w:color="auto" w:fill="auto"/>
          </w:tcPr>
          <w:p w14:paraId="342F8F62" w14:textId="77777777" w:rsidR="00751A4A" w:rsidRPr="00C929B2" w:rsidRDefault="00187494" w:rsidP="0010095E">
            <w:pPr>
              <w:pStyle w:val="EPLogo"/>
            </w:pPr>
            <w:r w:rsidRPr="00C929B2">
              <w:rPr>
                <w:noProof/>
                <w:lang w:eastAsia="ja-JP"/>
              </w:rPr>
              <w:drawing>
                <wp:inline distT="0" distB="0" distL="0" distR="0" wp14:anchorId="7A2B4692" wp14:editId="693F57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C08853" w14:textId="77777777" w:rsidR="00D058B8" w:rsidRPr="00C929B2" w:rsidRDefault="00D058B8" w:rsidP="004C5D52">
      <w:pPr>
        <w:pStyle w:val="LineTop"/>
      </w:pPr>
    </w:p>
    <w:p w14:paraId="623ABEE1" w14:textId="77777777" w:rsidR="00680577" w:rsidRPr="00C929B2" w:rsidRDefault="00D1642F" w:rsidP="00680577">
      <w:pPr>
        <w:pStyle w:val="EPBodyTA1"/>
      </w:pPr>
      <w:r w:rsidRPr="00C929B2">
        <w:t>TESTI ADOTTATI</w:t>
      </w:r>
    </w:p>
    <w:p w14:paraId="02B998B5" w14:textId="77777777" w:rsidR="00D058B8" w:rsidRPr="00C929B2" w:rsidRDefault="00D058B8" w:rsidP="00D058B8">
      <w:pPr>
        <w:pStyle w:val="LineBottom"/>
      </w:pPr>
    </w:p>
    <w:p w14:paraId="2523F880" w14:textId="3D6EE6CD" w:rsidR="00D1642F" w:rsidRPr="00C929B2" w:rsidRDefault="00D1642F" w:rsidP="00D1642F">
      <w:pPr>
        <w:pStyle w:val="ATHeading1"/>
      </w:pPr>
      <w:bookmarkStart w:id="0" w:name="TANumber"/>
      <w:r w:rsidRPr="00C929B2">
        <w:t>P10_TA(2026)00</w:t>
      </w:r>
      <w:bookmarkEnd w:id="0"/>
      <w:r w:rsidR="00A229A7">
        <w:t>44</w:t>
      </w:r>
    </w:p>
    <w:p w14:paraId="72AD9B88" w14:textId="068237B1" w:rsidR="00D1642F" w:rsidRPr="00C929B2" w:rsidRDefault="00D1642F" w:rsidP="00D1642F">
      <w:pPr>
        <w:pStyle w:val="ATHeading2"/>
      </w:pPr>
      <w:bookmarkStart w:id="1" w:name="title"/>
      <w:r w:rsidRPr="00C929B2">
        <w:t>Oġġezzjoni skont l-Artikolu 115(2) u (3) tar-Regoli ta’ Proċedura: Qoton ġenetikament modifikat</w:t>
      </w:r>
      <w:r w:rsidR="00163C33">
        <w:t xml:space="preserve"> </w:t>
      </w:r>
      <w:r w:rsidRPr="00C929B2">
        <w:t>T304-40</w:t>
      </w:r>
      <w:bookmarkEnd w:id="1"/>
    </w:p>
    <w:p w14:paraId="0934B183" w14:textId="77777777" w:rsidR="00D1642F" w:rsidRPr="00C929B2" w:rsidRDefault="00D1642F" w:rsidP="00D1642F">
      <w:pPr>
        <w:rPr>
          <w:i/>
          <w:vanish/>
        </w:rPr>
      </w:pPr>
      <w:r w:rsidRPr="00C929B2">
        <w:rPr>
          <w:i/>
        </w:rPr>
        <w:fldChar w:fldCharType="begin"/>
      </w:r>
      <w:r w:rsidRPr="00C929B2">
        <w:rPr>
          <w:i/>
        </w:rPr>
        <w:instrText xml:space="preserve"> TC"(</w:instrText>
      </w:r>
      <w:bookmarkStart w:id="2" w:name="DocNumber"/>
      <w:r w:rsidRPr="00C929B2">
        <w:rPr>
          <w:i/>
        </w:rPr>
        <w:instrText>B10-0108/2026</w:instrText>
      </w:r>
      <w:bookmarkEnd w:id="2"/>
      <w:r w:rsidRPr="00C929B2">
        <w:rPr>
          <w:i/>
        </w:rPr>
        <w:instrText xml:space="preserve">)"\l3 \n&gt; \* MERGEFORMAT </w:instrText>
      </w:r>
      <w:r w:rsidRPr="00C929B2">
        <w:rPr>
          <w:i/>
        </w:rPr>
        <w:fldChar w:fldCharType="end"/>
      </w:r>
    </w:p>
    <w:p w14:paraId="458AA0DE" w14:textId="77777777" w:rsidR="00D1642F" w:rsidRPr="00C929B2" w:rsidRDefault="00D1642F" w:rsidP="00D1642F">
      <w:pPr>
        <w:rPr>
          <w:vanish/>
        </w:rPr>
      </w:pPr>
      <w:bookmarkStart w:id="3" w:name="PE"/>
      <w:r w:rsidRPr="00C929B2">
        <w:rPr>
          <w:vanish/>
        </w:rPr>
        <w:t>PE782.164</w:t>
      </w:r>
      <w:bookmarkEnd w:id="3"/>
    </w:p>
    <w:p w14:paraId="249CBAF9" w14:textId="62992E52" w:rsidR="00D1642F" w:rsidRPr="00C929B2" w:rsidRDefault="00D1642F" w:rsidP="00A229A7">
      <w:pPr>
        <w:pStyle w:val="ATHeading3"/>
      </w:pPr>
      <w:bookmarkStart w:id="4" w:name="Sujet"/>
      <w:r w:rsidRPr="00C929B2">
        <w:t xml:space="preserve">Riżoluzzjoni tal-Parlament Ewropew </w:t>
      </w:r>
      <w:r w:rsidR="00163C33">
        <w:t xml:space="preserve">tal-11 ta’ Frar </w:t>
      </w:r>
      <w:r w:rsidRPr="00C929B2">
        <w:t>2026 dwar l-abbozz ta’ Deċiżjoni ta’ Implimentazzjoni tal-Kummissjoni li ġġedded l-awtorizzazzjoni għat-tqegħid fis-suq ta’ prodotti li fihom il-qoton ġenetikament modifikat T304-40, li jikkonsistu minnu jew li huma prodotti minnu, skont ir-Regolament (KE) Nru 1829/2003 tal-Parlament Ewropew u tal-Kunsill</w:t>
      </w:r>
      <w:bookmarkEnd w:id="4"/>
      <w:r w:rsidRPr="00C929B2">
        <w:t xml:space="preserve"> </w:t>
      </w:r>
      <w:bookmarkStart w:id="5" w:name="References"/>
      <w:r w:rsidRPr="00C929B2">
        <w:t>(D111477/02 – 2026/2518(RSP))</w:t>
      </w:r>
      <w:bookmarkEnd w:id="5"/>
    </w:p>
    <w:p w14:paraId="59D5DAB8" w14:textId="77777777" w:rsidR="00F13EBE" w:rsidRPr="00C929B2" w:rsidRDefault="00F13EBE" w:rsidP="00F13EBE">
      <w:pPr>
        <w:pStyle w:val="EPComma"/>
      </w:pPr>
      <w:bookmarkStart w:id="6" w:name="TextBodyBegin"/>
      <w:bookmarkEnd w:id="6"/>
      <w:r w:rsidRPr="00C929B2">
        <w:rPr>
          <w:i/>
        </w:rPr>
        <w:t>Il-Parlament Ewropew</w:t>
      </w:r>
      <w:r w:rsidRPr="00C929B2">
        <w:t>,</w:t>
      </w:r>
    </w:p>
    <w:p w14:paraId="7C34BCA7" w14:textId="77777777" w:rsidR="00F13EBE" w:rsidRPr="00C929B2" w:rsidRDefault="00F13EBE" w:rsidP="00F13EBE">
      <w:pPr>
        <w:pStyle w:val="NormalHanging12a"/>
      </w:pPr>
      <w:r w:rsidRPr="00C929B2">
        <w:t>–</w:t>
      </w:r>
      <w:r w:rsidRPr="00C929B2">
        <w:tab/>
        <w:t>wara li kkunsidra l-abbozz ta’ deċiżjoni ta’ implimentazzjoni tal-Kummissjoni li ġġedded l-awtorizzazzjoni għat-tqegħid fis-suq ta’ prodotti li fihom il-qoton ġenetikament modifikat T304-40, li jikkonsistu minnu jew li huma prodotti minnu, skont ir-Regolament (KE) Nru 1829/2003 tal-Parlament Ewropew u tal-Kunsill (D111477/02),</w:t>
      </w:r>
    </w:p>
    <w:p w14:paraId="0E363D85" w14:textId="1EE19D28" w:rsidR="00F13EBE" w:rsidRPr="00C929B2" w:rsidRDefault="00F13EBE" w:rsidP="00F13EBE">
      <w:pPr>
        <w:pStyle w:val="NormalHanging12a"/>
      </w:pPr>
      <w:r w:rsidRPr="00C929B2">
        <w:t>–</w:t>
      </w:r>
      <w:r w:rsidRPr="00C929B2">
        <w:tab/>
        <w:t>wara li kkunsidra r-Regolament (KE) Nru 1829/2003 tal-Parlament Ewropew u tal-Kunsill tat-22 ta’ Settembru 2003 dwar ikel u għalf modifikat ġenetikament</w:t>
      </w:r>
      <w:r w:rsidRPr="00C929B2">
        <w:rPr>
          <w:vertAlign w:val="superscript"/>
        </w:rPr>
        <w:footnoteReference w:id="1"/>
      </w:r>
      <w:r w:rsidRPr="00C929B2">
        <w:t>, u b’mod partikolari l-Artikolu 11(3) u l-Artikolu 23(3) tiegħu,</w:t>
      </w:r>
      <w:r w:rsidR="00106E17">
        <w:t xml:space="preserve"> </w:t>
      </w:r>
    </w:p>
    <w:p w14:paraId="51E2CBB1" w14:textId="0DCB141A" w:rsidR="00F13EBE" w:rsidRPr="00C929B2" w:rsidRDefault="00F13EBE" w:rsidP="00F13EBE">
      <w:pPr>
        <w:pStyle w:val="NormalHanging12a"/>
      </w:pPr>
      <w:bookmarkStart w:id="7" w:name="_Hlk210666078"/>
      <w:r w:rsidRPr="00C929B2">
        <w:t>–</w:t>
      </w:r>
      <w:r w:rsidRPr="00C929B2">
        <w:tab/>
        <w:t>wara li kkunsidra l-votazzjoni tal-</w:t>
      </w:r>
      <w:bookmarkEnd w:id="7"/>
      <w:r w:rsidRPr="00C929B2">
        <w:t xml:space="preserve">Kumitat Permanenti dwar il-Pjanti, l-Annimali, l-Ikel u l-Għalf </w:t>
      </w:r>
      <w:bookmarkStart w:id="8" w:name="_Hlk210664905"/>
      <w:r w:rsidRPr="00C929B2">
        <w:t>imsemmi fl-Artikolu 35 tar-Regolament (KE) Nru 1829/2003, tat-12 ta’ Diċembru 2025</w:t>
      </w:r>
      <w:bookmarkEnd w:id="8"/>
      <w:r w:rsidRPr="00C929B2">
        <w:t xml:space="preserve">, fejn ma ngħatat ebda opinjoni, </w:t>
      </w:r>
      <w:r w:rsidR="00106E17" w:rsidRPr="00106E17">
        <w:t>u l-vot tal-Kumitat ta</w:t>
      </w:r>
      <w:r w:rsidR="00106E17">
        <w:t xml:space="preserve">’ </w:t>
      </w:r>
      <w:r w:rsidR="00106E17" w:rsidRPr="00106E17">
        <w:t xml:space="preserve">Appell fis-27 ta' Jannar 2026, li fih għal </w:t>
      </w:r>
      <w:proofErr w:type="spellStart"/>
      <w:r w:rsidR="00106E17" w:rsidRPr="00106E17">
        <w:t>darb</w:t>
      </w:r>
      <w:proofErr w:type="spellEnd"/>
      <w:r w:rsidR="00106E17" w:rsidRPr="00106E17">
        <w:t>'oħra ma ngħatat l-ebda opinjoni,</w:t>
      </w:r>
    </w:p>
    <w:p w14:paraId="04AD1DDF" w14:textId="77777777" w:rsidR="00F13EBE" w:rsidRPr="00C929B2" w:rsidRDefault="00F13EBE" w:rsidP="00F13EBE">
      <w:pPr>
        <w:pStyle w:val="NormalHanging12a"/>
      </w:pPr>
      <w:r w:rsidRPr="00C929B2">
        <w:t>–</w:t>
      </w:r>
      <w:r w:rsidRPr="00C929B2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C929B2">
        <w:rPr>
          <w:vertAlign w:val="superscript"/>
        </w:rPr>
        <w:footnoteReference w:id="2"/>
      </w:r>
      <w:r w:rsidRPr="00C929B2">
        <w:t>,</w:t>
      </w:r>
    </w:p>
    <w:p w14:paraId="005F9BF4" w14:textId="77777777" w:rsidR="00F13EBE" w:rsidRPr="00C929B2" w:rsidRDefault="00F13EBE" w:rsidP="00F13EBE">
      <w:pPr>
        <w:pStyle w:val="NormalHanging12a"/>
      </w:pPr>
      <w:r w:rsidRPr="00C929B2">
        <w:t>–</w:t>
      </w:r>
      <w:r w:rsidRPr="00C929B2">
        <w:tab/>
        <w:t xml:space="preserve">wara li kkunsidra l-opinjoni adottata mill-Awtorità Ewropea dwar is-Sigurtà fl-Ikel </w:t>
      </w:r>
      <w:r w:rsidRPr="00C929B2">
        <w:lastRenderedPageBreak/>
        <w:t>(EFSA) fit-30 ta’ Ġunju 2025, u ppubblikata fit-22 ta’ Lulju 2025</w:t>
      </w:r>
      <w:r w:rsidRPr="00C929B2">
        <w:rPr>
          <w:vertAlign w:val="superscript"/>
        </w:rPr>
        <w:footnoteReference w:id="3"/>
      </w:r>
      <w:r w:rsidRPr="00C929B2">
        <w:t>,</w:t>
      </w:r>
    </w:p>
    <w:p w14:paraId="6EEE8BFF" w14:textId="77777777" w:rsidR="00F13EBE" w:rsidRPr="00C929B2" w:rsidRDefault="00F13EBE" w:rsidP="00F13EBE">
      <w:pPr>
        <w:pStyle w:val="NormalHanging12a"/>
      </w:pPr>
      <w:r w:rsidRPr="00C929B2">
        <w:t>–</w:t>
      </w:r>
      <w:r w:rsidRPr="00C929B2">
        <w:tab/>
        <w:t>wara li kkunsidra r-riżoluzzjonijiet preċedenti tiegħu li joġġezzjonaw għall-awtorizzazzjoni ta’ organiżmi ġenetikament modifikati (“OĠM”)</w:t>
      </w:r>
      <w:bookmarkStart w:id="9" w:name="_Hlk210666451"/>
      <w:r w:rsidRPr="00C929B2">
        <w:rPr>
          <w:vertAlign w:val="superscript"/>
        </w:rPr>
        <w:footnoteReference w:id="4"/>
      </w:r>
      <w:bookmarkEnd w:id="9"/>
      <w:r w:rsidRPr="00C929B2">
        <w:t>,</w:t>
      </w:r>
    </w:p>
    <w:p w14:paraId="507DA3DB" w14:textId="77777777" w:rsidR="00F13EBE" w:rsidRPr="00C929B2" w:rsidRDefault="00F13EBE" w:rsidP="00F13EBE">
      <w:pPr>
        <w:pStyle w:val="NormalHanging12a"/>
      </w:pPr>
      <w:r w:rsidRPr="00C929B2">
        <w:lastRenderedPageBreak/>
        <w:t>–</w:t>
      </w:r>
      <w:r w:rsidRPr="00C929B2">
        <w:tab/>
        <w:t>wara li kkunsidra l-Artikolu 115(2) u (3) tar-Regoli ta’ Proċedura tiegħu,</w:t>
      </w:r>
    </w:p>
    <w:p w14:paraId="7F03F846" w14:textId="77777777" w:rsidR="00F13EBE" w:rsidRPr="00C929B2" w:rsidRDefault="00F13EBE" w:rsidP="00F13EBE">
      <w:pPr>
        <w:pStyle w:val="NormalHanging12a"/>
      </w:pPr>
      <w:r w:rsidRPr="00C929B2">
        <w:t>–</w:t>
      </w:r>
      <w:r w:rsidRPr="00C929B2">
        <w:tab/>
        <w:t>wara li kkunsidra l-mozzjoni għal riżoluzzjoni tal-Kumitat għall-Ambjent, il-Klima u s-Sikurezza tal-Ikel,</w:t>
      </w:r>
    </w:p>
    <w:p w14:paraId="56588EF6" w14:textId="77777777" w:rsidR="00F13EBE" w:rsidRPr="00C929B2" w:rsidRDefault="00F13EBE" w:rsidP="00F13EBE">
      <w:pPr>
        <w:pStyle w:val="NormalHanging12a"/>
      </w:pPr>
      <w:r w:rsidRPr="00C929B2">
        <w:t>A.</w:t>
      </w:r>
      <w:r w:rsidRPr="00C929B2">
        <w:tab/>
        <w:t>billi d-Deċiżjoni ta’ Implimentazzjoni tal-Kummissjoni (UE) 2015/699</w:t>
      </w:r>
      <w:r w:rsidRPr="00C929B2">
        <w:rPr>
          <w:vertAlign w:val="superscript"/>
        </w:rPr>
        <w:footnoteReference w:id="5"/>
      </w:r>
      <w:r w:rsidRPr="00C929B2">
        <w:t>, kif emendata bid-Deċiżjoni ta’ Implimentazzjoni tal-Kummissjoni (UE) 2019/1195</w:t>
      </w:r>
      <w:r w:rsidRPr="00C929B2">
        <w:rPr>
          <w:vertAlign w:val="superscript"/>
        </w:rPr>
        <w:footnoteReference w:id="6"/>
      </w:r>
      <w:r w:rsidRPr="00C929B2">
        <w:t>, awtorizzat it-tqegħid fis-suq ta’ ikel u għalf li fihom il-qoton ġenetikament modifikat T304-40 (il-“qoton ĠM”), li jikkonsistu minnu jew li huma prodotti minnu. L-ambitu ta’ dik l-awtorizzazzjoni jkopri wkoll it-tqegħid fis-suq ta’ prodotti, għajr l-ikel u l-għalf, li fihom il-qoton ĠM, jew li jikkonsistu minnu, għall-istess użu bħal kull qoton ieħor, għajr għall-kultivazzjoni;</w:t>
      </w:r>
    </w:p>
    <w:p w14:paraId="1E716530" w14:textId="77777777" w:rsidR="00F13EBE" w:rsidRPr="00C929B2" w:rsidRDefault="00F13EBE" w:rsidP="00F13EBE">
      <w:pPr>
        <w:pStyle w:val="NormalHanging12a"/>
      </w:pPr>
      <w:r w:rsidRPr="00C929B2">
        <w:t>B.</w:t>
      </w:r>
      <w:r w:rsidRPr="00C929B2">
        <w:tab/>
        <w:t xml:space="preserve">billi fit-22 ta’ Marzu 2024, BASF SE, ibbażata fil-Ġermanja, f’isem BASF </w:t>
      </w:r>
      <w:proofErr w:type="spellStart"/>
      <w:r w:rsidRPr="00C929B2">
        <w:t>Agricultural</w:t>
      </w:r>
      <w:proofErr w:type="spellEnd"/>
      <w:r w:rsidRPr="00C929B2">
        <w:t xml:space="preserve"> </w:t>
      </w:r>
      <w:proofErr w:type="spellStart"/>
      <w:r w:rsidRPr="00C929B2">
        <w:t>Solutions</w:t>
      </w:r>
      <w:proofErr w:type="spellEnd"/>
      <w:r w:rsidRPr="00C929B2">
        <w:t xml:space="preserve"> US LLC, ibbażata fl-Istati Uniti tal-Amerka, ressqet applikazzjoni lill-Kummissjoni, f’konformità mal-Artikoli 11 u 23 tar-Regolament (KE) Nru 1829/2003, għat-tiġdid ta’ dik l-awtorizzazzjoni; </w:t>
      </w:r>
    </w:p>
    <w:p w14:paraId="7F43928A" w14:textId="77777777" w:rsidR="00F13EBE" w:rsidRPr="00C929B2" w:rsidRDefault="00F13EBE" w:rsidP="00F13EBE">
      <w:pPr>
        <w:pStyle w:val="NormalHanging12a"/>
      </w:pPr>
      <w:r w:rsidRPr="00C929B2">
        <w:t>C.</w:t>
      </w:r>
      <w:r w:rsidRPr="00C929B2">
        <w:tab/>
        <w:t xml:space="preserve">billi fit-22 ta’ Lulju 2025, l-EFSA ħarġet opinjoni xjentifika favorevoli dwar il-qoton </w:t>
      </w:r>
      <w:r w:rsidRPr="00C929B2">
        <w:lastRenderedPageBreak/>
        <w:t>ĠM</w:t>
      </w:r>
      <w:r w:rsidRPr="00C929B2">
        <w:rPr>
          <w:vertAlign w:val="superscript"/>
        </w:rPr>
        <w:footnoteReference w:id="7"/>
      </w:r>
      <w:r w:rsidRPr="00C929B2">
        <w:t xml:space="preserve"> </w:t>
      </w:r>
      <w:bookmarkStart w:id="10" w:name="_Hlk219204313"/>
      <w:r w:rsidRPr="00C929B2">
        <w:t>f’konformità mal-Artikoli 11 u 23 tar-</w:t>
      </w:r>
      <w:bookmarkStart w:id="11" w:name="_Hlk219204327"/>
      <w:bookmarkEnd w:id="10"/>
      <w:r w:rsidRPr="00C929B2">
        <w:t>Regolament (KE) Nru 1829/2003</w:t>
      </w:r>
      <w:bookmarkEnd w:id="11"/>
      <w:r w:rsidRPr="00C929B2">
        <w:t xml:space="preserve">, li fiha </w:t>
      </w:r>
      <w:proofErr w:type="spellStart"/>
      <w:r w:rsidRPr="00C929B2">
        <w:t>kkonkludiet</w:t>
      </w:r>
      <w:proofErr w:type="spellEnd"/>
      <w:r w:rsidRPr="00C929B2">
        <w:t xml:space="preserve"> li l-applikazzjoni għat-tiġdid ma kien fiha l-ebda evidenza ta’ xi perikli ġodda, esponiment modifikat jew inċertezzi xjentifiċi li jbiddlu l-konklużjonijiet tal-valutazzjoni tar-riskju oriġinali dwar il-qoton ĠM, adottati mill-EFSA fl-2013</w:t>
      </w:r>
      <w:r w:rsidRPr="00C929B2">
        <w:rPr>
          <w:vertAlign w:val="superscript"/>
        </w:rPr>
        <w:footnoteReference w:id="8"/>
      </w:r>
      <w:r w:rsidRPr="00C929B2">
        <w:t xml:space="preserve">; billi dawk l-opinjonijiet ma </w:t>
      </w:r>
      <w:proofErr w:type="spellStart"/>
      <w:r w:rsidRPr="00C929B2">
        <w:t>indirizzawx</w:t>
      </w:r>
      <w:proofErr w:type="spellEnd"/>
      <w:r w:rsidRPr="00C929B2">
        <w:t xml:space="preserve"> diversi impatti ambjentali, soċjoekonomiċi u </w:t>
      </w:r>
      <w:proofErr w:type="spellStart"/>
      <w:r w:rsidRPr="00C929B2">
        <w:t>kumulattivi</w:t>
      </w:r>
      <w:proofErr w:type="spellEnd"/>
      <w:r w:rsidRPr="00C929B2">
        <w:t xml:space="preserve"> usa’ li l-EFSA tqis li jaqgħu barra mill-mandat tagħha;</w:t>
      </w:r>
    </w:p>
    <w:p w14:paraId="5E59A97F" w14:textId="77777777" w:rsidR="00F13EBE" w:rsidRPr="00C929B2" w:rsidRDefault="00F13EBE" w:rsidP="00F13EBE">
      <w:pPr>
        <w:pStyle w:val="NormalHanging12a"/>
      </w:pPr>
      <w:r w:rsidRPr="00C929B2">
        <w:t>D.</w:t>
      </w:r>
      <w:r w:rsidRPr="00C929B2">
        <w:tab/>
        <w:t xml:space="preserve">billi l-qoton ĠM ġie żviluppat biex ikun reżistenti għal ċerti </w:t>
      </w:r>
      <w:proofErr w:type="spellStart"/>
      <w:r w:rsidRPr="00C929B2">
        <w:t>pesti</w:t>
      </w:r>
      <w:proofErr w:type="spellEnd"/>
      <w:r w:rsidRPr="00C929B2">
        <w:t xml:space="preserve"> </w:t>
      </w:r>
      <w:proofErr w:type="spellStart"/>
      <w:r w:rsidRPr="00C929B2">
        <w:t>lepidopteri</w:t>
      </w:r>
      <w:proofErr w:type="spellEnd"/>
      <w:r w:rsidRPr="00C929B2">
        <w:t xml:space="preserve"> billi jipproduċi </w:t>
      </w:r>
      <w:proofErr w:type="spellStart"/>
      <w:r w:rsidRPr="00C929B2">
        <w:t>tossina</w:t>
      </w:r>
      <w:proofErr w:type="spellEnd"/>
      <w:r w:rsidRPr="00C929B2">
        <w:t xml:space="preserve"> </w:t>
      </w:r>
      <w:proofErr w:type="spellStart"/>
      <w:r w:rsidRPr="00C929B2">
        <w:t>insettiċidali</w:t>
      </w:r>
      <w:proofErr w:type="spellEnd"/>
      <w:r w:rsidRPr="00C929B2">
        <w:t>, u biex jagħti tolleranza għall-</w:t>
      </w:r>
      <w:proofErr w:type="spellStart"/>
      <w:r w:rsidRPr="00C929B2">
        <w:t>glufosinat</w:t>
      </w:r>
      <w:proofErr w:type="spellEnd"/>
      <w:r w:rsidRPr="00C929B2">
        <w:t xml:space="preserve">; </w:t>
      </w:r>
    </w:p>
    <w:p w14:paraId="30C86699" w14:textId="77777777" w:rsidR="00F13EBE" w:rsidRPr="00C929B2" w:rsidRDefault="00F13EBE" w:rsidP="00F13EBE">
      <w:pPr>
        <w:pStyle w:val="NormalHanging12a"/>
      </w:pPr>
      <w:r w:rsidRPr="00C929B2">
        <w:t>E.</w:t>
      </w:r>
      <w:r w:rsidRPr="00C929B2">
        <w:tab/>
        <w:t xml:space="preserve">billi l-valutazzjonijiet tar-riskju mwettqa mill-EFSA ma </w:t>
      </w:r>
      <w:proofErr w:type="spellStart"/>
      <w:r w:rsidRPr="00C929B2">
        <w:t>inkludewx</w:t>
      </w:r>
      <w:proofErr w:type="spellEnd"/>
      <w:r w:rsidRPr="00C929B2">
        <w:t xml:space="preserve"> studji tossikoloġiċi fit-tul jew analiżi dettaljata tal-effetti </w:t>
      </w:r>
      <w:proofErr w:type="spellStart"/>
      <w:r w:rsidRPr="00C929B2">
        <w:t>kumulattivi</w:t>
      </w:r>
      <w:proofErr w:type="spellEnd"/>
      <w:r w:rsidRPr="00C929B2">
        <w:t xml:space="preserve"> u </w:t>
      </w:r>
      <w:proofErr w:type="spellStart"/>
      <w:r w:rsidRPr="00C929B2">
        <w:t>kombinatorji</w:t>
      </w:r>
      <w:proofErr w:type="spellEnd"/>
      <w:r w:rsidRPr="00C929B2">
        <w:t xml:space="preserve">, inklużi </w:t>
      </w:r>
      <w:proofErr w:type="spellStart"/>
      <w:r w:rsidRPr="00C929B2">
        <w:t>interazzjonijiet</w:t>
      </w:r>
      <w:proofErr w:type="spellEnd"/>
      <w:r w:rsidRPr="00C929B2">
        <w:t xml:space="preserve"> potenzjali ma’ residwi ta’ pestiċidi użati b’mod komuni fil-kultivazzjoni tal-qoton;</w:t>
      </w:r>
    </w:p>
    <w:p w14:paraId="1314BFEB" w14:textId="77777777" w:rsidR="00F13EBE" w:rsidRPr="00C929B2" w:rsidRDefault="00F13EBE" w:rsidP="00F13EBE">
      <w:pPr>
        <w:pStyle w:val="NormalHanging12a"/>
      </w:pPr>
      <w:r w:rsidRPr="00C929B2">
        <w:t>F.</w:t>
      </w:r>
      <w:r w:rsidRPr="00C929B2">
        <w:tab/>
        <w:t xml:space="preserve">billi l-maġġoranza l-kbira tal-għelejjel ĠM, inkluż il-qoton ĠM, ġew ġenetikament modifikati sabiex ikunu </w:t>
      </w:r>
      <w:proofErr w:type="spellStart"/>
      <w:r w:rsidRPr="00C929B2">
        <w:t>tolleranti</w:t>
      </w:r>
      <w:proofErr w:type="spellEnd"/>
      <w:r w:rsidRPr="00C929B2">
        <w:t xml:space="preserve"> għal erbiċida “komplementari” waħda jew aktar li jistgħu jintużaw matul il-kultivazzjoni tal-</w:t>
      </w:r>
      <w:proofErr w:type="spellStart"/>
      <w:r w:rsidRPr="00C929B2">
        <w:t>għalla</w:t>
      </w:r>
      <w:proofErr w:type="spellEnd"/>
      <w:r w:rsidRPr="00C929B2">
        <w:t xml:space="preserve"> ĠM, mingħajr ma l-</w:t>
      </w:r>
      <w:proofErr w:type="spellStart"/>
      <w:r w:rsidRPr="00C929B2">
        <w:t>għalla</w:t>
      </w:r>
      <w:proofErr w:type="spellEnd"/>
      <w:r w:rsidRPr="00C929B2">
        <w:t xml:space="preserve"> tmut, kif ikun il-każ għal </w:t>
      </w:r>
      <w:proofErr w:type="spellStart"/>
      <w:r w:rsidRPr="00C929B2">
        <w:t>għalla</w:t>
      </w:r>
      <w:proofErr w:type="spellEnd"/>
      <w:r w:rsidRPr="00C929B2">
        <w:t xml:space="preserve"> mhux </w:t>
      </w:r>
      <w:proofErr w:type="spellStart"/>
      <w:r w:rsidRPr="00C929B2">
        <w:t>tolleranti</w:t>
      </w:r>
      <w:proofErr w:type="spellEnd"/>
      <w:r w:rsidRPr="00C929B2">
        <w:t xml:space="preserve"> għall-erbiċidi; billi hemm għadd ta’ studji li juru li l-għelejjel ĠM </w:t>
      </w:r>
      <w:proofErr w:type="spellStart"/>
      <w:r w:rsidRPr="00C929B2">
        <w:t>tolleranti</w:t>
      </w:r>
      <w:proofErr w:type="spellEnd"/>
      <w:r w:rsidRPr="00C929B2">
        <w:t xml:space="preserve"> għall-erbiċidi jirriżultaw f’użu akbar ta’ erbiċidi komplementari, fil-biċċa l-kbira minħabba li </w:t>
      </w:r>
      <w:proofErr w:type="spellStart"/>
      <w:r w:rsidRPr="00C929B2">
        <w:t>jfeġġ</w:t>
      </w:r>
      <w:proofErr w:type="spellEnd"/>
      <w:r w:rsidRPr="00C929B2">
        <w:t xml:space="preserve"> ħaxix ħażin </w:t>
      </w:r>
      <w:proofErr w:type="spellStart"/>
      <w:r w:rsidRPr="00C929B2">
        <w:t>tolleranti</w:t>
      </w:r>
      <w:proofErr w:type="spellEnd"/>
      <w:r w:rsidRPr="00C929B2">
        <w:t xml:space="preserve"> għall-erbiċidi</w:t>
      </w:r>
      <w:r w:rsidRPr="00C929B2">
        <w:rPr>
          <w:vertAlign w:val="superscript"/>
        </w:rPr>
        <w:footnoteReference w:id="9"/>
      </w:r>
      <w:r w:rsidRPr="00C929B2">
        <w:t>;</w:t>
      </w:r>
    </w:p>
    <w:p w14:paraId="1E136706" w14:textId="77777777" w:rsidR="00F13EBE" w:rsidRPr="00C929B2" w:rsidRDefault="00F13EBE" w:rsidP="00F13EBE">
      <w:pPr>
        <w:pStyle w:val="NormalHanging12a"/>
      </w:pPr>
      <w:r w:rsidRPr="00C929B2">
        <w:t>G.</w:t>
      </w:r>
      <w:r w:rsidRPr="00C929B2">
        <w:tab/>
        <w:t xml:space="preserve">billi l-għelejjel ĠM </w:t>
      </w:r>
      <w:proofErr w:type="spellStart"/>
      <w:r w:rsidRPr="00C929B2">
        <w:t>tolleranti</w:t>
      </w:r>
      <w:proofErr w:type="spellEnd"/>
      <w:r w:rsidRPr="00C929B2">
        <w:t xml:space="preserve"> għall-erbiċidi jillimitaw lill-bdiewa f’sistema ta’ ġestjoni tal-ħaxix ħażin li hija fil-biċċa l-kbira jew kompletament dipendenti mill-erbiċidi, u tagħmel dan billi titlob </w:t>
      </w:r>
      <w:proofErr w:type="spellStart"/>
      <w:r w:rsidRPr="00C929B2">
        <w:t>premium</w:t>
      </w:r>
      <w:proofErr w:type="spellEnd"/>
      <w:r w:rsidRPr="00C929B2">
        <w:t xml:space="preserve"> għaż-żrieragħ ĠM li jista’ jiġi ġġustifikat biss jekk il-bdiewa li jixtru tali żerriegħa </w:t>
      </w:r>
      <w:proofErr w:type="spellStart"/>
      <w:r w:rsidRPr="00C929B2">
        <w:t>jbexxu</w:t>
      </w:r>
      <w:proofErr w:type="spellEnd"/>
      <w:r w:rsidRPr="00C929B2">
        <w:t xml:space="preserve"> wkoll l-erbiċidi komplementari; billi dipendenza akbar minn erbiċidi komplementari fuq azjendi agrikoli li jħawlu l-qoton ĠM se tħaffef il-feġġ u t-tixrid ta’ ħaxix ħażin reżistenti għal dawk l-erbiċidi, u b’hekk tiskatta l-ħtieġa ta’ aktar użu ta’ erbiċidi, ċirku </w:t>
      </w:r>
      <w:proofErr w:type="spellStart"/>
      <w:r w:rsidRPr="00C929B2">
        <w:t>vizzjuż</w:t>
      </w:r>
      <w:proofErr w:type="spellEnd"/>
      <w:r w:rsidRPr="00C929B2">
        <w:t xml:space="preserve"> magħruf bħala “l-</w:t>
      </w:r>
      <w:proofErr w:type="spellStart"/>
      <w:r w:rsidRPr="00C929B2">
        <w:t>ispirall</w:t>
      </w:r>
      <w:proofErr w:type="spellEnd"/>
      <w:r w:rsidRPr="00C929B2">
        <w:t xml:space="preserve"> tal-erbiċidi”; billi, bħala konsegwenza, l-impatti negattivi li jirriżultaw minn dipendenza eċċessiva mill-erbiċidi se </w:t>
      </w:r>
      <w:proofErr w:type="spellStart"/>
      <w:r w:rsidRPr="00C929B2">
        <w:t>jiggravaw</w:t>
      </w:r>
      <w:proofErr w:type="spellEnd"/>
      <w:r w:rsidRPr="00C929B2">
        <w:t xml:space="preserve"> is-saħħa tal-ħamrija, il-kwalità tal-ilma u l-bijodiversità ta’ taħt u ta’ fuq l-art, kif ukoll iwasslu għal żieda fl-esponiment tal-bniedem u tal-annimali, potenzjalment </w:t>
      </w:r>
      <w:r w:rsidRPr="00C929B2">
        <w:lastRenderedPageBreak/>
        <w:t>ukoll permezz ta’ żieda fir-residwi ta’ erbiċidi fuq l-ikel u l-għalf</w:t>
      </w:r>
      <w:r w:rsidRPr="00C929B2">
        <w:rPr>
          <w:vertAlign w:val="superscript"/>
        </w:rPr>
        <w:footnoteReference w:id="10"/>
      </w:r>
      <w:r w:rsidRPr="00C929B2">
        <w:t>;</w:t>
      </w:r>
    </w:p>
    <w:p w14:paraId="6964240C" w14:textId="77777777" w:rsidR="00F13EBE" w:rsidRPr="00C929B2" w:rsidRDefault="00F13EBE" w:rsidP="00F13EBE">
      <w:pPr>
        <w:pStyle w:val="NormalHanging12a"/>
      </w:pPr>
      <w:r w:rsidRPr="00C929B2">
        <w:t>H.</w:t>
      </w:r>
      <w:r w:rsidRPr="00C929B2">
        <w:tab/>
        <w:t>billi l-</w:t>
      </w:r>
      <w:proofErr w:type="spellStart"/>
      <w:r w:rsidRPr="00C929B2">
        <w:t>glufosinat</w:t>
      </w:r>
      <w:proofErr w:type="spellEnd"/>
      <w:r w:rsidRPr="00C929B2">
        <w:t xml:space="preserve"> huwa </w:t>
      </w:r>
      <w:proofErr w:type="spellStart"/>
      <w:r w:rsidRPr="00C929B2">
        <w:t>kklassifikat</w:t>
      </w:r>
      <w:proofErr w:type="spellEnd"/>
      <w:r w:rsidRPr="00C929B2">
        <w:t xml:space="preserve"> bħala sustanza tossika għar-riproduzzjoni 1B u għalhekk jissodisfa l-“kriterji ta’ limitu” stabbiliti fir-Regolament (KE) Nru 1107/2009 tal-Parlament Ewropew u tal-Kunsill</w:t>
      </w:r>
      <w:r w:rsidRPr="00C929B2">
        <w:rPr>
          <w:vertAlign w:val="superscript"/>
        </w:rPr>
        <w:footnoteReference w:id="11"/>
      </w:r>
      <w:r w:rsidRPr="00C929B2">
        <w:t>; billi l-approvazzjoni għall-użu tal-</w:t>
      </w:r>
      <w:proofErr w:type="spellStart"/>
      <w:r w:rsidRPr="00C929B2">
        <w:t>glufosinat</w:t>
      </w:r>
      <w:proofErr w:type="spellEnd"/>
      <w:r w:rsidRPr="00C929B2">
        <w:t xml:space="preserve"> fl-Unjoni skadiet fil-31 ta’ Lulju 2018;</w:t>
      </w:r>
    </w:p>
    <w:p w14:paraId="41C7DC84" w14:textId="77777777" w:rsidR="00F13EBE" w:rsidRPr="00C929B2" w:rsidRDefault="00F13EBE" w:rsidP="00F13EBE">
      <w:pPr>
        <w:pStyle w:val="NormalHanging12a"/>
      </w:pPr>
      <w:r w:rsidRPr="00C929B2">
        <w:t xml:space="preserve">I. </w:t>
      </w:r>
      <w:r w:rsidRPr="00C929B2">
        <w:tab/>
        <w:t>billi l-monitoraġġ u s-sorveljanza indipendenti tal-effetti negattivi potenzjali fuq il-bijodiversità, is-saħħa tal-ħamrija, il-</w:t>
      </w:r>
      <w:proofErr w:type="spellStart"/>
      <w:r w:rsidRPr="00C929B2">
        <w:t>pollinaturi</w:t>
      </w:r>
      <w:proofErr w:type="spellEnd"/>
      <w:r w:rsidRPr="00C929B2">
        <w:t xml:space="preserve"> u l-organiżmi mhux fil-mira għadhom mhumiex garantiti biżżejjed;</w:t>
      </w:r>
    </w:p>
    <w:p w14:paraId="2B638CF8" w14:textId="77777777" w:rsidR="00F13EBE" w:rsidRPr="00C929B2" w:rsidRDefault="00F13EBE" w:rsidP="00F13EBE">
      <w:pPr>
        <w:pStyle w:val="NormalHanging12a"/>
      </w:pPr>
      <w:r w:rsidRPr="00C929B2">
        <w:t>J.</w:t>
      </w:r>
      <w:r w:rsidRPr="00C929B2">
        <w:tab/>
        <w:t>billi l-prinċipju ta’ prekawzjoni, minqux fl-Artikolu 191 tat-Trattat dwar il-Funzjonament tal-Unjoni Ewropea, għandu japplika f’każijiet ta’ inċertezza xjentifika;</w:t>
      </w:r>
    </w:p>
    <w:p w14:paraId="2523D7D8" w14:textId="77777777" w:rsidR="00F13EBE" w:rsidRPr="00C929B2" w:rsidRDefault="00F13EBE" w:rsidP="00F13EBE">
      <w:pPr>
        <w:pStyle w:val="NormalHanging12a"/>
      </w:pPr>
      <w:r w:rsidRPr="00C929B2">
        <w:t>K.</w:t>
      </w:r>
      <w:r w:rsidRPr="00C929B2">
        <w:tab/>
        <w:t>billi r-Regolament (KE) Nru 1829/2003 jirrikjedi li l-ikel u l-għalf ĠM ma jridx ikollhom effetti negattivi fuq is-saħħa tal-bniedem, is-saħħa tal-annimali jew l-ambjent;</w:t>
      </w:r>
    </w:p>
    <w:p w14:paraId="6B1C3376" w14:textId="77777777" w:rsidR="00F13EBE" w:rsidRPr="00C929B2" w:rsidRDefault="00F13EBE" w:rsidP="00F13EBE">
      <w:pPr>
        <w:pStyle w:val="NormalHanging12a"/>
      </w:pPr>
      <w:r w:rsidRPr="00C929B2">
        <w:t>L.</w:t>
      </w:r>
      <w:r w:rsidRPr="00C929B2">
        <w:tab/>
        <w:t>billi t-tiġdid min-naħa tal-Unjoni tal-awtorizzazzjoni tal-qoton ĠM ma jkunx konsistenti mal-impenji internazzjonali dwar it-tnaqqis tal-pestiċidi</w:t>
      </w:r>
      <w:r w:rsidRPr="00C929B2">
        <w:rPr>
          <w:vertAlign w:val="superscript"/>
        </w:rPr>
        <w:footnoteReference w:id="12"/>
      </w:r>
      <w:r w:rsidRPr="00C929B2">
        <w:t>, minħabba ż-żieda fl-esponiment tal-bniedem, tal-annimali u tal-ambjent għall-</w:t>
      </w:r>
      <w:proofErr w:type="spellStart"/>
      <w:r w:rsidRPr="00C929B2">
        <w:t>glifosat</w:t>
      </w:r>
      <w:proofErr w:type="spellEnd"/>
      <w:r w:rsidRPr="00C929B2">
        <w:t xml:space="preserve"> u għall-</w:t>
      </w:r>
      <w:proofErr w:type="spellStart"/>
      <w:r w:rsidRPr="00C929B2">
        <w:t>glufosinat</w:t>
      </w:r>
      <w:proofErr w:type="spellEnd"/>
      <w:r w:rsidRPr="00C929B2">
        <w:t xml:space="preserve"> f’pajjiżi li jkabbru din l-</w:t>
      </w:r>
      <w:proofErr w:type="spellStart"/>
      <w:r w:rsidRPr="00C929B2">
        <w:t>għalla</w:t>
      </w:r>
      <w:proofErr w:type="spellEnd"/>
      <w:r w:rsidRPr="00C929B2">
        <w:t xml:space="preserve"> ĠM </w:t>
      </w:r>
      <w:proofErr w:type="spellStart"/>
      <w:r w:rsidRPr="00C929B2">
        <w:t>tolleranti</w:t>
      </w:r>
      <w:proofErr w:type="spellEnd"/>
      <w:r w:rsidRPr="00C929B2">
        <w:t xml:space="preserve"> għall-erbiċidi, flimkien mar-riżultati fil-qasam tas-saħħa assoċjati potenzjalment serji;</w:t>
      </w:r>
    </w:p>
    <w:p w14:paraId="33EF2656" w14:textId="77777777" w:rsidR="00F13EBE" w:rsidRPr="00C929B2" w:rsidRDefault="00F13EBE" w:rsidP="00F13EBE">
      <w:pPr>
        <w:pStyle w:val="NormalHanging12a"/>
      </w:pPr>
      <w:r w:rsidRPr="00C929B2">
        <w:t>M.</w:t>
      </w:r>
      <w:r w:rsidRPr="00C929B2">
        <w:tab/>
        <w:t>billi d-deċiżjoni ta’ implimentazzjoni tal-Kummissjoni se tkompli tippermetti l-importazzjonijiet fl-Unjoni li ma jikkonformawx mal-istandards osservati mill-bdiewa tal-Unjoni, u b’hekk dan ipoġġihom fi żvantaġġ kompetittiv;</w:t>
      </w:r>
    </w:p>
    <w:p w14:paraId="789E7D71" w14:textId="77777777" w:rsidR="00F13EBE" w:rsidRPr="00C929B2" w:rsidRDefault="00F13EBE" w:rsidP="00F13EBE">
      <w:pPr>
        <w:pStyle w:val="NormalHanging12a"/>
      </w:pPr>
      <w:r w:rsidRPr="00C929B2">
        <w:t>N.</w:t>
      </w:r>
      <w:r w:rsidRPr="00C929B2">
        <w:tab/>
        <w:t>billi l-konklużjonijiet tad-Djalogu Strateġiku dwar il-Futur tal-Agrikoltura fl-UE</w:t>
      </w:r>
      <w:r w:rsidRPr="00C929B2">
        <w:rPr>
          <w:vertAlign w:val="superscript"/>
        </w:rPr>
        <w:footnoteReference w:id="13"/>
      </w:r>
      <w:r w:rsidRPr="00C929B2">
        <w:t xml:space="preserve"> jistiednu lill-Kummissjoni tivvaluta mill-ġdid l-approċċ tagħha dwar l-aċċess għas-suq għall-importazzjonijiet u l-esportazzjonijiet </w:t>
      </w:r>
      <w:proofErr w:type="spellStart"/>
      <w:r w:rsidRPr="00C929B2">
        <w:t>agroalimentari</w:t>
      </w:r>
      <w:proofErr w:type="spellEnd"/>
      <w:r w:rsidRPr="00C929B2">
        <w:t>, minħabba l-isfida tal-istandards diverġenti tal-Unjoni u tas-sħab kummerċjali tagħha; billi relazzjonijiet kummerċjali aktar ġusti, fuq livell globali, konsistenti mal-miri għal ambjent b’saħħtu kienu waħda mit-talbiet ewlenin tal-bdiewa matul id-dimostrazzjonijiet tal-2023, l-2024 u l-2025;</w:t>
      </w:r>
    </w:p>
    <w:p w14:paraId="733F4DD6" w14:textId="77777777" w:rsidR="00F13EBE" w:rsidRPr="00C929B2" w:rsidRDefault="00F13EBE" w:rsidP="00F13EBE">
      <w:pPr>
        <w:pStyle w:val="NormalHanging12a"/>
      </w:pPr>
      <w:r w:rsidRPr="00C929B2">
        <w:t>O.</w:t>
      </w:r>
      <w:r w:rsidRPr="00C929B2">
        <w:tab/>
        <w:t xml:space="preserve">billi l-Parlament saħaq ripetutament li l-Kummissjoni ma għandhiex tawtorizza OĠM f’każijiet li fihom ma tintlaħaq l-ebda maġġoranza kwalifikata mill-Istati Membri fil-Kumitat Permanenti dwar il-Pjanti, l-Annimali, l-Ikel u l-Għalf jew fil-Kumitat ta’ </w:t>
      </w:r>
      <w:r w:rsidRPr="00C929B2">
        <w:lastRenderedPageBreak/>
        <w:t>Appell, sabiex jiġi indirizzat id-defiċit demokratiku persistenti;</w:t>
      </w:r>
    </w:p>
    <w:p w14:paraId="5E99F943" w14:textId="77777777" w:rsidR="00F13EBE" w:rsidRPr="00C929B2" w:rsidRDefault="00F13EBE" w:rsidP="00F13EBE">
      <w:pPr>
        <w:pStyle w:val="NormalHanging12a"/>
      </w:pPr>
      <w:r w:rsidRPr="00C929B2">
        <w:t>P.</w:t>
      </w:r>
      <w:r w:rsidRPr="00C929B2">
        <w:tab/>
        <w:t>billi minkejja r-rikonoxximent tagħha stess tan-nuqqasijiet demokratiċi, in-nuqqas ta’ appoġġ mill-Istati Membri u l-oġġezzjonijiet tal-Parlament, il-Kummissjoni qed tkompli tawtorizza l-OĠM;</w:t>
      </w:r>
    </w:p>
    <w:p w14:paraId="53FC562E" w14:textId="77777777" w:rsidR="00F13EBE" w:rsidRPr="00C929B2" w:rsidRDefault="00F13EBE" w:rsidP="00F13EBE">
      <w:pPr>
        <w:pStyle w:val="NormalHanging12a"/>
      </w:pPr>
      <w:r w:rsidRPr="00C929B2">
        <w:t>Q.</w:t>
      </w:r>
      <w:r w:rsidRPr="00C929B2">
        <w:tab/>
        <w:t>billi l-approċċ “saħħa waħda” jirrikjedi li titqies l-</w:t>
      </w:r>
      <w:proofErr w:type="spellStart"/>
      <w:r w:rsidRPr="00C929B2">
        <w:t>interdipendenza</w:t>
      </w:r>
      <w:proofErr w:type="spellEnd"/>
      <w:r w:rsidRPr="00C929B2">
        <w:t xml:space="preserve"> bejn is-saħħa tal-bniedem, tal-annimali, tal-pjanti u dik ambjentali meta jiġu vvalutati s-sostenibbiltà u s-sikurezza fit-tul tal-OĠM;</w:t>
      </w:r>
    </w:p>
    <w:p w14:paraId="1283108F" w14:textId="77777777" w:rsidR="00F13EBE" w:rsidRPr="00C929B2" w:rsidRDefault="00F13EBE" w:rsidP="00F13EBE">
      <w:pPr>
        <w:pStyle w:val="NormalHanging12a"/>
      </w:pPr>
      <w:r w:rsidRPr="00C929B2">
        <w:t>1.</w:t>
      </w:r>
      <w:r w:rsidRPr="00C929B2">
        <w:tab/>
        <w:t>Iqis li dan l-abbozz ta’ deċiżjoni ta’ implimentazzjoni tal-Kummissjoni jisboq is-setgħat ta’ implimentazzjoni pprovduti fir-Regolament (KE) Nru 1829/2003;</w:t>
      </w:r>
    </w:p>
    <w:p w14:paraId="491EFC5D" w14:textId="77777777" w:rsidR="00F13EBE" w:rsidRPr="00C929B2" w:rsidRDefault="00F13EBE" w:rsidP="00F13EBE">
      <w:pPr>
        <w:pStyle w:val="NormalHanging12a"/>
      </w:pPr>
      <w:r w:rsidRPr="00C929B2">
        <w:t>2.</w:t>
      </w:r>
      <w:r w:rsidRPr="00C929B2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C929B2">
        <w:rPr>
          <w:vertAlign w:val="superscript"/>
        </w:rPr>
        <w:footnoteReference w:id="14"/>
      </w:r>
      <w:r w:rsidRPr="00C929B2">
        <w:t>, huwa li jipprovdi l-bażi biex, fir-rigward tal-ikel u l-għalf ĠM, jiżgura livell għoli ta’ protezzjoni għall-ħajja u s-saħħa tal-bniedem, is-saħħa u l-</w:t>
      </w:r>
      <w:proofErr w:type="spellStart"/>
      <w:r w:rsidRPr="00C929B2">
        <w:t>benesseri</w:t>
      </w:r>
      <w:proofErr w:type="spellEnd"/>
      <w:r w:rsidRPr="00C929B2">
        <w:t xml:space="preserve"> tal-annimali, u l-interessi tal-ambjent u tal-konsumaturi, filwaqt li jiżgura l-funzjonament effettiv tas-suq intern; </w:t>
      </w:r>
    </w:p>
    <w:p w14:paraId="44C46163" w14:textId="77777777" w:rsidR="00F13EBE" w:rsidRPr="00C929B2" w:rsidRDefault="00F13EBE" w:rsidP="00F13EBE">
      <w:pPr>
        <w:pStyle w:val="NormalHanging12a"/>
      </w:pPr>
      <w:r w:rsidRPr="00C929B2">
        <w:t>3.</w:t>
      </w:r>
      <w:r w:rsidRPr="00C929B2">
        <w:tab/>
        <w:t>Jistieden lill-Kummissjoni tirtira l-abbozz ta’ deċiżjoni ta’ implimentazzjoni tagħha;</w:t>
      </w:r>
    </w:p>
    <w:p w14:paraId="3CD8F87E" w14:textId="77777777" w:rsidR="00F13EBE" w:rsidRPr="00C929B2" w:rsidRDefault="00F13EBE" w:rsidP="00F13EBE">
      <w:pPr>
        <w:pStyle w:val="NormalHanging12a"/>
      </w:pPr>
      <w:bookmarkStart w:id="12" w:name="_Hlk218675841"/>
      <w:r w:rsidRPr="00C929B2">
        <w:t>4.</w:t>
      </w:r>
      <w:r w:rsidRPr="00C929B2">
        <w:tab/>
        <w:t>Jistieden lill-Kummissjoni ma ġġeddidx l-awtorizzazzjoni tal-qoton ĠM minħabba n-nuqqas ta’ evidenza suffiċjenti dwar l-impatti fit-tul fuq il-bijodiversità, is-sikurezza tal-ikel, l-għajxien tal-bdiewa u s-saħħa tal-annimali, f’konformità mal-approċċ “saħħa waħda”;</w:t>
      </w:r>
    </w:p>
    <w:p w14:paraId="6AC1D855" w14:textId="77777777" w:rsidR="00F13EBE" w:rsidRPr="00C929B2" w:rsidRDefault="00F13EBE" w:rsidP="00F13EBE">
      <w:pPr>
        <w:pStyle w:val="NormalHanging12a"/>
      </w:pPr>
      <w:bookmarkStart w:id="13" w:name="_Hlk210900300"/>
      <w:r w:rsidRPr="00C929B2">
        <w:t>5.</w:t>
      </w:r>
      <w:r w:rsidRPr="00C929B2">
        <w:tab/>
        <w:t xml:space="preserve">Jistieden lill-Kummissjoni tippreżenta, mingħajr dewmien, proposta leġiżlattiva biex </w:t>
      </w:r>
      <w:proofErr w:type="spellStart"/>
      <w:r w:rsidRPr="00C929B2">
        <w:t>tirriforma</w:t>
      </w:r>
      <w:proofErr w:type="spellEnd"/>
      <w:r w:rsidRPr="00C929B2">
        <w:t xml:space="preserve"> l-proċedura tat-teħid tad-deċiżjonijiet dwar l-OĠM sabiex tirrispondi għall-oġġezzjonijiet konsistenti tal-Parlament u n-nuqqas ta’ appoġġ b’maġġoranza kwalifikata fost l-Istati Membri</w:t>
      </w:r>
      <w:bookmarkEnd w:id="13"/>
      <w:r w:rsidRPr="00C929B2">
        <w:t>;</w:t>
      </w:r>
    </w:p>
    <w:p w14:paraId="29951790" w14:textId="77777777" w:rsidR="00F13EBE" w:rsidRPr="00C929B2" w:rsidRDefault="00F13EBE" w:rsidP="00F13EBE">
      <w:pPr>
        <w:pStyle w:val="NormalHanging12a"/>
      </w:pPr>
      <w:bookmarkStart w:id="14" w:name="_Hlk210900241"/>
      <w:r w:rsidRPr="00C929B2">
        <w:t>6.</w:t>
      </w:r>
      <w:r w:rsidRPr="00C929B2">
        <w:tab/>
        <w:t xml:space="preserve">Jenfasizza, f’dan ir-rigward, li l-awtorizzazzjoni tal-importazzjoni għal ikel, għalf jew prodotti ta’ kwalunkwe pjanta ĠM li tkun saret </w:t>
      </w:r>
      <w:proofErr w:type="spellStart"/>
      <w:r w:rsidRPr="00C929B2">
        <w:t>tolleranti</w:t>
      </w:r>
      <w:proofErr w:type="spellEnd"/>
      <w:r w:rsidRPr="00C929B2">
        <w:t xml:space="preserve"> għall-erbiċidi li huma pprojbiti fl-Unjoni, bħall-</w:t>
      </w:r>
      <w:proofErr w:type="spellStart"/>
      <w:r w:rsidRPr="00C929B2">
        <w:t>glufosinat</w:t>
      </w:r>
      <w:proofErr w:type="spellEnd"/>
      <w:r w:rsidRPr="00C929B2">
        <w:t>, hija inkonsistenti mal-impenji internazzjonali tal-Unjoni skont, fost l-oħrajn, il-Konvenzjoni tan-Nazzjonijiet Uniti (NU) dwar id-</w:t>
      </w:r>
      <w:proofErr w:type="spellStart"/>
      <w:r w:rsidRPr="00C929B2">
        <w:t>Diversità</w:t>
      </w:r>
      <w:proofErr w:type="spellEnd"/>
      <w:r w:rsidRPr="00C929B2">
        <w:t xml:space="preserve"> Bijoloġika u l-Għanijiet ta’ Żvilupp Sostenibbli tan-NU, inkluż il-Qafas </w:t>
      </w:r>
      <w:proofErr w:type="spellStart"/>
      <w:r w:rsidRPr="00C929B2">
        <w:t>Kunming</w:t>
      </w:r>
      <w:proofErr w:type="spellEnd"/>
      <w:r w:rsidRPr="00C929B2">
        <w:t>-Montreal, u li toħloq kundizzjonijiet mhux ekwi għall-bdiewa tal-Unjoni;</w:t>
      </w:r>
    </w:p>
    <w:bookmarkEnd w:id="14"/>
    <w:p w14:paraId="57B5AB41" w14:textId="66149DA4" w:rsidR="00C929B2" w:rsidRPr="00C929B2" w:rsidRDefault="00F13EBE" w:rsidP="00C929B2">
      <w:pPr>
        <w:pStyle w:val="NormalHanging12a"/>
      </w:pPr>
      <w:r w:rsidRPr="00C929B2">
        <w:t>7.</w:t>
      </w:r>
      <w:r w:rsidRPr="00C929B2">
        <w:tab/>
      </w:r>
      <w:bookmarkEnd w:id="12"/>
      <w:r w:rsidRPr="00C929B2">
        <w:t>Jagħti istruzzjonijiet lill-President tiegħu biex tgħaddi din ir-riżoluzzjoni lill-Kunsill u lill-Kummissjoni, kif ukoll lill-gvernijiet u lill-parlamenti tal-Istati Membri.</w:t>
      </w:r>
    </w:p>
    <w:p w14:paraId="264CDF8C" w14:textId="27E9DF61" w:rsidR="00E365E1" w:rsidRPr="00C929B2" w:rsidRDefault="00E365E1" w:rsidP="00D1642F"/>
    <w:sectPr w:rsidR="00E365E1" w:rsidRPr="00C929B2" w:rsidSect="00C929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3B98F" w14:textId="77777777" w:rsidR="00D1642F" w:rsidRPr="00C929B2" w:rsidRDefault="00D1642F">
      <w:r w:rsidRPr="00C929B2">
        <w:separator/>
      </w:r>
    </w:p>
  </w:endnote>
  <w:endnote w:type="continuationSeparator" w:id="0">
    <w:p w14:paraId="434C8CB3" w14:textId="77777777" w:rsidR="00D1642F" w:rsidRPr="00C929B2" w:rsidRDefault="00D1642F">
      <w:r w:rsidRPr="00C929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3EBC" w14:textId="77777777" w:rsidR="00064002" w:rsidRPr="00C929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4024E" w14:textId="77777777" w:rsidR="00064002" w:rsidRPr="00C929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97046" w14:textId="77777777" w:rsidR="00064002" w:rsidRPr="00C929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A91F6" w14:textId="77777777" w:rsidR="00D1642F" w:rsidRPr="00C929B2" w:rsidRDefault="00D1642F">
      <w:r w:rsidRPr="00C929B2">
        <w:separator/>
      </w:r>
    </w:p>
  </w:footnote>
  <w:footnote w:type="continuationSeparator" w:id="0">
    <w:p w14:paraId="53922A95" w14:textId="77777777" w:rsidR="00D1642F" w:rsidRPr="00C929B2" w:rsidRDefault="00D1642F">
      <w:r w:rsidRPr="00C929B2">
        <w:continuationSeparator/>
      </w:r>
    </w:p>
  </w:footnote>
  <w:footnote w:id="1">
    <w:p w14:paraId="6B624C0C" w14:textId="0266C6D0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>ĠU L 268, 18.10.2003, p. 1., ELI: </w:t>
      </w:r>
      <w:hyperlink r:id="rId1" w:history="1">
        <w:r w:rsidRPr="00C929B2">
          <w:rPr>
            <w:rStyle w:val="Hyperlink"/>
            <w:sz w:val="24"/>
            <w:lang w:val="mt-MT"/>
          </w:rPr>
          <w:t>https://eur-lex.europa.eu/eli/reg/2003/1829/oj</w:t>
        </w:r>
      </w:hyperlink>
      <w:r w:rsidRPr="00C929B2">
        <w:rPr>
          <w:rStyle w:val="Hyperlink"/>
          <w:sz w:val="24"/>
          <w:lang w:val="mt-MT"/>
        </w:rPr>
        <w:t>.</w:t>
      </w:r>
    </w:p>
  </w:footnote>
  <w:footnote w:id="2">
    <w:p w14:paraId="350C5E39" w14:textId="4635F154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>ĠU L 55, 28.2.2011, p. 13, ELI: </w:t>
      </w:r>
      <w:hyperlink r:id="rId2" w:history="1">
        <w:r w:rsidRPr="00C929B2">
          <w:rPr>
            <w:rStyle w:val="Hyperlink"/>
            <w:sz w:val="24"/>
            <w:lang w:val="mt-MT"/>
          </w:rPr>
          <w:t>http://data.europa.eu/eli/reg/2011/182/oj</w:t>
        </w:r>
      </w:hyperlink>
      <w:r w:rsidRPr="00C929B2">
        <w:rPr>
          <w:sz w:val="24"/>
          <w:lang w:val="mt-MT"/>
        </w:rPr>
        <w:t>.</w:t>
      </w:r>
    </w:p>
  </w:footnote>
  <w:footnote w:id="3">
    <w:p w14:paraId="36877FE8" w14:textId="3B63E974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sz w:val="24"/>
          <w:vertAlign w:val="superscript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>L-opinjoni xjentifika tal-Bord tal-EFSA dwar Organiżmi Ġenetikament Modifikati dwar il-valutazzjoni tal-qoton ġenetikament modifikat T304-40 għall-awtorizzazzjoni tat-tiġdid skont ir-Regolament (KE) Nru 1829/2003 (id-</w:t>
      </w:r>
      <w:proofErr w:type="spellStart"/>
      <w:r w:rsidRPr="00C929B2">
        <w:rPr>
          <w:sz w:val="24"/>
          <w:lang w:val="mt-MT"/>
        </w:rPr>
        <w:t>dossier</w:t>
      </w:r>
      <w:proofErr w:type="spellEnd"/>
      <w:r w:rsidRPr="00C929B2">
        <w:rPr>
          <w:sz w:val="24"/>
          <w:lang w:val="mt-MT"/>
        </w:rPr>
        <w:t xml:space="preserve"> GMFF-2024-23010), </w:t>
      </w:r>
      <w:r w:rsidRPr="00C929B2">
        <w:rPr>
          <w:i/>
          <w:sz w:val="24"/>
          <w:lang w:val="mt-MT"/>
        </w:rPr>
        <w:t xml:space="preserve">EFSA </w:t>
      </w:r>
      <w:proofErr w:type="spellStart"/>
      <w:r w:rsidRPr="00C929B2">
        <w:rPr>
          <w:i/>
          <w:sz w:val="24"/>
          <w:lang w:val="mt-MT"/>
        </w:rPr>
        <w:t>Journal</w:t>
      </w:r>
      <w:proofErr w:type="spellEnd"/>
      <w:r w:rsidRPr="00C929B2">
        <w:rPr>
          <w:i/>
          <w:sz w:val="24"/>
          <w:lang w:val="mt-MT"/>
        </w:rPr>
        <w:t>,</w:t>
      </w:r>
      <w:r w:rsidRPr="00C929B2">
        <w:rPr>
          <w:sz w:val="24"/>
          <w:lang w:val="mt-MT"/>
        </w:rPr>
        <w:t xml:space="preserve"> 2025, 23 (7): e9580, </w:t>
      </w:r>
      <w:hyperlink r:id="rId3" w:history="1">
        <w:r w:rsidRPr="00C929B2">
          <w:rPr>
            <w:rStyle w:val="Hyperlink"/>
            <w:sz w:val="24"/>
            <w:lang w:val="mt-MT"/>
          </w:rPr>
          <w:t>https://doi.org/10.2903/j.efsa.2025.9580</w:t>
        </w:r>
      </w:hyperlink>
      <w:r w:rsidRPr="00C929B2">
        <w:rPr>
          <w:sz w:val="24"/>
          <w:lang w:val="mt-MT"/>
        </w:rPr>
        <w:t xml:space="preserve">. </w:t>
      </w:r>
    </w:p>
  </w:footnote>
  <w:footnote w:id="4">
    <w:p w14:paraId="0742C0E6" w14:textId="63F44B6B" w:rsidR="00F13EBE" w:rsidRPr="00C929B2" w:rsidRDefault="00F13EBE" w:rsidP="00C929B2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color w:val="000000" w:themeColor="text1"/>
          <w:sz w:val="24"/>
          <w:lang w:val="mt-MT"/>
        </w:rPr>
        <w:t xml:space="preserve"> </w:t>
      </w:r>
      <w:r w:rsidR="00C929B2" w:rsidRPr="00C929B2">
        <w:rPr>
          <w:color w:val="000000" w:themeColor="text1"/>
          <w:sz w:val="24"/>
          <w:lang w:val="mt-MT"/>
        </w:rPr>
        <w:tab/>
      </w:r>
      <w:r w:rsidRPr="00C929B2">
        <w:rPr>
          <w:color w:val="000000" w:themeColor="text1"/>
          <w:sz w:val="24"/>
          <w:lang w:val="mt-MT"/>
        </w:rPr>
        <w:t xml:space="preserve">Fit-tmien </w:t>
      </w:r>
      <w:proofErr w:type="spellStart"/>
      <w:r w:rsidRPr="00C929B2">
        <w:rPr>
          <w:color w:val="000000" w:themeColor="text1"/>
          <w:sz w:val="24"/>
          <w:lang w:val="mt-MT"/>
        </w:rPr>
        <w:t>leġiżlatura</w:t>
      </w:r>
      <w:proofErr w:type="spellEnd"/>
      <w:r w:rsidRPr="00C929B2">
        <w:rPr>
          <w:color w:val="000000" w:themeColor="text1"/>
          <w:sz w:val="24"/>
          <w:lang w:val="mt-MT"/>
        </w:rPr>
        <w:t xml:space="preserve"> tiegħu, il-Parlament adotta 36 riżoluzzjoni u, fid-disa’ </w:t>
      </w:r>
      <w:proofErr w:type="spellStart"/>
      <w:r w:rsidRPr="00C929B2">
        <w:rPr>
          <w:color w:val="000000" w:themeColor="text1"/>
          <w:sz w:val="24"/>
          <w:lang w:val="mt-MT"/>
        </w:rPr>
        <w:t>leġiżlatura</w:t>
      </w:r>
      <w:proofErr w:type="spellEnd"/>
      <w:r w:rsidRPr="00C929B2">
        <w:rPr>
          <w:color w:val="000000" w:themeColor="text1"/>
          <w:sz w:val="24"/>
          <w:lang w:val="mt-MT"/>
        </w:rPr>
        <w:t xml:space="preserve"> tiegħu, il-Parlament adotta 38 riżoluzzjoni li joġġezzjonaw għall-awtorizzazzjoni tal-OĠM. Barra minn hekk, fl-għaxar </w:t>
      </w:r>
      <w:proofErr w:type="spellStart"/>
      <w:r w:rsidRPr="00C929B2">
        <w:rPr>
          <w:color w:val="000000" w:themeColor="text1"/>
          <w:sz w:val="24"/>
          <w:lang w:val="mt-MT"/>
        </w:rPr>
        <w:t>leġiżlatura</w:t>
      </w:r>
      <w:proofErr w:type="spellEnd"/>
      <w:r w:rsidRPr="00C929B2">
        <w:rPr>
          <w:color w:val="000000" w:themeColor="text1"/>
          <w:sz w:val="24"/>
          <w:lang w:val="mt-MT"/>
        </w:rPr>
        <w:t xml:space="preserve"> tiegħu, il-Parlament adotta r-riżoluzzjonijiet li ġejjin:</w:t>
      </w:r>
    </w:p>
    <w:p w14:paraId="26EEF453" w14:textId="2DFE3258" w:rsidR="00F13EBE" w:rsidRPr="00C929B2" w:rsidRDefault="00C929B2" w:rsidP="00C929B2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C929B2">
        <w:rPr>
          <w:color w:val="000000" w:themeColor="text1"/>
          <w:sz w:val="24"/>
          <w:lang w:val="mt-MT"/>
        </w:rPr>
        <w:t xml:space="preserve"> </w:t>
      </w:r>
      <w:r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color w:val="000000" w:themeColor="text1"/>
          <w:sz w:val="24"/>
          <w:lang w:val="mt-MT"/>
        </w:rPr>
        <w:t>–</w:t>
      </w:r>
      <w:r w:rsidR="00F13EBE" w:rsidRPr="00C929B2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 </w:t>
      </w:r>
      <w:hyperlink r:id="rId4" w:history="1">
        <w:r w:rsidR="00F13EBE" w:rsidRPr="00C929B2">
          <w:rPr>
            <w:rStyle w:val="Hyperlink"/>
            <w:sz w:val="24"/>
            <w:lang w:val="mt-MT"/>
          </w:rPr>
          <w:t>http://data.europa.eu/eli/C/2025/1797/oj</w:t>
        </w:r>
      </w:hyperlink>
      <w:r w:rsidR="00F13EBE" w:rsidRPr="00C929B2">
        <w:rPr>
          <w:color w:val="000000" w:themeColor="text1"/>
          <w:sz w:val="24"/>
          <w:lang w:val="mt-MT"/>
        </w:rPr>
        <w:t>).</w:t>
      </w:r>
    </w:p>
    <w:p w14:paraId="381FD38B" w14:textId="0BDE3815" w:rsidR="00F13EBE" w:rsidRPr="00C929B2" w:rsidRDefault="00C929B2" w:rsidP="00C929B2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C929B2">
        <w:rPr>
          <w:color w:val="000000" w:themeColor="text1"/>
          <w:sz w:val="24"/>
          <w:lang w:val="mt-MT"/>
        </w:rPr>
        <w:t xml:space="preserve"> </w:t>
      </w:r>
      <w:r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color w:val="000000" w:themeColor="text1"/>
          <w:sz w:val="24"/>
          <w:lang w:val="mt-MT"/>
        </w:rPr>
        <w:t>–</w:t>
      </w:r>
      <w:r w:rsidR="00F13EBE" w:rsidRPr="00C929B2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 </w:t>
      </w:r>
      <w:hyperlink r:id="rId5" w:history="1">
        <w:r w:rsidR="00F13EBE" w:rsidRPr="00C929B2">
          <w:rPr>
            <w:rStyle w:val="Hyperlink"/>
            <w:sz w:val="24"/>
            <w:lang w:val="mt-MT"/>
          </w:rPr>
          <w:t>http://data.europa.eu/eli/C/2025/1798/oj</w:t>
        </w:r>
      </w:hyperlink>
      <w:r w:rsidR="00F13EBE" w:rsidRPr="00C929B2">
        <w:rPr>
          <w:color w:val="000000" w:themeColor="text1"/>
          <w:sz w:val="24"/>
          <w:lang w:val="mt-MT"/>
        </w:rPr>
        <w:t>).</w:t>
      </w:r>
    </w:p>
    <w:p w14:paraId="38034899" w14:textId="671A367F" w:rsidR="00F13EBE" w:rsidRPr="00C929B2" w:rsidRDefault="00C929B2" w:rsidP="00C929B2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C929B2">
        <w:rPr>
          <w:color w:val="000000" w:themeColor="text1"/>
          <w:sz w:val="24"/>
          <w:lang w:val="mt-MT"/>
        </w:rPr>
        <w:t xml:space="preserve"> </w:t>
      </w:r>
      <w:r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color w:val="000000" w:themeColor="text1"/>
          <w:sz w:val="24"/>
          <w:lang w:val="mt-MT"/>
        </w:rPr>
        <w:t>–</w:t>
      </w:r>
      <w:r w:rsidR="00F13EBE" w:rsidRPr="00C929B2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</w:t>
      </w:r>
      <w:proofErr w:type="spellStart"/>
      <w:r w:rsidR="00F13EBE" w:rsidRPr="00C929B2">
        <w:rPr>
          <w:color w:val="000000" w:themeColor="text1"/>
          <w:sz w:val="24"/>
          <w:lang w:val="mt-MT"/>
        </w:rPr>
        <w:t>subkombinazzjonijiet</w:t>
      </w:r>
      <w:proofErr w:type="spellEnd"/>
      <w:r w:rsidR="00F13EBE" w:rsidRPr="00C929B2">
        <w:rPr>
          <w:color w:val="000000" w:themeColor="text1"/>
          <w:sz w:val="24"/>
          <w:lang w:val="mt-MT"/>
        </w:rPr>
        <w:t xml:space="preserve"> tiegħu, skont ir-Regolament (KE) Nru 1829/2003 tal-Parlament Ewropew u tal-Kunsill (ĠU C, C/2025/1799, 4.4.2025, ELI: </w:t>
      </w:r>
      <w:hyperlink r:id="rId6" w:history="1">
        <w:r w:rsidR="00F13EBE" w:rsidRPr="00C929B2">
          <w:rPr>
            <w:rStyle w:val="Hyperlink"/>
            <w:sz w:val="24"/>
            <w:lang w:val="mt-MT"/>
          </w:rPr>
          <w:t>http://data.europa.eu/eli/C/2025/1799/oj</w:t>
        </w:r>
      </w:hyperlink>
      <w:r w:rsidR="00F13EBE" w:rsidRPr="00C929B2">
        <w:rPr>
          <w:color w:val="000000" w:themeColor="text1"/>
          <w:sz w:val="24"/>
          <w:lang w:val="mt-MT"/>
        </w:rPr>
        <w:t>).</w:t>
      </w:r>
    </w:p>
    <w:p w14:paraId="7104EBE6" w14:textId="73A9A12B" w:rsidR="00F13EBE" w:rsidRPr="00C929B2" w:rsidRDefault="00C929B2" w:rsidP="00C929B2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C929B2">
        <w:rPr>
          <w:color w:val="000000" w:themeColor="text1"/>
          <w:sz w:val="24"/>
          <w:lang w:val="mt-MT"/>
        </w:rPr>
        <w:t xml:space="preserve"> </w:t>
      </w:r>
      <w:r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color w:val="000000" w:themeColor="text1"/>
          <w:sz w:val="24"/>
          <w:lang w:val="mt-MT"/>
        </w:rPr>
        <w:t>–</w:t>
      </w:r>
      <w:r w:rsidR="00F13EBE" w:rsidRPr="00C929B2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 </w:t>
      </w:r>
      <w:hyperlink r:id="rId7" w:history="1">
        <w:r w:rsidR="00F13EBE" w:rsidRPr="00C929B2">
          <w:rPr>
            <w:rStyle w:val="Hyperlink"/>
            <w:sz w:val="24"/>
            <w:lang w:val="mt-MT"/>
          </w:rPr>
          <w:t>http://data.europa.eu/eli/C/2025/1800/oj</w:t>
        </w:r>
      </w:hyperlink>
      <w:r w:rsidR="00F13EBE" w:rsidRPr="00C929B2">
        <w:rPr>
          <w:color w:val="000000" w:themeColor="text1"/>
          <w:sz w:val="24"/>
          <w:lang w:val="mt-MT"/>
        </w:rPr>
        <w:t>).</w:t>
      </w:r>
    </w:p>
    <w:p w14:paraId="64DAB9FC" w14:textId="4D98D233" w:rsidR="00F13EBE" w:rsidRPr="00C929B2" w:rsidRDefault="00C929B2" w:rsidP="00C929B2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C929B2">
        <w:rPr>
          <w:color w:val="000000" w:themeColor="text1"/>
          <w:sz w:val="24"/>
          <w:lang w:val="mt-MT"/>
        </w:rPr>
        <w:t xml:space="preserve"> </w:t>
      </w:r>
      <w:r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color w:val="000000" w:themeColor="text1"/>
          <w:sz w:val="24"/>
          <w:lang w:val="mt-MT"/>
        </w:rPr>
        <w:t>–</w:t>
      </w:r>
      <w:r w:rsidR="00F13EBE" w:rsidRPr="00C929B2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 </w:t>
      </w:r>
      <w:hyperlink r:id="rId8" w:history="1">
        <w:r w:rsidR="00F13EBE" w:rsidRPr="00C929B2">
          <w:rPr>
            <w:rStyle w:val="Hyperlink"/>
            <w:sz w:val="24"/>
            <w:lang w:val="mt-MT"/>
          </w:rPr>
          <w:t>http://data.europa.eu/eli/C/2025/1801/oj</w:t>
        </w:r>
      </w:hyperlink>
      <w:r w:rsidR="00F13EBE" w:rsidRPr="00C929B2">
        <w:rPr>
          <w:color w:val="000000" w:themeColor="text1"/>
          <w:sz w:val="24"/>
          <w:lang w:val="mt-MT"/>
        </w:rPr>
        <w:t>).</w:t>
      </w:r>
    </w:p>
    <w:p w14:paraId="361DD3E3" w14:textId="7AC4D7CC" w:rsidR="00F13EBE" w:rsidRPr="00C929B2" w:rsidRDefault="00C929B2" w:rsidP="00C929B2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C929B2">
        <w:rPr>
          <w:color w:val="000000" w:themeColor="text1"/>
          <w:sz w:val="24"/>
          <w:lang w:val="mt-MT"/>
        </w:rPr>
        <w:t xml:space="preserve"> </w:t>
      </w:r>
      <w:r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color w:val="000000" w:themeColor="text1"/>
          <w:sz w:val="24"/>
          <w:lang w:val="mt-MT"/>
        </w:rPr>
        <w:t>–</w:t>
      </w:r>
      <w:r w:rsidR="00F13EBE" w:rsidRPr="00C929B2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 </w:t>
      </w:r>
      <w:hyperlink r:id="rId9" w:history="1">
        <w:r w:rsidR="00F13EBE" w:rsidRPr="00C929B2">
          <w:rPr>
            <w:rStyle w:val="Hyperlink"/>
            <w:sz w:val="24"/>
            <w:lang w:val="mt-MT"/>
          </w:rPr>
          <w:t>http://data.europa.eu/eli/C/2025/1802/oj</w:t>
        </w:r>
      </w:hyperlink>
      <w:r w:rsidR="00F13EBE" w:rsidRPr="00C929B2">
        <w:rPr>
          <w:color w:val="000000" w:themeColor="text1"/>
          <w:sz w:val="24"/>
          <w:lang w:val="mt-MT"/>
        </w:rPr>
        <w:t>).</w:t>
      </w:r>
    </w:p>
    <w:p w14:paraId="31566F0D" w14:textId="6C97B52D" w:rsidR="00F13EBE" w:rsidRPr="00C929B2" w:rsidRDefault="00C929B2" w:rsidP="00C929B2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C929B2">
        <w:rPr>
          <w:color w:val="000000" w:themeColor="text1"/>
          <w:sz w:val="24"/>
          <w:lang w:val="mt-MT"/>
        </w:rPr>
        <w:t xml:space="preserve"> </w:t>
      </w:r>
      <w:r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color w:val="000000" w:themeColor="text1"/>
          <w:sz w:val="24"/>
          <w:lang w:val="mt-MT"/>
        </w:rPr>
        <w:t>–</w:t>
      </w:r>
      <w:r w:rsidR="00F13EBE" w:rsidRPr="00C929B2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 </w:t>
      </w:r>
      <w:hyperlink r:id="rId10" w:history="1">
        <w:r w:rsidR="00F13EBE" w:rsidRPr="00C929B2">
          <w:rPr>
            <w:rStyle w:val="Hyperlink"/>
            <w:sz w:val="24"/>
            <w:lang w:val="mt-MT"/>
          </w:rPr>
          <w:t>http://data.europa.eu/eli/C/2025/1803/oj</w:t>
        </w:r>
      </w:hyperlink>
      <w:r w:rsidR="00F13EBE" w:rsidRPr="00C929B2">
        <w:rPr>
          <w:color w:val="000000" w:themeColor="text1"/>
          <w:sz w:val="24"/>
          <w:lang w:val="mt-MT"/>
        </w:rPr>
        <w:t>).</w:t>
      </w:r>
    </w:p>
    <w:p w14:paraId="5BEF196B" w14:textId="130E7A28" w:rsidR="00F13EBE" w:rsidRPr="00C929B2" w:rsidRDefault="00C929B2" w:rsidP="00C929B2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C929B2">
        <w:rPr>
          <w:color w:val="000000" w:themeColor="text1"/>
          <w:sz w:val="24"/>
          <w:lang w:val="mt-MT"/>
        </w:rPr>
        <w:t xml:space="preserve"> </w:t>
      </w:r>
      <w:r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color w:val="000000" w:themeColor="text1"/>
          <w:sz w:val="24"/>
          <w:lang w:val="mt-MT"/>
        </w:rPr>
        <w:t>–</w:t>
      </w:r>
      <w:r w:rsidR="00F13EBE" w:rsidRPr="00C929B2">
        <w:rPr>
          <w:color w:val="000000" w:themeColor="text1"/>
          <w:sz w:val="24"/>
          <w:lang w:val="mt-MT"/>
        </w:rPr>
        <w:tab/>
        <w:t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 </w:t>
      </w:r>
      <w:hyperlink r:id="rId11" w:history="1">
        <w:r w:rsidR="00F13EBE" w:rsidRPr="00C929B2">
          <w:rPr>
            <w:rStyle w:val="Hyperlink"/>
            <w:sz w:val="24"/>
            <w:lang w:val="mt-MT"/>
          </w:rPr>
          <w:t>http://data.europa.eu/eli/C/2025/1804/oj</w:t>
        </w:r>
      </w:hyperlink>
      <w:r w:rsidR="00F13EBE" w:rsidRPr="00C929B2">
        <w:rPr>
          <w:color w:val="000000" w:themeColor="text1"/>
          <w:sz w:val="24"/>
          <w:lang w:val="mt-MT"/>
        </w:rPr>
        <w:t>).</w:t>
      </w:r>
    </w:p>
    <w:p w14:paraId="7EAEF396" w14:textId="2D711F48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color w:val="000000" w:themeColor="text1"/>
          <w:sz w:val="24"/>
          <w:lang w:val="mt-MT"/>
        </w:rPr>
        <w:t xml:space="preserve"> </w:t>
      </w:r>
      <w:r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color w:val="000000" w:themeColor="text1"/>
          <w:sz w:val="24"/>
          <w:lang w:val="mt-MT"/>
        </w:rPr>
        <w:t>–</w:t>
      </w:r>
      <w:r w:rsidR="00F13EBE" w:rsidRPr="00C929B2">
        <w:rPr>
          <w:color w:val="000000" w:themeColor="text1"/>
          <w:sz w:val="24"/>
          <w:lang w:val="mt-MT"/>
        </w:rPr>
        <w:tab/>
      </w:r>
      <w:r w:rsidR="00F13EBE" w:rsidRPr="00C929B2">
        <w:rPr>
          <w:sz w:val="24"/>
          <w:lang w:val="mt-MT"/>
        </w:rPr>
        <w:t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 </w:t>
      </w:r>
      <w:hyperlink r:id="rId12" w:history="1">
        <w:r w:rsidR="00F13EBE" w:rsidRPr="00C929B2">
          <w:rPr>
            <w:rStyle w:val="Hyperlink"/>
            <w:sz w:val="24"/>
            <w:lang w:val="mt-MT"/>
          </w:rPr>
          <w:t>http://data.europa.eu/eli/C/2025/2246/oj</w:t>
        </w:r>
      </w:hyperlink>
      <w:r w:rsidR="00F13EBE" w:rsidRPr="00C929B2">
        <w:rPr>
          <w:sz w:val="24"/>
          <w:lang w:val="mt-MT"/>
        </w:rPr>
        <w:t>).</w:t>
      </w:r>
    </w:p>
    <w:p w14:paraId="18C3B9E8" w14:textId="67C9E352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>–</w:t>
      </w:r>
      <w:r w:rsidR="00F13EBE" w:rsidRPr="00C929B2">
        <w:rPr>
          <w:sz w:val="24"/>
          <w:lang w:val="mt-MT"/>
        </w:rPr>
        <w:tab/>
        <w:t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 </w:t>
      </w:r>
      <w:hyperlink r:id="rId13" w:history="1">
        <w:r w:rsidR="00F13EBE" w:rsidRPr="00C929B2">
          <w:rPr>
            <w:rStyle w:val="Hyperlink"/>
            <w:sz w:val="24"/>
            <w:lang w:val="mt-MT"/>
          </w:rPr>
          <w:t>http://data.europa.eu/eli/C/2025/2247/oj</w:t>
        </w:r>
      </w:hyperlink>
      <w:r w:rsidR="00F13EBE" w:rsidRPr="00C929B2">
        <w:rPr>
          <w:sz w:val="24"/>
          <w:lang w:val="mt-MT"/>
        </w:rPr>
        <w:t>).</w:t>
      </w:r>
    </w:p>
    <w:p w14:paraId="27BFA8DD" w14:textId="5075AFAA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>–</w:t>
      </w:r>
      <w:r w:rsidR="00F13EBE" w:rsidRPr="00C929B2">
        <w:rPr>
          <w:sz w:val="24"/>
          <w:lang w:val="mt-MT"/>
        </w:rPr>
        <w:tab/>
        <w:t>Ir-riżoluzzjoni tal-Parlament Ewropew tat-8 ta’ Mejju 2025 dwar l-abbozz ta’ deċiżjoni ta’ implimentazzjoni tal-Kummissjoni li tawtorizza t-tqegħid fis-suq ta’ prodotti li fihom il-fażola tas-</w:t>
      </w:r>
      <w:proofErr w:type="spellStart"/>
      <w:r w:rsidR="00F13EBE" w:rsidRPr="00C929B2">
        <w:rPr>
          <w:sz w:val="24"/>
          <w:lang w:val="mt-MT"/>
        </w:rPr>
        <w:t>sojja</w:t>
      </w:r>
      <w:proofErr w:type="spellEnd"/>
      <w:r w:rsidR="00F13EBE" w:rsidRPr="00C929B2">
        <w:rPr>
          <w:sz w:val="24"/>
          <w:lang w:val="mt-MT"/>
        </w:rPr>
        <w:t xml:space="preserve"> ġenetikament modifikata MON 87705 × MON 87708 × MON 89788, li jikkonsistu minnha jew li huma prodotti minnha, skont ir-Regolament (KE) Nru 1829/2003 tal-Parlament Ewropew u tal-Kunsill (</w:t>
      </w:r>
      <w:r w:rsidR="00106E17">
        <w:rPr>
          <w:sz w:val="24"/>
          <w:lang w:val="mt-MT"/>
        </w:rPr>
        <w:t xml:space="preserve">Testi adottati, </w:t>
      </w:r>
      <w:r w:rsidR="00F13EBE" w:rsidRPr="00C929B2">
        <w:rPr>
          <w:sz w:val="24"/>
          <w:lang w:val="mt-MT"/>
        </w:rPr>
        <w:t>P10_TA(2025)0106).</w:t>
      </w:r>
    </w:p>
    <w:p w14:paraId="7EBDE6DF" w14:textId="442EDE78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>–</w:t>
      </w:r>
      <w:r w:rsidR="00F13EBE" w:rsidRPr="00C929B2">
        <w:rPr>
          <w:sz w:val="24"/>
          <w:lang w:val="mt-MT"/>
        </w:rPr>
        <w:tab/>
        <w:t>Ir-riżoluzzjoni tal-Parlament Ewropew tat-8 ta’ Ottubru 2025 dwar id-Deċiżjoni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</w:t>
      </w:r>
      <w:r w:rsidR="00106E17">
        <w:rPr>
          <w:sz w:val="24"/>
          <w:lang w:val="mt-MT"/>
        </w:rPr>
        <w:t xml:space="preserve">Testi adottati, </w:t>
      </w:r>
      <w:r w:rsidR="00F13EBE" w:rsidRPr="00C929B2">
        <w:rPr>
          <w:sz w:val="24"/>
          <w:lang w:val="mt-MT"/>
        </w:rPr>
        <w:t>P10_TA(2025)0222).</w:t>
      </w:r>
    </w:p>
    <w:p w14:paraId="564EE8E1" w14:textId="7B58A887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>–</w:t>
      </w:r>
      <w:r w:rsidR="00F13EBE" w:rsidRPr="00C929B2">
        <w:rPr>
          <w:sz w:val="24"/>
          <w:lang w:val="mt-MT"/>
        </w:rPr>
        <w:tab/>
        <w:t>Ir-riżoluzzjoni tal-Parlament Ewropew tal-25 ta’ Novembru 2025 dwar l-abbozz ta’ deċiżjoni ta’ implimentazzjoni tal-Kummissjoni li tawtorizza l-introduzzjoni fis-suq ta’ prodotti li fihom, jikkonsistu minn, jew li huma prodotti minn qamħirrum ġenetikament modifikat DAS1131 skont ir-Regolament (KE) Nru 1829/2003 tal-Parlament Ewropew u tal-Kunsill (</w:t>
      </w:r>
      <w:r w:rsidR="00106E17">
        <w:rPr>
          <w:sz w:val="24"/>
          <w:lang w:val="mt-MT"/>
        </w:rPr>
        <w:t xml:space="preserve">Testi adottati, </w:t>
      </w:r>
      <w:r w:rsidR="00F13EBE" w:rsidRPr="00C929B2">
        <w:rPr>
          <w:sz w:val="24"/>
          <w:lang w:val="mt-MT"/>
        </w:rPr>
        <w:t>P10_TA(2025)0288).</w:t>
      </w:r>
    </w:p>
    <w:p w14:paraId="2C48E0EC" w14:textId="72489E91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>–</w:t>
      </w:r>
      <w:r w:rsidR="00F13EBE" w:rsidRPr="00C929B2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</w:t>
      </w:r>
      <w:r w:rsidR="00106E17">
        <w:rPr>
          <w:sz w:val="24"/>
          <w:lang w:val="mt-MT"/>
        </w:rPr>
        <w:t xml:space="preserve">Testi adottati, </w:t>
      </w:r>
      <w:r w:rsidR="00F13EBE" w:rsidRPr="00C929B2">
        <w:rPr>
          <w:sz w:val="24"/>
          <w:lang w:val="mt-MT"/>
        </w:rPr>
        <w:t>P10_TA(2025)0289).</w:t>
      </w:r>
    </w:p>
    <w:p w14:paraId="02E987C5" w14:textId="5DFBAB19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>Ir-riżoluzzjoni tal-Parlament Ewropew tal-25 ta’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 (</w:t>
      </w:r>
      <w:r w:rsidR="00106E17">
        <w:rPr>
          <w:sz w:val="24"/>
          <w:lang w:val="mt-MT"/>
        </w:rPr>
        <w:t xml:space="preserve">Testi adottati, </w:t>
      </w:r>
      <w:r w:rsidR="00F13EBE" w:rsidRPr="00C929B2">
        <w:rPr>
          <w:sz w:val="24"/>
          <w:lang w:val="mt-MT"/>
        </w:rPr>
        <w:t>P10_TA(2025)0290).</w:t>
      </w:r>
    </w:p>
    <w:p w14:paraId="540A2F5C" w14:textId="575BED3F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>–</w:t>
      </w:r>
      <w:r w:rsidR="00F13EBE" w:rsidRPr="00C929B2">
        <w:rPr>
          <w:sz w:val="24"/>
          <w:lang w:val="mt-MT"/>
        </w:rPr>
        <w:tab/>
        <w:t>Ir-riżoluzzjoni tal-Parlament Ewropew tal-25 ta’ Novembru 2025 dwar id-Deċiżjoni ta’ Implimentazzjoni tal-Kummissjoni li ġġedded l-awtorizzazzjoni għall-introduzzjoni fis-suq ta’ prodotti li fihom il-fażola tas-</w:t>
      </w:r>
      <w:proofErr w:type="spellStart"/>
      <w:r w:rsidR="00F13EBE" w:rsidRPr="00C929B2">
        <w:rPr>
          <w:sz w:val="24"/>
          <w:lang w:val="mt-MT"/>
        </w:rPr>
        <w:t>sojja</w:t>
      </w:r>
      <w:proofErr w:type="spellEnd"/>
      <w:r w:rsidR="00F13EBE" w:rsidRPr="00C929B2">
        <w:rPr>
          <w:sz w:val="24"/>
          <w:lang w:val="mt-MT"/>
        </w:rPr>
        <w:t xml:space="preserve"> ġenetikament modifikata MON 87708, li jikkonsistu minnha jew li huma prodotti minnha, skont ir-Regolament (KE) Nru 1829/2003 tal-Parlament Ewropew u tal-Kunsill (</w:t>
      </w:r>
      <w:r w:rsidR="00106E17">
        <w:rPr>
          <w:sz w:val="24"/>
          <w:lang w:val="mt-MT"/>
        </w:rPr>
        <w:t xml:space="preserve">Testi adottati, </w:t>
      </w:r>
      <w:r w:rsidR="00F13EBE" w:rsidRPr="00C929B2">
        <w:rPr>
          <w:sz w:val="24"/>
          <w:lang w:val="mt-MT"/>
        </w:rPr>
        <w:t>P10_TA(2025)0291).</w:t>
      </w:r>
    </w:p>
    <w:p w14:paraId="25C7CF5E" w14:textId="3CCE7FAB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 jew li huma prodotti minnu, skont ir-Regolament (KE) Nru 1829/2003 tal-Parlament Ewropew u tal-Kunsill (</w:t>
      </w:r>
      <w:r w:rsidR="00106E17">
        <w:rPr>
          <w:sz w:val="24"/>
          <w:lang w:val="mt-MT"/>
        </w:rPr>
        <w:t xml:space="preserve">Testi adottati, </w:t>
      </w:r>
      <w:r w:rsidR="00F13EBE" w:rsidRPr="00C929B2">
        <w:rPr>
          <w:sz w:val="24"/>
          <w:lang w:val="mt-MT"/>
        </w:rPr>
        <w:t>P10_TA(2025)0292).</w:t>
      </w:r>
    </w:p>
    <w:p w14:paraId="7D6B05B0" w14:textId="4101B8E7" w:rsidR="00F13EBE" w:rsidRPr="00C929B2" w:rsidRDefault="00C929B2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>Ir-riżoluzzjoni tal-Parlament Ewropew tas-16 ta’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 (</w:t>
      </w:r>
      <w:r w:rsidR="00106E17">
        <w:rPr>
          <w:sz w:val="24"/>
          <w:lang w:val="mt-MT"/>
        </w:rPr>
        <w:t xml:space="preserve">Testi adottati, </w:t>
      </w:r>
      <w:r w:rsidR="00F13EBE" w:rsidRPr="00C929B2">
        <w:rPr>
          <w:sz w:val="24"/>
          <w:lang w:val="mt-MT"/>
        </w:rPr>
        <w:t>P10_TA(2025)0327).</w:t>
      </w:r>
    </w:p>
    <w:p w14:paraId="0DC62827" w14:textId="423BE096" w:rsidR="00F13EBE" w:rsidRPr="00C929B2" w:rsidRDefault="00C929B2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ab/>
      </w:r>
      <w:r w:rsidR="00F13EBE" w:rsidRPr="00C929B2">
        <w:rPr>
          <w:sz w:val="24"/>
          <w:lang w:val="mt-MT"/>
        </w:rPr>
        <w:t xml:space="preserve">Ir-riżoluzzjoni tal-Parlament Ewropew tas-16 ta’ Diċembru 2025 dwar l-abbozz ta’ Deċiżjoni ta’ Implimentazzjoni tal-Kummissjoni li tawtorizza l-introduzzjoni fis-suq ta’ ikel, ingredjenti tal-ikel u għalf prodotti minn </w:t>
      </w:r>
      <w:proofErr w:type="spellStart"/>
      <w:r w:rsidR="00F13EBE" w:rsidRPr="00C929B2">
        <w:rPr>
          <w:sz w:val="24"/>
          <w:lang w:val="mt-MT"/>
        </w:rPr>
        <w:t>pitrava</w:t>
      </w:r>
      <w:proofErr w:type="spellEnd"/>
      <w:r w:rsidR="00F13EBE" w:rsidRPr="00C929B2">
        <w:rPr>
          <w:sz w:val="24"/>
          <w:lang w:val="mt-MT"/>
        </w:rPr>
        <w:t xml:space="preserve"> </w:t>
      </w:r>
      <w:proofErr w:type="spellStart"/>
      <w:r w:rsidR="00F13EBE" w:rsidRPr="00C929B2">
        <w:rPr>
          <w:sz w:val="24"/>
          <w:lang w:val="mt-MT"/>
        </w:rPr>
        <w:t>zokkrija</w:t>
      </w:r>
      <w:proofErr w:type="spellEnd"/>
      <w:r w:rsidR="00F13EBE" w:rsidRPr="00C929B2">
        <w:rPr>
          <w:sz w:val="24"/>
          <w:lang w:val="mt-MT"/>
        </w:rPr>
        <w:t xml:space="preserve"> ġenetikament modifikata KWS20-1, skont ir-Regolament (KE) Nru 1829/2003 tal-Parlament Ewropew u tal-Kunsill (</w:t>
      </w:r>
      <w:r w:rsidR="00106E17">
        <w:rPr>
          <w:sz w:val="24"/>
          <w:lang w:val="mt-MT"/>
        </w:rPr>
        <w:t xml:space="preserve">Testi adottati, </w:t>
      </w:r>
      <w:r w:rsidR="00F13EBE" w:rsidRPr="00C929B2">
        <w:rPr>
          <w:sz w:val="24"/>
          <w:lang w:val="mt-MT"/>
        </w:rPr>
        <w:t>P10_TA(2025)0328).</w:t>
      </w:r>
    </w:p>
  </w:footnote>
  <w:footnote w:id="5">
    <w:p w14:paraId="05FF1359" w14:textId="1126CF7B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>Id-Deċiżjoni ta’ Implimentazzjoni tal-Kummissjoni (UE) 2015/699 tal-24 ta’ April 2015 li tawtorizza t-tqegħid fis-suq ta’ prodotti li jkun fihom il-qoton modifikat ġenetikament T304-40 (BCS-GHØØ4-7), jew li jkunu magħmula jew prodotti minnu, skont ir-Regolament (KE) Nru 1829/2003 tal-Parlament Ewropew u tal-Kunsill (ĠU L 112, 30.4.2015, p. 77, ELI: </w:t>
      </w:r>
      <w:hyperlink r:id="rId14" w:tooltip="Jagħti aċċess għal dan id-dokument permezz tal-URL tal-ERI." w:history="1">
        <w:r w:rsidRPr="00C929B2">
          <w:rPr>
            <w:rStyle w:val="Hyperlink"/>
            <w:sz w:val="24"/>
            <w:lang w:val="mt-MT"/>
          </w:rPr>
          <w:t>http://data.europa.eu/eli/dec_impl/2015/699/oj</w:t>
        </w:r>
      </w:hyperlink>
      <w:hyperlink r:id="rId15" w:history="1">
        <w:r w:rsidRPr="00C929B2">
          <w:rPr>
            <w:rStyle w:val="Hyperlink"/>
            <w:sz w:val="24"/>
            <w:lang w:val="mt-MT"/>
          </w:rPr>
          <w:t>)</w:t>
        </w:r>
      </w:hyperlink>
      <w:r w:rsidRPr="00C929B2">
        <w:rPr>
          <w:sz w:val="24"/>
          <w:lang w:val="mt-MT"/>
        </w:rPr>
        <w:t>.</w:t>
      </w:r>
    </w:p>
  </w:footnote>
  <w:footnote w:id="6">
    <w:p w14:paraId="2595F322" w14:textId="1BFB373C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>Id-Deċiżjoni ta’ Implimentazzjoni tal-Kummissjoni (UE) 2019/1195 tal-10 ta’ Lulju 2019 li temenda d-Deċiżjonijiet 2008/730/KE, 2008/837/KE, 2009/184/KE, 2011/354/UE, u d-Deċiżjonijiet ta’ Implimentazzjoni 2012/81/UE, 2013/327/UE, (UE) 2015/690, (UE) 2015/697, (UE) 2015/699, (UE) 2016/1215, (UE) 2017/1208 u (UE) 2017/2451 fir-rigward tad-detentur tal-awtorizzazzjoni u r-rappreżentant għat-tqegħid fis-suq tal-fażola tas-</w:t>
      </w:r>
      <w:proofErr w:type="spellStart"/>
      <w:r w:rsidRPr="00C929B2">
        <w:rPr>
          <w:sz w:val="24"/>
          <w:lang w:val="mt-MT"/>
        </w:rPr>
        <w:t>sojja</w:t>
      </w:r>
      <w:proofErr w:type="spellEnd"/>
      <w:r w:rsidRPr="00C929B2">
        <w:rPr>
          <w:sz w:val="24"/>
          <w:lang w:val="mt-MT"/>
        </w:rPr>
        <w:t>, il-qoton, iż-żrieragħ tal-lift u l-qamħirrum modifikati ġenetikament (ĠU L 187, 12.7.2019, p. 43, ELI: </w:t>
      </w:r>
      <w:hyperlink r:id="rId16" w:tooltip="Jagħti aċċess għal dan id-dokument permezz tal-URL tal-ERI." w:history="1">
        <w:r w:rsidRPr="00C929B2">
          <w:rPr>
            <w:rStyle w:val="Hyperlink"/>
            <w:sz w:val="24"/>
            <w:lang w:val="mt-MT"/>
          </w:rPr>
          <w:t>http://data.europa.eu/eli/dec_impl/2019/1195/oj</w:t>
        </w:r>
      </w:hyperlink>
      <w:r w:rsidRPr="00C929B2">
        <w:rPr>
          <w:sz w:val="24"/>
          <w:lang w:val="mt-MT"/>
        </w:rPr>
        <w:t xml:space="preserve">). </w:t>
      </w:r>
    </w:p>
  </w:footnote>
  <w:footnote w:id="7">
    <w:p w14:paraId="049D22DE" w14:textId="11087902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>L-opinjoni xjentifika tal-Bord tal-EFSA dwar Organiżmi Ġenetikament Modifikati</w:t>
      </w:r>
      <w:r w:rsidR="00106E17">
        <w:rPr>
          <w:sz w:val="24"/>
          <w:lang w:val="mt-MT"/>
        </w:rPr>
        <w:t xml:space="preserve"> </w:t>
      </w:r>
      <w:r w:rsidRPr="00C929B2">
        <w:rPr>
          <w:sz w:val="24"/>
          <w:lang w:val="mt-MT"/>
        </w:rPr>
        <w:t>dwar il-valutazzjoni tal-qoton ġenetikament modifikat T304-40 għall-awtorizzazzjoni tat-tiġdid skont ir-Regolament (KE) Nru 1829/2003 (id-</w:t>
      </w:r>
      <w:proofErr w:type="spellStart"/>
      <w:r w:rsidRPr="00C929B2">
        <w:rPr>
          <w:sz w:val="24"/>
          <w:lang w:val="mt-MT"/>
        </w:rPr>
        <w:t>dossier</w:t>
      </w:r>
      <w:proofErr w:type="spellEnd"/>
      <w:r w:rsidRPr="00C929B2">
        <w:rPr>
          <w:sz w:val="24"/>
          <w:lang w:val="mt-MT"/>
        </w:rPr>
        <w:t xml:space="preserve"> GQFP-2024-23010), </w:t>
      </w:r>
      <w:r w:rsidRPr="00C929B2">
        <w:rPr>
          <w:i/>
          <w:sz w:val="24"/>
          <w:lang w:val="mt-MT"/>
        </w:rPr>
        <w:t xml:space="preserve">EFSA </w:t>
      </w:r>
      <w:proofErr w:type="spellStart"/>
      <w:r w:rsidRPr="00C929B2">
        <w:rPr>
          <w:i/>
          <w:sz w:val="24"/>
          <w:lang w:val="mt-MT"/>
        </w:rPr>
        <w:t>Journal</w:t>
      </w:r>
      <w:proofErr w:type="spellEnd"/>
      <w:r w:rsidRPr="00C929B2">
        <w:rPr>
          <w:i/>
          <w:sz w:val="24"/>
          <w:lang w:val="mt-MT"/>
        </w:rPr>
        <w:t>,</w:t>
      </w:r>
      <w:r w:rsidRPr="00C929B2">
        <w:rPr>
          <w:sz w:val="24"/>
          <w:lang w:val="mt-MT"/>
        </w:rPr>
        <w:t xml:space="preserve"> 2025,23(7):e9580, </w:t>
      </w:r>
      <w:hyperlink r:id="rId17" w:history="1">
        <w:r w:rsidRPr="00C929B2">
          <w:rPr>
            <w:sz w:val="24"/>
            <w:lang w:val="mt-MT"/>
          </w:rPr>
          <w:t>https://doi.org/10.2903/j.efsa.2025.9580</w:t>
        </w:r>
      </w:hyperlink>
      <w:r w:rsidRPr="00C929B2">
        <w:rPr>
          <w:sz w:val="24"/>
          <w:lang w:val="mt-MT"/>
        </w:rPr>
        <w:t>.</w:t>
      </w:r>
    </w:p>
  </w:footnote>
  <w:footnote w:id="8">
    <w:p w14:paraId="1B4F4504" w14:textId="3471DAE3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 xml:space="preserve">L-opinjoni xjentifika tal-Bord tal-EFSA dwar Organiżmi Ġenetikament Modifikati dwar l-applikazzjoni EFSA-GMO-NL-2011-97 għat-tqegħid fis-suq tal-qoton ġenetikament modifikat T304-40 reżistenti għall-insetti u </w:t>
      </w:r>
      <w:proofErr w:type="spellStart"/>
      <w:r w:rsidRPr="00C929B2">
        <w:rPr>
          <w:sz w:val="24"/>
          <w:lang w:val="mt-MT"/>
        </w:rPr>
        <w:t>tolleranti</w:t>
      </w:r>
      <w:proofErr w:type="spellEnd"/>
      <w:r w:rsidRPr="00C929B2">
        <w:rPr>
          <w:sz w:val="24"/>
          <w:lang w:val="mt-MT"/>
        </w:rPr>
        <w:t xml:space="preserve"> għall-erbiċidi għall-użu fl-ikel u fl-għalf, l-importazzjoni u l-ipproċessar skont ir-Regolament (KE) Nru 1829/2003 minn Bayer </w:t>
      </w:r>
      <w:proofErr w:type="spellStart"/>
      <w:r w:rsidRPr="00C929B2">
        <w:rPr>
          <w:sz w:val="24"/>
          <w:lang w:val="mt-MT"/>
        </w:rPr>
        <w:t>CropScience</w:t>
      </w:r>
      <w:proofErr w:type="spellEnd"/>
      <w:r w:rsidRPr="00C929B2">
        <w:rPr>
          <w:sz w:val="24"/>
          <w:lang w:val="mt-MT"/>
        </w:rPr>
        <w:t xml:space="preserve"> AG, </w:t>
      </w:r>
      <w:r w:rsidRPr="00C929B2">
        <w:rPr>
          <w:i/>
          <w:sz w:val="24"/>
          <w:lang w:val="mt-MT"/>
        </w:rPr>
        <w:t xml:space="preserve">EFSA </w:t>
      </w:r>
      <w:proofErr w:type="spellStart"/>
      <w:r w:rsidRPr="00C929B2">
        <w:rPr>
          <w:i/>
          <w:sz w:val="24"/>
          <w:lang w:val="mt-MT"/>
        </w:rPr>
        <w:t>Journal</w:t>
      </w:r>
      <w:proofErr w:type="spellEnd"/>
      <w:r w:rsidRPr="00C929B2">
        <w:rPr>
          <w:sz w:val="24"/>
          <w:lang w:val="mt-MT"/>
        </w:rPr>
        <w:t xml:space="preserve">, 2013, 11(6): 3251, </w:t>
      </w:r>
      <w:hyperlink r:id="rId18" w:history="1">
        <w:r w:rsidRPr="00C929B2">
          <w:rPr>
            <w:sz w:val="24"/>
            <w:lang w:val="mt-MT"/>
          </w:rPr>
          <w:t>https://doi.org/10.2903/j.efsa.2013.3251</w:t>
        </w:r>
      </w:hyperlink>
      <w:r w:rsidRPr="00C929B2">
        <w:rPr>
          <w:sz w:val="24"/>
          <w:lang w:val="mt-MT"/>
        </w:rPr>
        <w:t>.</w:t>
      </w:r>
    </w:p>
  </w:footnote>
  <w:footnote w:id="9">
    <w:p w14:paraId="4B175DEE" w14:textId="60ABF97B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shd w:val="clear" w:color="auto" w:fill="FFFFFF"/>
          <w:lang w:val="mt-MT"/>
        </w:rPr>
        <w:t xml:space="preserve"> </w:t>
      </w:r>
      <w:r w:rsidR="00C929B2" w:rsidRPr="00C929B2">
        <w:rPr>
          <w:sz w:val="24"/>
          <w:shd w:val="clear" w:color="auto" w:fill="FFFFFF"/>
          <w:lang w:val="mt-MT"/>
        </w:rPr>
        <w:tab/>
      </w:r>
      <w:r w:rsidRPr="00C929B2">
        <w:rPr>
          <w:sz w:val="24"/>
          <w:shd w:val="clear" w:color="auto" w:fill="FFFFFF"/>
          <w:lang w:val="mt-MT"/>
        </w:rPr>
        <w:t xml:space="preserve">Ara, pereżempju, </w:t>
      </w:r>
      <w:proofErr w:type="spellStart"/>
      <w:r w:rsidRPr="00C929B2">
        <w:rPr>
          <w:sz w:val="24"/>
          <w:shd w:val="clear" w:color="auto" w:fill="FFFFFF"/>
          <w:lang w:val="mt-MT"/>
        </w:rPr>
        <w:t>Bonny</w:t>
      </w:r>
      <w:proofErr w:type="spellEnd"/>
      <w:r w:rsidRPr="00C929B2">
        <w:rPr>
          <w:sz w:val="24"/>
          <w:shd w:val="clear" w:color="auto" w:fill="FFFFFF"/>
          <w:lang w:val="mt-MT"/>
        </w:rPr>
        <w:t>, S., “</w:t>
      </w:r>
      <w:proofErr w:type="spellStart"/>
      <w:r w:rsidRPr="00C929B2">
        <w:rPr>
          <w:sz w:val="24"/>
          <w:shd w:val="clear" w:color="auto" w:fill="FFFFFF"/>
          <w:lang w:val="mt-MT"/>
        </w:rPr>
        <w:t>Genetically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Modified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Herbicide-Tolerant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Crops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C929B2">
        <w:rPr>
          <w:sz w:val="24"/>
          <w:shd w:val="clear" w:color="auto" w:fill="FFFFFF"/>
          <w:lang w:val="mt-MT"/>
        </w:rPr>
        <w:t>Weeds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C929B2">
        <w:rPr>
          <w:sz w:val="24"/>
          <w:shd w:val="clear" w:color="auto" w:fill="FFFFFF"/>
          <w:lang w:val="mt-MT"/>
        </w:rPr>
        <w:t>and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Herbicides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: </w:t>
      </w:r>
      <w:proofErr w:type="spellStart"/>
      <w:r w:rsidRPr="00C929B2">
        <w:rPr>
          <w:sz w:val="24"/>
          <w:shd w:val="clear" w:color="auto" w:fill="FFFFFF"/>
          <w:lang w:val="mt-MT"/>
        </w:rPr>
        <w:t>Overview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and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Impact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C929B2">
        <w:rPr>
          <w:i/>
          <w:sz w:val="24"/>
          <w:shd w:val="clear" w:color="auto" w:fill="FFFFFF"/>
          <w:lang w:val="mt-MT"/>
        </w:rPr>
        <w:t>Environmental</w:t>
      </w:r>
      <w:proofErr w:type="spellEnd"/>
      <w:r w:rsidRPr="00C929B2">
        <w:rPr>
          <w:i/>
          <w:sz w:val="24"/>
          <w:shd w:val="clear" w:color="auto" w:fill="FFFFFF"/>
          <w:lang w:val="mt-MT"/>
        </w:rPr>
        <w:t xml:space="preserve"> Management</w:t>
      </w:r>
      <w:r w:rsidRPr="00C929B2">
        <w:rPr>
          <w:sz w:val="24"/>
          <w:shd w:val="clear" w:color="auto" w:fill="FFFFFF"/>
          <w:lang w:val="mt-MT"/>
        </w:rPr>
        <w:t xml:space="preserve">” (Għelejjel, Ħaxix Ħażin u Erbiċidi Ġenetikament Modifikati </w:t>
      </w:r>
      <w:proofErr w:type="spellStart"/>
      <w:r w:rsidRPr="00C929B2">
        <w:rPr>
          <w:sz w:val="24"/>
          <w:shd w:val="clear" w:color="auto" w:fill="FFFFFF"/>
          <w:lang w:val="mt-MT"/>
        </w:rPr>
        <w:t>Tolleranti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għall-Erbiċidi: Ħarsa Ġenerali u l-Impatt), Jannar 2016,57(1), </w:t>
      </w:r>
      <w:proofErr w:type="spellStart"/>
      <w:r w:rsidRPr="00C929B2">
        <w:rPr>
          <w:sz w:val="24"/>
          <w:shd w:val="clear" w:color="auto" w:fill="FFFFFF"/>
          <w:lang w:val="mt-MT"/>
        </w:rPr>
        <w:t>pp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. 31-48, </w:t>
      </w:r>
      <w:hyperlink r:id="rId19" w:history="1">
        <w:r w:rsidRPr="00C929B2">
          <w:rPr>
            <w:rStyle w:val="Hyperlink"/>
            <w:sz w:val="24"/>
            <w:shd w:val="clear" w:color="auto" w:fill="FFFFFF"/>
            <w:lang w:val="mt-MT"/>
          </w:rPr>
          <w:t>https://doi.org/10.1007/s00267-015-0589-7</w:t>
        </w:r>
      </w:hyperlink>
      <w:r w:rsidRPr="00C929B2">
        <w:rPr>
          <w:sz w:val="24"/>
          <w:shd w:val="clear" w:color="auto" w:fill="FFFFFF"/>
          <w:lang w:val="mt-MT"/>
        </w:rPr>
        <w:t xml:space="preserve"> u </w:t>
      </w:r>
      <w:proofErr w:type="spellStart"/>
      <w:r w:rsidRPr="00C929B2">
        <w:rPr>
          <w:sz w:val="24"/>
          <w:shd w:val="clear" w:color="auto" w:fill="FFFFFF"/>
          <w:lang w:val="mt-MT"/>
        </w:rPr>
        <w:t>Benbrook</w:t>
      </w:r>
      <w:proofErr w:type="spellEnd"/>
      <w:r w:rsidRPr="00C929B2">
        <w:rPr>
          <w:sz w:val="24"/>
          <w:shd w:val="clear" w:color="auto" w:fill="FFFFFF"/>
          <w:lang w:val="mt-MT"/>
        </w:rPr>
        <w:t>, C.M., “</w:t>
      </w:r>
      <w:proofErr w:type="spellStart"/>
      <w:r w:rsidRPr="00C929B2">
        <w:rPr>
          <w:sz w:val="24"/>
          <w:shd w:val="clear" w:color="auto" w:fill="FFFFFF"/>
          <w:lang w:val="mt-MT"/>
        </w:rPr>
        <w:t>Impacts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of </w:t>
      </w:r>
      <w:proofErr w:type="spellStart"/>
      <w:r w:rsidRPr="00C929B2">
        <w:rPr>
          <w:sz w:val="24"/>
          <w:shd w:val="clear" w:color="auto" w:fill="FFFFFF"/>
          <w:lang w:val="mt-MT"/>
        </w:rPr>
        <w:t>genetically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engineered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crops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on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pesticide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use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in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the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U.S. - </w:t>
      </w:r>
      <w:proofErr w:type="spellStart"/>
      <w:r w:rsidRPr="00C929B2">
        <w:rPr>
          <w:sz w:val="24"/>
          <w:shd w:val="clear" w:color="auto" w:fill="FFFFFF"/>
          <w:lang w:val="mt-MT"/>
        </w:rPr>
        <w:t>the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first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sixteen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sz w:val="24"/>
          <w:shd w:val="clear" w:color="auto" w:fill="FFFFFF"/>
          <w:lang w:val="mt-MT"/>
        </w:rPr>
        <w:t>years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” (L-impatti tal-għelejjel modifikati bl-inġinerija ġenetika fuq l-użu tal-pestiċidi fl-Istati Uniti - l-ewwel 16-il sena), </w:t>
      </w:r>
      <w:proofErr w:type="spellStart"/>
      <w:r w:rsidRPr="00C929B2">
        <w:rPr>
          <w:i/>
          <w:sz w:val="24"/>
          <w:shd w:val="clear" w:color="auto" w:fill="FFFFFF"/>
          <w:lang w:val="mt-MT"/>
        </w:rPr>
        <w:t>Environmental</w:t>
      </w:r>
      <w:proofErr w:type="spellEnd"/>
      <w:r w:rsidRPr="00C929B2">
        <w:rPr>
          <w:i/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i/>
          <w:sz w:val="24"/>
          <w:shd w:val="clear" w:color="auto" w:fill="FFFFFF"/>
          <w:lang w:val="mt-MT"/>
        </w:rPr>
        <w:t>Sciences</w:t>
      </w:r>
      <w:proofErr w:type="spellEnd"/>
      <w:r w:rsidRPr="00C929B2">
        <w:rPr>
          <w:i/>
          <w:sz w:val="24"/>
          <w:shd w:val="clear" w:color="auto" w:fill="FFFFFF"/>
          <w:lang w:val="mt-MT"/>
        </w:rPr>
        <w:t xml:space="preserve"> </w:t>
      </w:r>
      <w:proofErr w:type="spellStart"/>
      <w:r w:rsidRPr="00C929B2">
        <w:rPr>
          <w:i/>
          <w:sz w:val="24"/>
          <w:shd w:val="clear" w:color="auto" w:fill="FFFFFF"/>
          <w:lang w:val="mt-MT"/>
        </w:rPr>
        <w:t>Europe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, it-28 ta’ Settembru 2012, </w:t>
      </w:r>
      <w:proofErr w:type="spellStart"/>
      <w:r w:rsidRPr="00C929B2">
        <w:rPr>
          <w:sz w:val="24"/>
          <w:shd w:val="clear" w:color="auto" w:fill="FFFFFF"/>
          <w:lang w:val="mt-MT"/>
        </w:rPr>
        <w:t>Vol</w:t>
      </w:r>
      <w:proofErr w:type="spellEnd"/>
      <w:r w:rsidRPr="00C929B2">
        <w:rPr>
          <w:sz w:val="24"/>
          <w:shd w:val="clear" w:color="auto" w:fill="FFFFFF"/>
          <w:lang w:val="mt-MT"/>
        </w:rPr>
        <w:t xml:space="preserve">. 24(1), </w:t>
      </w:r>
      <w:hyperlink r:id="rId20" w:history="1">
        <w:r w:rsidRPr="00C929B2">
          <w:rPr>
            <w:rStyle w:val="Hyperlink"/>
            <w:sz w:val="24"/>
            <w:shd w:val="clear" w:color="auto" w:fill="FFFFFF"/>
            <w:lang w:val="mt-MT"/>
          </w:rPr>
          <w:t>https://doi.org/10.1186/2190-4715-24-24</w:t>
        </w:r>
      </w:hyperlink>
      <w:r w:rsidRPr="00C929B2">
        <w:rPr>
          <w:rStyle w:val="Hyperlink"/>
          <w:sz w:val="24"/>
          <w:shd w:val="clear" w:color="auto" w:fill="FFFFFF"/>
          <w:lang w:val="mt-MT"/>
        </w:rPr>
        <w:t>.</w:t>
      </w:r>
      <w:r w:rsidRPr="00C929B2">
        <w:rPr>
          <w:sz w:val="24"/>
          <w:shd w:val="clear" w:color="auto" w:fill="FFFFFF"/>
          <w:lang w:val="mt-MT"/>
        </w:rPr>
        <w:t xml:space="preserve"> </w:t>
      </w:r>
    </w:p>
  </w:footnote>
  <w:footnote w:id="10">
    <w:p w14:paraId="5A7B4522" w14:textId="1F96B2EC" w:rsidR="00F13EBE" w:rsidRPr="00C929B2" w:rsidRDefault="00F13EBE" w:rsidP="00C929B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 xml:space="preserve">Ara, pereżempju: </w:t>
      </w:r>
    </w:p>
    <w:p w14:paraId="222E0140" w14:textId="5693B7E3" w:rsidR="00F13EBE" w:rsidRPr="00C929B2" w:rsidRDefault="00A229A7" w:rsidP="00C929B2">
      <w:pPr>
        <w:pStyle w:val="FootnoteText"/>
        <w:ind w:left="567" w:hanging="567"/>
        <w:rPr>
          <w:sz w:val="24"/>
          <w:lang w:val="mt-MT"/>
        </w:rPr>
      </w:pPr>
      <w:hyperlink r:id="rId21" w:history="1">
        <w:r w:rsidR="00F13EBE" w:rsidRPr="00C929B2">
          <w:rPr>
            <w:rStyle w:val="Hyperlink"/>
            <w:sz w:val="24"/>
            <w:lang w:val="mt-MT"/>
          </w:rPr>
          <w:t>https://doi.org/10.1002/ps.8105</w:t>
        </w:r>
      </w:hyperlink>
      <w:r w:rsidR="00F13EBE" w:rsidRPr="00C929B2">
        <w:rPr>
          <w:sz w:val="24"/>
          <w:lang w:val="mt-MT"/>
        </w:rPr>
        <w:t>, u</w:t>
      </w:r>
      <w:hyperlink r:id="rId22" w:history="1">
        <w:r w:rsidR="00F13EBE" w:rsidRPr="00C929B2">
          <w:rPr>
            <w:rStyle w:val="Hyperlink"/>
            <w:sz w:val="24"/>
            <w:lang w:val="mt-MT"/>
          </w:rPr>
          <w:t>https://doi.org/10.1016/j.geoforum.2009.03.009</w:t>
        </w:r>
      </w:hyperlink>
      <w:r w:rsidR="00F13EBE" w:rsidRPr="00C929B2">
        <w:rPr>
          <w:rStyle w:val="Hyperlink"/>
          <w:sz w:val="24"/>
          <w:lang w:val="mt-MT"/>
        </w:rPr>
        <w:t>.</w:t>
      </w:r>
    </w:p>
  </w:footnote>
  <w:footnote w:id="11">
    <w:p w14:paraId="59F2C000" w14:textId="37AD3B46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>Ir-Regolament (KE) Nru 1107/2009 tal-Parlament Ewropew u tal-Kunsill tal-21 ta’ Ottubru 2009 dwar it-tqegħid fis-suq ta’ prodotti għall-protezzjoni tal-pjanti u li jħassar id-Direttivi tal-Kunsill 79/117/KEE u 91/414/KEE (ĠU L 309, 24.11.2009, p. 1, ELI: </w:t>
      </w:r>
      <w:hyperlink r:id="rId23" w:history="1">
        <w:r w:rsidRPr="00C929B2">
          <w:rPr>
            <w:rStyle w:val="Hyperlink"/>
            <w:sz w:val="24"/>
            <w:lang w:val="mt-MT"/>
          </w:rPr>
          <w:t>http://data.europa.eu/eli/reg/2009/1107/oj</w:t>
        </w:r>
      </w:hyperlink>
      <w:r w:rsidRPr="00C929B2">
        <w:rPr>
          <w:sz w:val="24"/>
          <w:lang w:val="mt-MT"/>
        </w:rPr>
        <w:t>).</w:t>
      </w:r>
    </w:p>
  </w:footnote>
  <w:footnote w:id="12">
    <w:p w14:paraId="50BCB257" w14:textId="6126BA4E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color w:val="000000" w:themeColor="text1"/>
          <w:sz w:val="24"/>
          <w:lang w:val="mt-MT"/>
        </w:rPr>
        <w:t xml:space="preserve"> </w:t>
      </w:r>
      <w:r w:rsidR="00C929B2" w:rsidRPr="00C929B2">
        <w:rPr>
          <w:color w:val="000000" w:themeColor="text1"/>
          <w:sz w:val="24"/>
          <w:lang w:val="mt-MT"/>
        </w:rPr>
        <w:tab/>
      </w:r>
      <w:r w:rsidRPr="00C929B2">
        <w:rPr>
          <w:color w:val="000000" w:themeColor="text1"/>
          <w:sz w:val="24"/>
          <w:lang w:val="mt-MT"/>
        </w:rPr>
        <w:t>F’Diċembru 2022, intlaħaq qbil dwar qafas globali dwar il-bijodiversità fil-COP15 tal-Konvenzjoni tan-Nazzjonijiet Uniti dwar id-</w:t>
      </w:r>
      <w:proofErr w:type="spellStart"/>
      <w:r w:rsidRPr="00C929B2">
        <w:rPr>
          <w:color w:val="000000" w:themeColor="text1"/>
          <w:sz w:val="24"/>
          <w:lang w:val="mt-MT"/>
        </w:rPr>
        <w:t>Diversità</w:t>
      </w:r>
      <w:proofErr w:type="spellEnd"/>
      <w:r w:rsidRPr="00C929B2">
        <w:rPr>
          <w:color w:val="000000" w:themeColor="text1"/>
          <w:sz w:val="24"/>
          <w:lang w:val="mt-MT"/>
        </w:rPr>
        <w:t xml:space="preserve"> Bijoloġika, li jinkludi mira globali għat-tnaqqis tar-riskju tal-pestiċidi b’mill-anqas 50</w:t>
      </w:r>
      <w:r w:rsidRPr="00C929B2">
        <w:rPr>
          <w:sz w:val="24"/>
          <w:lang w:val="mt-MT"/>
        </w:rPr>
        <w:t> </w:t>
      </w:r>
      <w:r w:rsidRPr="00C929B2">
        <w:rPr>
          <w:color w:val="000000" w:themeColor="text1"/>
          <w:sz w:val="24"/>
          <w:lang w:val="mt-MT"/>
        </w:rPr>
        <w:t xml:space="preserve">% sal-2030 (ara: </w:t>
      </w:r>
      <w:hyperlink r:id="rId24" w:history="1">
        <w:r w:rsidRPr="00C929B2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C929B2">
        <w:rPr>
          <w:sz w:val="24"/>
          <w:lang w:val="mt-MT"/>
        </w:rPr>
        <w:t xml:space="preserve">). </w:t>
      </w:r>
    </w:p>
  </w:footnote>
  <w:footnote w:id="13">
    <w:p w14:paraId="7212947C" w14:textId="7C54D168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hyperlink r:id="rId25" w:history="1">
        <w:r w:rsidRPr="00C929B2">
          <w:rPr>
            <w:rStyle w:val="Hyperlink"/>
            <w:sz w:val="24"/>
            <w:lang w:val="mt-MT"/>
          </w:rPr>
          <w:t>https://commission.europa.eu/strategy-and-policy/priorities-2019-2024/european-green-deal/agriculture-and-green-deal/strategic-dialogue-future-eu-agriculture_mt</w:t>
        </w:r>
      </w:hyperlink>
      <w:r w:rsidRPr="00C929B2">
        <w:rPr>
          <w:rStyle w:val="Hyperlink"/>
          <w:sz w:val="24"/>
          <w:lang w:val="mt-MT"/>
        </w:rPr>
        <w:t>.</w:t>
      </w:r>
      <w:r w:rsidRPr="00C929B2">
        <w:rPr>
          <w:sz w:val="24"/>
          <w:lang w:val="mt-MT"/>
        </w:rPr>
        <w:t xml:space="preserve"> </w:t>
      </w:r>
    </w:p>
  </w:footnote>
  <w:footnote w:id="14">
    <w:p w14:paraId="4DD753EE" w14:textId="6339D093" w:rsidR="00F13EBE" w:rsidRPr="00C929B2" w:rsidRDefault="00F13EBE" w:rsidP="00C929B2">
      <w:pPr>
        <w:pStyle w:val="FootnoteText"/>
        <w:ind w:left="567" w:hanging="567"/>
        <w:rPr>
          <w:sz w:val="24"/>
          <w:lang w:val="mt-MT"/>
        </w:rPr>
      </w:pPr>
      <w:r w:rsidRPr="00C929B2">
        <w:rPr>
          <w:rStyle w:val="FootnoteReference"/>
          <w:sz w:val="24"/>
          <w:lang w:val="mt-MT"/>
        </w:rPr>
        <w:footnoteRef/>
      </w:r>
      <w:r w:rsidR="00C929B2" w:rsidRPr="00C929B2">
        <w:rPr>
          <w:sz w:val="24"/>
          <w:lang w:val="mt-MT"/>
        </w:rPr>
        <w:t xml:space="preserve"> </w:t>
      </w:r>
      <w:r w:rsidR="00C929B2" w:rsidRPr="00C929B2">
        <w:rPr>
          <w:sz w:val="24"/>
          <w:lang w:val="mt-MT"/>
        </w:rPr>
        <w:tab/>
      </w:r>
      <w:r w:rsidRPr="00C929B2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</w:t>
      </w:r>
      <w:r w:rsidRPr="00C929B2">
        <w:rPr>
          <w:color w:val="000000" w:themeColor="text1"/>
          <w:sz w:val="24"/>
          <w:lang w:val="mt-MT"/>
        </w:rPr>
        <w:t xml:space="preserve"> ELI: </w:t>
      </w:r>
      <w:hyperlink r:id="rId26" w:tgtFrame="Gives access to this document through its ELI URI." w:history="1">
        <w:r w:rsidRPr="00C929B2">
          <w:rPr>
            <w:rStyle w:val="Hyperlink"/>
            <w:color w:val="0070C0"/>
            <w:sz w:val="24"/>
            <w:lang w:val="mt-MT"/>
          </w:rPr>
          <w:t>http://data.europa.eu/eli/reg/2002/178/oj</w:t>
        </w:r>
      </w:hyperlink>
      <w:r w:rsidRPr="00C929B2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89A42" w14:textId="77777777" w:rsidR="00064002" w:rsidRPr="00C929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C24" w14:textId="77777777" w:rsidR="00064002" w:rsidRPr="00C929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6DC48" w14:textId="77777777" w:rsidR="00064002" w:rsidRPr="00C929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5393406">
    <w:abstractNumId w:val="9"/>
  </w:num>
  <w:num w:numId="2" w16cid:durableId="1921064205">
    <w:abstractNumId w:val="9"/>
  </w:num>
  <w:num w:numId="3" w16cid:durableId="367603654">
    <w:abstractNumId w:val="7"/>
  </w:num>
  <w:num w:numId="4" w16cid:durableId="1672022579">
    <w:abstractNumId w:val="7"/>
  </w:num>
  <w:num w:numId="5" w16cid:durableId="1537690911">
    <w:abstractNumId w:val="6"/>
  </w:num>
  <w:num w:numId="6" w16cid:durableId="439884254">
    <w:abstractNumId w:val="6"/>
  </w:num>
  <w:num w:numId="7" w16cid:durableId="1779327301">
    <w:abstractNumId w:val="5"/>
  </w:num>
  <w:num w:numId="8" w16cid:durableId="1378046303">
    <w:abstractNumId w:val="5"/>
  </w:num>
  <w:num w:numId="9" w16cid:durableId="1835338868">
    <w:abstractNumId w:val="4"/>
  </w:num>
  <w:num w:numId="10" w16cid:durableId="1021466700">
    <w:abstractNumId w:val="4"/>
  </w:num>
  <w:num w:numId="11" w16cid:durableId="1782626">
    <w:abstractNumId w:val="8"/>
  </w:num>
  <w:num w:numId="12" w16cid:durableId="1655379330">
    <w:abstractNumId w:val="8"/>
  </w:num>
  <w:num w:numId="13" w16cid:durableId="367339663">
    <w:abstractNumId w:val="3"/>
  </w:num>
  <w:num w:numId="14" w16cid:durableId="1279609362">
    <w:abstractNumId w:val="3"/>
  </w:num>
  <w:num w:numId="15" w16cid:durableId="1801536203">
    <w:abstractNumId w:val="2"/>
  </w:num>
  <w:num w:numId="16" w16cid:durableId="608243116">
    <w:abstractNumId w:val="2"/>
  </w:num>
  <w:num w:numId="17" w16cid:durableId="999849906">
    <w:abstractNumId w:val="1"/>
  </w:num>
  <w:num w:numId="18" w16cid:durableId="493032785">
    <w:abstractNumId w:val="1"/>
  </w:num>
  <w:num w:numId="19" w16cid:durableId="1437366786">
    <w:abstractNumId w:val="0"/>
  </w:num>
  <w:num w:numId="20" w16cid:durableId="2119252634">
    <w:abstractNumId w:val="0"/>
  </w:num>
  <w:num w:numId="21" w16cid:durableId="1799294517">
    <w:abstractNumId w:val="9"/>
  </w:num>
  <w:num w:numId="22" w16cid:durableId="639847634">
    <w:abstractNumId w:val="7"/>
  </w:num>
  <w:num w:numId="23" w16cid:durableId="1530870969">
    <w:abstractNumId w:val="6"/>
  </w:num>
  <w:num w:numId="24" w16cid:durableId="42411062">
    <w:abstractNumId w:val="5"/>
  </w:num>
  <w:num w:numId="25" w16cid:durableId="675116442">
    <w:abstractNumId w:val="4"/>
  </w:num>
  <w:num w:numId="26" w16cid:durableId="2060081029">
    <w:abstractNumId w:val="8"/>
  </w:num>
  <w:num w:numId="27" w16cid:durableId="780151512">
    <w:abstractNumId w:val="3"/>
  </w:num>
  <w:num w:numId="28" w16cid:durableId="135077199">
    <w:abstractNumId w:val="2"/>
  </w:num>
  <w:num w:numId="29" w16cid:durableId="443305430">
    <w:abstractNumId w:val="1"/>
  </w:num>
  <w:num w:numId="30" w16cid:durableId="574776655">
    <w:abstractNumId w:val="0"/>
  </w:num>
  <w:num w:numId="31" w16cid:durableId="67922477">
    <w:abstractNumId w:val="9"/>
  </w:num>
  <w:num w:numId="32" w16cid:durableId="338043930">
    <w:abstractNumId w:val="7"/>
  </w:num>
  <w:num w:numId="33" w16cid:durableId="140391807">
    <w:abstractNumId w:val="6"/>
  </w:num>
  <w:num w:numId="34" w16cid:durableId="85424283">
    <w:abstractNumId w:val="5"/>
  </w:num>
  <w:num w:numId="35" w16cid:durableId="1902716107">
    <w:abstractNumId w:val="4"/>
  </w:num>
  <w:num w:numId="36" w16cid:durableId="1478915794">
    <w:abstractNumId w:val="8"/>
  </w:num>
  <w:num w:numId="37" w16cid:durableId="1427380320">
    <w:abstractNumId w:val="3"/>
  </w:num>
  <w:num w:numId="38" w16cid:durableId="1348219494">
    <w:abstractNumId w:val="2"/>
  </w:num>
  <w:num w:numId="39" w16cid:durableId="798886357">
    <w:abstractNumId w:val="1"/>
  </w:num>
  <w:num w:numId="40" w16cid:durableId="1241018800">
    <w:abstractNumId w:val="0"/>
  </w:num>
  <w:num w:numId="41" w16cid:durableId="1522817177">
    <w:abstractNumId w:val="10"/>
  </w:num>
  <w:num w:numId="42" w16cid:durableId="570505460">
    <w:abstractNumId w:val="10"/>
  </w:num>
  <w:num w:numId="43" w16cid:durableId="476413446">
    <w:abstractNumId w:val="10"/>
  </w:num>
  <w:num w:numId="44" w16cid:durableId="712658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08/2026"/>
    <w:docVar w:name="dvlangue" w:val="MT"/>
    <w:docVar w:name="dvnumam" w:val="0"/>
    <w:docVar w:name="dvpe" w:val="782.164"/>
    <w:docVar w:name="dvtitre" w:val="Riżoluzzjoni tal-Parlament Ewropew xx xx xxxx 2026 dwar l-abbozz ta’ Deċiżjoni ta’ Implimentazzjoni tal-Kummissjoni li ġġedded l-awtorizzazzjoni għat-tqegħid fis-suq ta’ prodotti li fihom il-qoton ġenetikament modifikat T304-40, li jikkonsistu minnu jew li huma prodotti minnu, skont ir-Regolament (KE) Nru 1829/2003 tal-Parlament Ewropew u tal-Kunsill(D111477/02 – 2026/2518(RSP))"/>
  </w:docVars>
  <w:rsids>
    <w:rsidRoot w:val="00D1642F"/>
    <w:rsid w:val="00002272"/>
    <w:rsid w:val="00064002"/>
    <w:rsid w:val="000677B9"/>
    <w:rsid w:val="000831BA"/>
    <w:rsid w:val="000A1018"/>
    <w:rsid w:val="000A42CC"/>
    <w:rsid w:val="000E7DD9"/>
    <w:rsid w:val="0010095E"/>
    <w:rsid w:val="00106E17"/>
    <w:rsid w:val="00125B37"/>
    <w:rsid w:val="00163C3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77A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202"/>
    <w:rsid w:val="00A1687D"/>
    <w:rsid w:val="00A229A7"/>
    <w:rsid w:val="00A43E52"/>
    <w:rsid w:val="00A4678D"/>
    <w:rsid w:val="00A5596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9B2"/>
    <w:rsid w:val="00C941CB"/>
    <w:rsid w:val="00CC2357"/>
    <w:rsid w:val="00CF071A"/>
    <w:rsid w:val="00D058B8"/>
    <w:rsid w:val="00D1642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490"/>
    <w:rsid w:val="00F04346"/>
    <w:rsid w:val="00F075DC"/>
    <w:rsid w:val="00F13EBE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F22AB"/>
  <w15:chartTrackingRefBased/>
  <w15:docId w15:val="{6970EE4E-1163-4483-AAE3-3A2B3853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13EBE"/>
    <w:pPr>
      <w:spacing w:before="480" w:after="240"/>
    </w:pPr>
  </w:style>
  <w:style w:type="paragraph" w:customStyle="1" w:styleId="NormalHanging12a">
    <w:name w:val="NormalHanging12a"/>
    <w:basedOn w:val="Normal"/>
    <w:rsid w:val="00F13EB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F13EB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06E1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s://doi.org/10.2903/j.efsa.2013.3251" TargetMode="External"/><Relationship Id="rId26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580" TargetMode="External"/><Relationship Id="rId21" Type="http://schemas.openxmlformats.org/officeDocument/2006/relationships/hyperlink" Target="https://doi.org/10.1002/ps.8105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2903/j.efsa.2025.9580" TargetMode="External"/><Relationship Id="rId25" Type="http://schemas.openxmlformats.org/officeDocument/2006/relationships/hyperlink" Target="https://commission.europa.eu/strategy-and-policy/priorities-2019-2024/european-green-deal/agriculture-and-green-deal/strategic-dialogue-future-eu-agriculture_mt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://data.europa.eu/eli/dec_impl/2019/1195/oj" TargetMode="External"/><Relationship Id="rId20" Type="http://schemas.openxmlformats.org/officeDocument/2006/relationships/hyperlink" Target="https://doi.org/10.1186/2190-4715-24-24" TargetMode="External"/><Relationship Id="rId1" Type="http://schemas.openxmlformats.org/officeDocument/2006/relationships/hyperlink" Target="https://eur-lex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ec.europa.eu/commission/presscorner/detail/mt/ip_22_7834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file:///F:\WPDOC_10th%20leg\2.%20EU%20POLICIES\2.1.5.5%20Delegated%20and%20Implementing%20acts\2.%20Objections\D111477%20GM%20cotton%20T304-40%20-%20IA%20(SS_sb%20&amp;amp;%20si)\4.%20Resolution%20after%20DLA%20check\)" TargetMode="External"/><Relationship Id="rId23" Type="http://schemas.openxmlformats.org/officeDocument/2006/relationships/hyperlink" Target="http://data.europa.eu/eli/reg/2009/1107/oj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doi.org/10.1007/s00267-015-0589-7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699/oj" TargetMode="External"/><Relationship Id="rId22" Type="http://schemas.openxmlformats.org/officeDocument/2006/relationships/hyperlink" Target="https://doi.org/10.1016/j.geoforum.2009.03.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1254</Words>
  <Characters>9189</Characters>
  <Application>Microsoft Office Word</Application>
  <DocSecurity>0</DocSecurity>
  <Lines>76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2026-02-11T11:35:00Z</dcterms:created>
  <dcterms:modified xsi:type="dcterms:W3CDTF">2026-02-11T11:35:00Z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B10-0108/2026</vt:lpwstr>
  </property>
  <property fmtid="{D5CDD505-2E9C-101B-9397-08002B2CF9AE}" pid="4" name="&lt;Type&gt;">
    <vt:lpwstr>RR</vt:lpwstr>
  </property>
</Properties>
</file>