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CDB" w14:paraId="391620FD" w14:textId="77777777" w:rsidTr="0010095E">
        <w:trPr>
          <w:trHeight w:hRule="exact" w:val="1418"/>
        </w:trPr>
        <w:tc>
          <w:tcPr>
            <w:tcW w:w="6804" w:type="dxa"/>
            <w:shd w:val="clear" w:color="auto" w:fill="auto"/>
            <w:vAlign w:val="center"/>
          </w:tcPr>
          <w:p w14:paraId="6A4D2118" w14:textId="77777777" w:rsidR="00751A4A" w:rsidRPr="00317CDB" w:rsidRDefault="00D56C39" w:rsidP="0010095E">
            <w:pPr>
              <w:pStyle w:val="EPName"/>
            </w:pPr>
            <w:r w:rsidRPr="00317CDB">
              <w:t>Európsky parlament</w:t>
            </w:r>
          </w:p>
          <w:p w14:paraId="2BFB801E" w14:textId="77777777" w:rsidR="00751A4A" w:rsidRPr="00317CDB" w:rsidRDefault="005F1B17" w:rsidP="005F1B17">
            <w:pPr>
              <w:pStyle w:val="EPTerm"/>
              <w:rPr>
                <w:rStyle w:val="HideTWBExt"/>
                <w:noProof w:val="0"/>
                <w:vanish w:val="0"/>
                <w:color w:val="auto"/>
              </w:rPr>
            </w:pPr>
            <w:r w:rsidRPr="00317CDB">
              <w:t>2024</w:t>
            </w:r>
            <w:r w:rsidR="00817416" w:rsidRPr="00317CDB">
              <w:t>-202</w:t>
            </w:r>
            <w:r w:rsidRPr="00317CDB">
              <w:t>9</w:t>
            </w:r>
          </w:p>
        </w:tc>
        <w:tc>
          <w:tcPr>
            <w:tcW w:w="2268" w:type="dxa"/>
            <w:shd w:val="clear" w:color="auto" w:fill="auto"/>
          </w:tcPr>
          <w:p w14:paraId="6A6ED60A" w14:textId="77777777" w:rsidR="00751A4A" w:rsidRPr="00317CDB" w:rsidRDefault="00187494" w:rsidP="0010095E">
            <w:pPr>
              <w:pStyle w:val="EPLogo"/>
            </w:pPr>
            <w:r w:rsidRPr="00317CDB">
              <w:rPr>
                <w:noProof/>
                <w:lang w:eastAsia="ja-JP"/>
              </w:rPr>
              <w:drawing>
                <wp:inline distT="0" distB="0" distL="0" distR="0" wp14:anchorId="7DC26110" wp14:editId="25129B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C5E35" w14:textId="77777777" w:rsidR="00D058B8" w:rsidRPr="00317CDB" w:rsidRDefault="00D058B8" w:rsidP="004C5D52">
      <w:pPr>
        <w:pStyle w:val="LineTop"/>
      </w:pPr>
    </w:p>
    <w:p w14:paraId="0CB6D7FF" w14:textId="77777777" w:rsidR="00680577" w:rsidRPr="00317CDB" w:rsidRDefault="00D56C39" w:rsidP="00680577">
      <w:pPr>
        <w:pStyle w:val="EPBodyTA1"/>
      </w:pPr>
      <w:r w:rsidRPr="00317CDB">
        <w:t>PRIJATÉ TEXTY</w:t>
      </w:r>
    </w:p>
    <w:p w14:paraId="5D8902B7" w14:textId="77777777" w:rsidR="00D058B8" w:rsidRPr="00317CDB" w:rsidRDefault="00D058B8" w:rsidP="00D058B8">
      <w:pPr>
        <w:pStyle w:val="LineBottom"/>
      </w:pPr>
    </w:p>
    <w:p w14:paraId="6C39FF58" w14:textId="7DEEA2F7" w:rsidR="00D56C39" w:rsidRPr="00317CDB" w:rsidRDefault="00D56C39" w:rsidP="00D56C39">
      <w:pPr>
        <w:pStyle w:val="ATHeading1"/>
      </w:pPr>
      <w:bookmarkStart w:id="0" w:name="TANumber"/>
      <w:r w:rsidRPr="00317CDB">
        <w:t>P10_TA(2026)00</w:t>
      </w:r>
      <w:r w:rsidR="00317CDB" w:rsidRPr="00317CDB">
        <w:t>44</w:t>
      </w:r>
      <w:bookmarkEnd w:id="0"/>
    </w:p>
    <w:p w14:paraId="0805BD25" w14:textId="2EF3E9BB" w:rsidR="00D56C39" w:rsidRPr="00317CDB" w:rsidRDefault="00F1483C" w:rsidP="00D56C39">
      <w:pPr>
        <w:pStyle w:val="ATHeading2"/>
      </w:pPr>
      <w:bookmarkStart w:id="1" w:name="title"/>
      <w:r w:rsidRPr="00317CDB">
        <w:t>G</w:t>
      </w:r>
      <w:r w:rsidR="00D56C39" w:rsidRPr="00317CDB">
        <w:t>eneticky modifikovaná bavlna T304-40</w:t>
      </w:r>
      <w:bookmarkEnd w:id="1"/>
    </w:p>
    <w:p w14:paraId="5F35F6C0" w14:textId="77777777" w:rsidR="00D56C39" w:rsidRPr="00317CDB" w:rsidRDefault="00D56C39" w:rsidP="00D56C39">
      <w:pPr>
        <w:rPr>
          <w:i/>
          <w:vanish/>
        </w:rPr>
      </w:pPr>
      <w:r w:rsidRPr="00317CDB">
        <w:rPr>
          <w:i/>
        </w:rPr>
        <w:fldChar w:fldCharType="begin"/>
      </w:r>
      <w:r w:rsidRPr="00317CDB">
        <w:rPr>
          <w:i/>
        </w:rPr>
        <w:instrText xml:space="preserve"> TC"(</w:instrText>
      </w:r>
      <w:bookmarkStart w:id="2" w:name="DocNumber"/>
      <w:r w:rsidRPr="00317CDB">
        <w:rPr>
          <w:i/>
        </w:rPr>
        <w:instrText>B10-0108/2026</w:instrText>
      </w:r>
      <w:bookmarkEnd w:id="2"/>
      <w:r w:rsidRPr="00317CDB">
        <w:rPr>
          <w:i/>
        </w:rPr>
        <w:instrText xml:space="preserve">)"\l3 \n&gt; \* MERGEFORMAT </w:instrText>
      </w:r>
      <w:r w:rsidRPr="00317CDB">
        <w:rPr>
          <w:i/>
        </w:rPr>
        <w:fldChar w:fldCharType="end"/>
      </w:r>
    </w:p>
    <w:p w14:paraId="34481A70" w14:textId="77777777" w:rsidR="00D56C39" w:rsidRPr="00317CDB" w:rsidRDefault="00D56C39" w:rsidP="00D56C39">
      <w:pPr>
        <w:rPr>
          <w:vanish/>
        </w:rPr>
      </w:pPr>
      <w:bookmarkStart w:id="3" w:name="PE"/>
      <w:r w:rsidRPr="00317CDB">
        <w:rPr>
          <w:vanish/>
        </w:rPr>
        <w:t>PE782.164</w:t>
      </w:r>
      <w:bookmarkEnd w:id="3"/>
    </w:p>
    <w:p w14:paraId="4D2B09BD" w14:textId="0412E2FE" w:rsidR="00D56C39" w:rsidRPr="00317CDB" w:rsidRDefault="00D56C39" w:rsidP="00D56C39">
      <w:pPr>
        <w:pStyle w:val="ATHeading3"/>
      </w:pPr>
      <w:bookmarkStart w:id="4" w:name="Sujet"/>
      <w:r w:rsidRPr="00317CDB">
        <w:t>Uznesenie Európskeho parlamentu z</w:t>
      </w:r>
      <w:r w:rsidR="00F1483C" w:rsidRPr="00317CDB">
        <w:t> 11. februára</w:t>
      </w:r>
      <w:r w:rsidRPr="00317CDB">
        <w:t xml:space="preserve"> 2026 o návrhu vykonávacieho rozhodnutia Komisie, ktorým sa podľa nariadenia Európskeho parlamentu a Rady (ES) č. 1829/2003 obnovuje povolenie umiestniť na trh produkty, ktoré obsahujú geneticky modifikovanú bavlnu T304-40, sú z nej zložené alebo vyrobené</w:t>
      </w:r>
      <w:bookmarkEnd w:id="4"/>
      <w:r w:rsidRPr="00317CDB">
        <w:t xml:space="preserve"> </w:t>
      </w:r>
      <w:bookmarkStart w:id="5" w:name="References"/>
      <w:r w:rsidRPr="00317CDB">
        <w:t>(D111477/02 – 2026/2518(RSP))</w:t>
      </w:r>
      <w:bookmarkEnd w:id="5"/>
    </w:p>
    <w:p w14:paraId="41493243" w14:textId="77777777" w:rsidR="0038417C" w:rsidRPr="00317CDB" w:rsidRDefault="0038417C" w:rsidP="0038417C">
      <w:pPr>
        <w:pStyle w:val="EPComma"/>
      </w:pPr>
      <w:bookmarkStart w:id="6" w:name="TextBodyBegin"/>
      <w:bookmarkEnd w:id="6"/>
      <w:r w:rsidRPr="00317CDB">
        <w:rPr>
          <w:i/>
        </w:rPr>
        <w:t>Európsky parlament</w:t>
      </w:r>
      <w:r w:rsidRPr="00317CDB">
        <w:t>,</w:t>
      </w:r>
    </w:p>
    <w:p w14:paraId="301A1E71" w14:textId="77777777" w:rsidR="0038417C" w:rsidRPr="00317CDB" w:rsidRDefault="0038417C" w:rsidP="0038417C">
      <w:pPr>
        <w:pStyle w:val="NormalHanging12a"/>
      </w:pPr>
      <w:r w:rsidRPr="00317CDB">
        <w:t>–</w:t>
      </w:r>
      <w:r w:rsidRPr="00317CDB">
        <w:tab/>
        <w:t>so zreteľom na návrh vykonávacieho rozhodnutia Komisie, ktorým sa podľa nariadenia Európskeho parlamentu a Rady (ES) č. 1829/2003 obnovuje povolenie umiestniť na trh produkty, ktoré obsahujú geneticky modifikovanú bavlnu T304-40, sú z nej zložené alebo vyrobené (D111477/02),</w:t>
      </w:r>
    </w:p>
    <w:p w14:paraId="750E9051" w14:textId="77777777" w:rsidR="0038417C" w:rsidRPr="00317CDB" w:rsidRDefault="0038417C" w:rsidP="0038417C">
      <w:pPr>
        <w:pStyle w:val="NormalHanging12a"/>
      </w:pPr>
      <w:r w:rsidRPr="00317CDB">
        <w:t>–</w:t>
      </w:r>
      <w:r w:rsidRPr="00317CDB">
        <w:tab/>
        <w:t>so zreteľom na nariadenie Európskeho parlamentu a Rady (ES) č. 1829/2003 z 22. septembra 2003 o geneticky modifikovaných potravinách a krmivách</w:t>
      </w:r>
      <w:r w:rsidRPr="00317CDB">
        <w:rPr>
          <w:vertAlign w:val="superscript"/>
        </w:rPr>
        <w:footnoteReference w:id="1"/>
      </w:r>
      <w:r w:rsidRPr="00317CDB">
        <w:t>, a najmä na jeho článok 11 ods. 3 a článok 23 ods. 3,</w:t>
      </w:r>
    </w:p>
    <w:p w14:paraId="4AC36744" w14:textId="037FA2D4" w:rsidR="0038417C" w:rsidRPr="00317CDB" w:rsidRDefault="0038417C" w:rsidP="0038417C">
      <w:pPr>
        <w:pStyle w:val="NormalHanging12a"/>
      </w:pPr>
      <w:bookmarkStart w:id="7" w:name="_Hlk210666078"/>
      <w:r w:rsidRPr="00317CDB">
        <w:t>–</w:t>
      </w:r>
      <w:r w:rsidRPr="00317CDB">
        <w:tab/>
        <w:t xml:space="preserve">so zreteľom na hlasovanie </w:t>
      </w:r>
      <w:bookmarkStart w:id="8" w:name="_Hlk210664905"/>
      <w:r w:rsidRPr="00317CDB">
        <w:t>Stáleho výboru pre rastliny, zvieratá, potraviny a krmivá</w:t>
      </w:r>
      <w:bookmarkEnd w:id="8"/>
      <w:r w:rsidRPr="00317CDB">
        <w:t xml:space="preserve"> podľa článku 35 nariadenia (ES) č. 1829/2003, ktoré sa konalo 12. decembra 2025</w:t>
      </w:r>
      <w:bookmarkEnd w:id="7"/>
      <w:r w:rsidRPr="00317CDB">
        <w:t xml:space="preserve"> a na ktorom sa rozhodlo, že sa nevydá žiadne stanovisko, </w:t>
      </w:r>
      <w:r w:rsidR="00F1483C" w:rsidRPr="00317CDB">
        <w:t>a na hlasovanie odvolacieho výboru z 27. januára 2026, počas ktorého opätovne nebolo prijaté žiadne stanovisko</w:t>
      </w:r>
      <w:r w:rsidR="00842A7E" w:rsidRPr="00317CDB">
        <w:t>,</w:t>
      </w:r>
    </w:p>
    <w:p w14:paraId="455D6EA6" w14:textId="77777777" w:rsidR="0038417C" w:rsidRPr="00317CDB" w:rsidRDefault="0038417C" w:rsidP="0038417C">
      <w:pPr>
        <w:pStyle w:val="NormalHanging12a"/>
      </w:pPr>
      <w:r w:rsidRPr="00317CDB">
        <w:t>–</w:t>
      </w:r>
      <w:r w:rsidRPr="00317CDB">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317CDB">
        <w:rPr>
          <w:vertAlign w:val="superscript"/>
        </w:rPr>
        <w:footnoteReference w:id="2"/>
      </w:r>
      <w:r w:rsidRPr="00317CDB">
        <w:t>,</w:t>
      </w:r>
    </w:p>
    <w:p w14:paraId="2C6AB311" w14:textId="75C20EE5" w:rsidR="0038417C" w:rsidRPr="00317CDB" w:rsidRDefault="0038417C" w:rsidP="0038417C">
      <w:pPr>
        <w:pStyle w:val="NormalHanging12a"/>
      </w:pPr>
      <w:r w:rsidRPr="00317CDB">
        <w:t>–</w:t>
      </w:r>
      <w:r w:rsidRPr="00317CDB">
        <w:tab/>
        <w:t>so zreteľom na stanovisko, ktoré prijal Európsky úrad pre bezpečnosť potravín (</w:t>
      </w:r>
      <w:r w:rsidR="00F1483C" w:rsidRPr="00317CDB">
        <w:t>ďalej len „</w:t>
      </w:r>
      <w:r w:rsidRPr="00317CDB">
        <w:t>EFSA</w:t>
      </w:r>
      <w:r w:rsidR="00F1483C" w:rsidRPr="00317CDB">
        <w:t>“</w:t>
      </w:r>
      <w:r w:rsidRPr="00317CDB">
        <w:t>) 30. júna 2025 a ktoré bolo uverejnené 22. júla 2025</w:t>
      </w:r>
      <w:r w:rsidRPr="00317CDB">
        <w:rPr>
          <w:vertAlign w:val="superscript"/>
        </w:rPr>
        <w:footnoteReference w:id="3"/>
      </w:r>
      <w:r w:rsidRPr="00317CDB">
        <w:t>,</w:t>
      </w:r>
    </w:p>
    <w:p w14:paraId="14646813" w14:textId="3A0D2A03" w:rsidR="0038417C" w:rsidRPr="00317CDB" w:rsidRDefault="0038417C" w:rsidP="0038417C">
      <w:pPr>
        <w:pStyle w:val="NormalHanging12a"/>
      </w:pPr>
      <w:r w:rsidRPr="00317CDB">
        <w:t>–</w:t>
      </w:r>
      <w:r w:rsidRPr="00317CDB">
        <w:tab/>
        <w:t xml:space="preserve">so zreteľom na svoje predchádzajúce uznesenia, v ktorých namieta proti povoľovaniu </w:t>
      </w:r>
      <w:r w:rsidRPr="00317CDB">
        <w:lastRenderedPageBreak/>
        <w:t>geneticky modifikovaných organizmov</w:t>
      </w:r>
      <w:bookmarkStart w:id="9" w:name="_Hlk210666451"/>
      <w:r w:rsidRPr="00317CDB">
        <w:rPr>
          <w:vertAlign w:val="superscript"/>
        </w:rPr>
        <w:footnoteReference w:id="4"/>
      </w:r>
      <w:bookmarkEnd w:id="9"/>
      <w:r w:rsidRPr="00317CDB">
        <w:t>,</w:t>
      </w:r>
    </w:p>
    <w:p w14:paraId="6AF94CA8" w14:textId="77777777" w:rsidR="0038417C" w:rsidRPr="00317CDB" w:rsidRDefault="0038417C" w:rsidP="0038417C">
      <w:pPr>
        <w:pStyle w:val="NormalHanging12a"/>
      </w:pPr>
      <w:r w:rsidRPr="00317CDB">
        <w:lastRenderedPageBreak/>
        <w:t>–</w:t>
      </w:r>
      <w:r w:rsidRPr="00317CDB">
        <w:tab/>
        <w:t>so zreteľom na článok 115 ods. 2 a 3 rokovacieho poriadku,</w:t>
      </w:r>
    </w:p>
    <w:p w14:paraId="78FECC3A" w14:textId="77777777" w:rsidR="0038417C" w:rsidRPr="00317CDB" w:rsidRDefault="0038417C" w:rsidP="0038417C">
      <w:pPr>
        <w:pStyle w:val="NormalHanging12a"/>
      </w:pPr>
      <w:r w:rsidRPr="00317CDB">
        <w:t>–</w:t>
      </w:r>
      <w:r w:rsidRPr="00317CDB">
        <w:tab/>
        <w:t>so zreteľom na návrh uznesenia Výboru pre životné prostredie, klímu a bezpečnosť potravín,</w:t>
      </w:r>
    </w:p>
    <w:p w14:paraId="61EDCF5E" w14:textId="77777777" w:rsidR="0038417C" w:rsidRPr="00317CDB" w:rsidRDefault="0038417C" w:rsidP="0038417C">
      <w:pPr>
        <w:pStyle w:val="NormalHanging12a"/>
      </w:pPr>
      <w:r w:rsidRPr="00317CDB">
        <w:t>A.</w:t>
      </w:r>
      <w:r w:rsidRPr="00317CDB">
        <w:tab/>
        <w:t>keďže vykonávacím rozhodnutím Komisie (EÚ) 2015/699</w:t>
      </w:r>
      <w:r w:rsidRPr="00317CDB">
        <w:rPr>
          <w:vertAlign w:val="superscript"/>
        </w:rPr>
        <w:footnoteReference w:id="5"/>
      </w:r>
      <w:r w:rsidRPr="00317CDB">
        <w:t xml:space="preserve"> zmeneným vykonávacím rozhodnutím Komisie (EÚ) 2019/1195</w:t>
      </w:r>
      <w:r w:rsidRPr="00317CDB">
        <w:rPr>
          <w:vertAlign w:val="superscript"/>
        </w:rPr>
        <w:footnoteReference w:id="6"/>
      </w:r>
      <w:r w:rsidRPr="00317CDB">
        <w:t xml:space="preserve"> sa povolilo umiestniť na trh potraviny a krmivá, ktoré obsahujú geneticky modifikovanú bavlnu T304-40 (ďalej len „geneticky modifikovaná bavlna“), sú z nej zložené alebo vyrobené. Rozsah pôsobnosti povolenia sa vzťahuje aj na umiestňovanie na trh iných produktov, ako sú potraviny a krmivá, ktoré obsahujú geneticky modifikovanú bavlnu alebo sú z nej zložené, na účely rovnakého používania ako akákoľvek iná bavlna, s výnimkou pestovania;</w:t>
      </w:r>
    </w:p>
    <w:p w14:paraId="7B39448D" w14:textId="77777777" w:rsidR="0038417C" w:rsidRPr="00317CDB" w:rsidRDefault="0038417C" w:rsidP="0038417C">
      <w:pPr>
        <w:pStyle w:val="NormalHanging12a"/>
      </w:pPr>
      <w:r w:rsidRPr="00317CDB">
        <w:t>B.</w:t>
      </w:r>
      <w:r w:rsidRPr="00317CDB">
        <w:tab/>
        <w:t xml:space="preserve">keďže spoločnosť BASF SE so sídlom v Nemecku predložila Komisii 22. marca 2024 v mene spoločnosti BASF </w:t>
      </w:r>
      <w:proofErr w:type="spellStart"/>
      <w:r w:rsidRPr="00317CDB">
        <w:t>Agricultural</w:t>
      </w:r>
      <w:proofErr w:type="spellEnd"/>
      <w:r w:rsidRPr="00317CDB">
        <w:t xml:space="preserve"> Solutions US LLC so sídlom v Spojených štátoch amerických v súlade s článkami 11 a 23 nariadenia (ES) č. 1829/2003 žiadosť o obnovenie tohto povolenia; </w:t>
      </w:r>
    </w:p>
    <w:p w14:paraId="5F07DBA4" w14:textId="77777777" w:rsidR="0038417C" w:rsidRPr="00317CDB" w:rsidRDefault="0038417C" w:rsidP="0038417C">
      <w:pPr>
        <w:pStyle w:val="NormalHanging12a"/>
      </w:pPr>
      <w:r w:rsidRPr="00317CDB">
        <w:t>C.</w:t>
      </w:r>
      <w:r w:rsidRPr="00317CDB">
        <w:tab/>
        <w:t xml:space="preserve">keďže 22. júla 2025 vydal EFSA </w:t>
      </w:r>
      <w:bookmarkStart w:id="10" w:name="_Hlk219204313"/>
      <w:r w:rsidRPr="00317CDB">
        <w:t>v súlade s článkami 11 a 23</w:t>
      </w:r>
      <w:bookmarkStart w:id="11" w:name="_Hlk219204327"/>
      <w:bookmarkEnd w:id="10"/>
      <w:r w:rsidRPr="00317CDB">
        <w:t xml:space="preserve"> nariadenia (ES) č. 1829/2003</w:t>
      </w:r>
      <w:bookmarkEnd w:id="11"/>
      <w:r w:rsidRPr="00317CDB">
        <w:t xml:space="preserve"> priaznivé stanovisko ku geneticky modifikovanej bavlne</w:t>
      </w:r>
      <w:r w:rsidRPr="00317CDB">
        <w:rPr>
          <w:vertAlign w:val="superscript"/>
        </w:rPr>
        <w:footnoteReference w:id="7"/>
      </w:r>
      <w:r w:rsidRPr="00317CDB">
        <w:t>, v ktorom dospel k záveru, že žiadosť o obnovenie neobsahovala dôkazy svedčiace o akýchkoľvek nových rizikách, o zmene expozície ani o vedeckých pochybnostiach, ktoré by viedli k zmene záverov pôvodného posúdenia rizika týkajúceho sa geneticky modifikovanej bavlny, ktoré prijal EFSA v roku 2013</w:t>
      </w:r>
      <w:r w:rsidRPr="00317CDB">
        <w:rPr>
          <w:vertAlign w:val="superscript"/>
        </w:rPr>
        <w:footnoteReference w:id="8"/>
      </w:r>
      <w:r w:rsidRPr="00317CDB">
        <w:t xml:space="preserve">; keďže uvedené stanoviská sa nezaoberali </w:t>
      </w:r>
      <w:r w:rsidRPr="00317CDB">
        <w:lastRenderedPageBreak/>
        <w:t>viacerými širšími environmentálnymi, sociálno-ekonomickými a kumulatívnymi vplyvmi, ktoré podľa EFSA nepatria do jeho právomoci;</w:t>
      </w:r>
    </w:p>
    <w:p w14:paraId="4B821DAF" w14:textId="77777777" w:rsidR="0038417C" w:rsidRPr="00317CDB" w:rsidRDefault="0038417C" w:rsidP="0038417C">
      <w:pPr>
        <w:pStyle w:val="NormalHanging12a"/>
      </w:pPr>
      <w:r w:rsidRPr="00317CDB">
        <w:t>D.</w:t>
      </w:r>
      <w:r w:rsidRPr="00317CDB">
        <w:tab/>
        <w:t xml:space="preserve">keďže geneticky modifikovaná bavlna bola vyvinutá tak, aby bola odolná voči určitým škodcom z radu </w:t>
      </w:r>
      <w:proofErr w:type="spellStart"/>
      <w:r w:rsidRPr="00317CDB">
        <w:t>Lepidoptera</w:t>
      </w:r>
      <w:proofErr w:type="spellEnd"/>
      <w:r w:rsidRPr="00317CDB">
        <w:t xml:space="preserve">, a to produkciou insekticídneho toxínu, a aby preukazovala odolnosť voči </w:t>
      </w:r>
      <w:proofErr w:type="spellStart"/>
      <w:r w:rsidRPr="00317CDB">
        <w:t>glufosinátu</w:t>
      </w:r>
      <w:proofErr w:type="spellEnd"/>
      <w:r w:rsidRPr="00317CDB">
        <w:t xml:space="preserve">; </w:t>
      </w:r>
    </w:p>
    <w:p w14:paraId="59B9AD1F" w14:textId="77777777" w:rsidR="0038417C" w:rsidRPr="00317CDB" w:rsidRDefault="0038417C" w:rsidP="0038417C">
      <w:pPr>
        <w:pStyle w:val="NormalHanging12a"/>
      </w:pPr>
      <w:r w:rsidRPr="00317CDB">
        <w:t>E.</w:t>
      </w:r>
      <w:r w:rsidRPr="00317CDB">
        <w:tab/>
        <w:t>keďže posúdenia rizika, ktoré vykonal EFSA, nezahŕňalo dlhodobé toxikologické štúdie ani podrobnú analýzu kumulatívnych a kombinovaných účinkov vrátane možných interakcií s rezíduami pesticídov bežne používaných pri pestovaní bavlny;</w:t>
      </w:r>
    </w:p>
    <w:p w14:paraId="43336357" w14:textId="77777777" w:rsidR="0038417C" w:rsidRPr="00317CDB" w:rsidRDefault="0038417C" w:rsidP="0038417C">
      <w:pPr>
        <w:pStyle w:val="NormalHanging12a"/>
      </w:pPr>
      <w:r w:rsidRPr="00317CDB">
        <w:t>F.</w:t>
      </w:r>
      <w:r w:rsidRPr="00317CDB">
        <w:tab/>
        <w:t>keďže veľká väčšina geneticky modifikovaných plodín vrátane geneticky modifikovanej bavlny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keďže viaceré štúdie preukázali, že geneticky modifikované plodiny odolné voči herbicídom vedú k vyššiemu používaniu doplnkových herbicídov, čo je z veľkej časti spôsobené výskytom buriny odolnej voči herbicídom</w:t>
      </w:r>
      <w:r w:rsidRPr="00317CDB">
        <w:rPr>
          <w:vertAlign w:val="superscript"/>
        </w:rPr>
        <w:footnoteReference w:id="9"/>
      </w:r>
      <w:r w:rsidRPr="00317CDB">
        <w:t>;</w:t>
      </w:r>
    </w:p>
    <w:p w14:paraId="2576DBB8" w14:textId="77777777" w:rsidR="0038417C" w:rsidRPr="00317CDB" w:rsidRDefault="0038417C" w:rsidP="0038417C">
      <w:pPr>
        <w:pStyle w:val="NormalHanging12a"/>
      </w:pPr>
      <w:r w:rsidRPr="00317CDB">
        <w:t>G.</w:t>
      </w:r>
      <w:r w:rsidRPr="00317CDB">
        <w:tab/>
        <w:t>keďže 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sadí geneticky modifikovaná bavlna,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317CDB">
        <w:rPr>
          <w:vertAlign w:val="superscript"/>
        </w:rPr>
        <w:footnoteReference w:id="10"/>
      </w:r>
      <w:r w:rsidRPr="00317CDB">
        <w:t>;</w:t>
      </w:r>
    </w:p>
    <w:p w14:paraId="5BD7F6E3" w14:textId="77777777" w:rsidR="0038417C" w:rsidRPr="00317CDB" w:rsidRDefault="0038417C" w:rsidP="0038417C">
      <w:pPr>
        <w:pStyle w:val="NormalHanging12a"/>
      </w:pPr>
      <w:r w:rsidRPr="00317CDB">
        <w:t>H.</w:t>
      </w:r>
      <w:r w:rsidRPr="00317CDB">
        <w:tab/>
        <w:t xml:space="preserve">keďže </w:t>
      </w:r>
      <w:proofErr w:type="spellStart"/>
      <w:r w:rsidRPr="00317CDB">
        <w:t>glufosinát</w:t>
      </w:r>
      <w:proofErr w:type="spellEnd"/>
      <w:r w:rsidRPr="00317CDB">
        <w:t xml:space="preserve"> je zaradený do kategórie 1B ako reprodukčne toxická látka, a preto sa naň vzťahujú hraničné kritériá stanovené v nariadení Európskeho parlamentu a Rady (ES) č. 1107/2009</w:t>
      </w:r>
      <w:r w:rsidRPr="00317CDB">
        <w:rPr>
          <w:vertAlign w:val="superscript"/>
        </w:rPr>
        <w:footnoteReference w:id="11"/>
      </w:r>
      <w:r w:rsidRPr="00317CDB">
        <w:t xml:space="preserve">; keďže platnosť povolenia </w:t>
      </w:r>
      <w:proofErr w:type="spellStart"/>
      <w:r w:rsidRPr="00317CDB">
        <w:t>glufosinátu</w:t>
      </w:r>
      <w:proofErr w:type="spellEnd"/>
      <w:r w:rsidRPr="00317CDB">
        <w:t xml:space="preserve"> na používanie v Únii sa </w:t>
      </w:r>
      <w:r w:rsidRPr="00317CDB">
        <w:lastRenderedPageBreak/>
        <w:t>skončila 31. júla 2018;</w:t>
      </w:r>
    </w:p>
    <w:p w14:paraId="07274287" w14:textId="77777777" w:rsidR="0038417C" w:rsidRPr="00317CDB" w:rsidRDefault="0038417C" w:rsidP="0038417C">
      <w:pPr>
        <w:pStyle w:val="NormalHanging12a"/>
      </w:pPr>
      <w:r w:rsidRPr="00317CDB">
        <w:t xml:space="preserve">I. </w:t>
      </w:r>
      <w:r w:rsidRPr="00317CDB">
        <w:tab/>
        <w:t>keďže nie je dostatočne zaručené nezávislé monitorovanie možných nepriaznivých účinkov na biodiverzitu, zdravie pôdy, opeľovače a necieľové organizmy a dohľad nad nimi;</w:t>
      </w:r>
    </w:p>
    <w:p w14:paraId="082FE347" w14:textId="77777777" w:rsidR="0038417C" w:rsidRPr="00317CDB" w:rsidRDefault="0038417C" w:rsidP="0038417C">
      <w:pPr>
        <w:pStyle w:val="NormalHanging12a"/>
      </w:pPr>
      <w:r w:rsidRPr="00317CDB">
        <w:t>J.</w:t>
      </w:r>
      <w:r w:rsidRPr="00317CDB">
        <w:tab/>
        <w:t>keďže v prípadoch vedeckej neistoty by sa mala uplatňovať zásada predbežnej opatrnosti ustanovená v článku 191 Zmluvy o fungovaní Európskej únie;</w:t>
      </w:r>
    </w:p>
    <w:p w14:paraId="302ED10B" w14:textId="77777777" w:rsidR="0038417C" w:rsidRPr="00317CDB" w:rsidRDefault="0038417C" w:rsidP="0038417C">
      <w:pPr>
        <w:pStyle w:val="NormalHanging12a"/>
      </w:pPr>
      <w:r w:rsidRPr="00317CDB">
        <w:t>K.</w:t>
      </w:r>
      <w:r w:rsidRPr="00317CDB">
        <w:tab/>
        <w:t>keďže podľa nariadenia (ES) č. 1829/2003 sa vyžaduje, že geneticky modifikované potraviny a krmivá nesmú mať nepriaznivé účinky na ľudské zdravie, zdravie zvierat alebo na životné prostredie;</w:t>
      </w:r>
    </w:p>
    <w:p w14:paraId="0F1659F5" w14:textId="77777777" w:rsidR="0038417C" w:rsidRPr="00317CDB" w:rsidRDefault="0038417C" w:rsidP="0038417C">
      <w:pPr>
        <w:pStyle w:val="NormalHanging12a"/>
      </w:pPr>
      <w:r w:rsidRPr="00317CDB">
        <w:t>L.</w:t>
      </w:r>
      <w:r w:rsidRPr="00317CDB">
        <w:tab/>
        <w:t>keďže obnovenie povolenia geneticky modifikovanej bavlny v Únii by nebolo v súlade s medzinárodnými záväzkami v oblasti znižovania pesticídov</w:t>
      </w:r>
      <w:r w:rsidRPr="00317CDB">
        <w:rPr>
          <w:vertAlign w:val="superscript"/>
        </w:rPr>
        <w:footnoteReference w:id="12"/>
      </w:r>
      <w:r w:rsidRPr="00317CDB">
        <w:t xml:space="preserve"> vzhľadom na zvýšenú expozíciu ľudí, zvierat a životného prostredia </w:t>
      </w:r>
      <w:proofErr w:type="spellStart"/>
      <w:r w:rsidRPr="00317CDB">
        <w:t>glyfozátu</w:t>
      </w:r>
      <w:proofErr w:type="spellEnd"/>
      <w:r w:rsidRPr="00317CDB">
        <w:t xml:space="preserve"> a </w:t>
      </w:r>
      <w:proofErr w:type="spellStart"/>
      <w:r w:rsidRPr="00317CDB">
        <w:t>glufosinátu</w:t>
      </w:r>
      <w:proofErr w:type="spellEnd"/>
      <w:r w:rsidRPr="00317CDB">
        <w:t xml:space="preserve"> v krajinách, v ktorých sa pestuje táto geneticky modifikovaná plodina tolerantná voči herbicídom, spolu s potenciálne závažnými súvisiacimi zdravotnými výsledkami;</w:t>
      </w:r>
    </w:p>
    <w:p w14:paraId="6785C001" w14:textId="77777777" w:rsidR="0038417C" w:rsidRPr="00317CDB" w:rsidRDefault="0038417C" w:rsidP="0038417C">
      <w:pPr>
        <w:pStyle w:val="NormalHanging12a"/>
      </w:pPr>
      <w:r w:rsidRPr="00317CDB">
        <w:t>M.</w:t>
      </w:r>
      <w:r w:rsidRPr="00317CDB">
        <w:tab/>
        <w:t>keďže vykonávacím rozhodnutím Komisie by sa naďalej umožnil dovoz do Únie, ktorý nie je v súlade s normami, ktoré dodržiavajú poľnohospodári Únie, čím by sa dostali do konkurenčnej nevýhody;</w:t>
      </w:r>
    </w:p>
    <w:p w14:paraId="1123C274" w14:textId="77777777" w:rsidR="0038417C" w:rsidRPr="00317CDB" w:rsidRDefault="0038417C" w:rsidP="0038417C">
      <w:pPr>
        <w:pStyle w:val="NormalHanging12a"/>
      </w:pPr>
      <w:r w:rsidRPr="00317CDB">
        <w:t>N.</w:t>
      </w:r>
      <w:r w:rsidRPr="00317CDB">
        <w:tab/>
        <w:t>keďže v záveroch strategického dialógu o budúcnosti poľnohospodárstva v EÚ</w:t>
      </w:r>
      <w:r w:rsidRPr="00317CDB">
        <w:rPr>
          <w:vertAlign w:val="superscript"/>
        </w:rPr>
        <w:footnoteReference w:id="13"/>
      </w:r>
      <w:r w:rsidRPr="00317CDB">
        <w:t xml:space="preserve"> sa Komisia vyzýva, aby prehodnotila prístup, pokiaľ ide o prístup na trh pre </w:t>
      </w:r>
      <w:proofErr w:type="spellStart"/>
      <w:r w:rsidRPr="00317CDB">
        <w:t>agropotravinový</w:t>
      </w:r>
      <w:proofErr w:type="spellEnd"/>
      <w:r w:rsidRPr="00317CDB">
        <w:t xml:space="preserve">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14:paraId="23E798AF" w14:textId="43299489" w:rsidR="0038417C" w:rsidRPr="00317CDB" w:rsidRDefault="0038417C" w:rsidP="0038417C">
      <w:pPr>
        <w:pStyle w:val="NormalHanging12a"/>
      </w:pPr>
      <w:r w:rsidRPr="00317CDB">
        <w:t>O.</w:t>
      </w:r>
      <w:r w:rsidRPr="00317CDB">
        <w:tab/>
        <w:t xml:space="preserve">keďže </w:t>
      </w:r>
      <w:r w:rsidR="00F1483C" w:rsidRPr="00317CDB">
        <w:t>Európsky p</w:t>
      </w:r>
      <w:r w:rsidRPr="00317CDB">
        <w:t>arlament opakovane zdôraznil, že Komisia by nemala povoľovať GMO v prípadoch, keď členské štáty nedosiahnu kvalifikovanú väčšinu v Stálom výbore pre rastliny, zvieratá, potraviny a krmivá alebo v odvolacom výbore, aby sa vyriešil pretrvávajúci demokratický deficit;</w:t>
      </w:r>
    </w:p>
    <w:p w14:paraId="06D9426D" w14:textId="6D568610" w:rsidR="0038417C" w:rsidRPr="00317CDB" w:rsidRDefault="0038417C" w:rsidP="0038417C">
      <w:pPr>
        <w:pStyle w:val="NormalHanging12a"/>
      </w:pPr>
      <w:r w:rsidRPr="00317CDB">
        <w:t>P.</w:t>
      </w:r>
      <w:r w:rsidRPr="00317CDB">
        <w:tab/>
        <w:t xml:space="preserve">keďže Komisia naďalej povoľuje </w:t>
      </w:r>
      <w:r w:rsidR="00B17D5A" w:rsidRPr="007A45AC">
        <w:t xml:space="preserve">geneticky modifikované </w:t>
      </w:r>
      <w:r w:rsidR="00B17D5A">
        <w:t>organizmy</w:t>
      </w:r>
      <w:r w:rsidRPr="00317CDB">
        <w:t>, hoci si sama uvedomuje nedostatky z hľadiska demokracie, nízku podporu členských štátov a námietky Európskeho parlamentu;</w:t>
      </w:r>
    </w:p>
    <w:p w14:paraId="57D602B3" w14:textId="29F92830" w:rsidR="0038417C" w:rsidRPr="00317CDB" w:rsidRDefault="0038417C" w:rsidP="0038417C">
      <w:pPr>
        <w:pStyle w:val="NormalHanging12a"/>
      </w:pPr>
      <w:r w:rsidRPr="00317CDB">
        <w:t>Q.</w:t>
      </w:r>
      <w:r w:rsidRPr="00317CDB">
        <w:tab/>
        <w:t xml:space="preserve">keďže na základe prístupu „jedno zdravie“ sa vyžaduje, aby sa pri hodnotení dlhodobej udržateľnosti a bezpečnosti </w:t>
      </w:r>
      <w:r w:rsidR="00B17D5A" w:rsidRPr="007A45AC">
        <w:t>geneticky modifikovan</w:t>
      </w:r>
      <w:r w:rsidR="00B17D5A">
        <w:t>ých</w:t>
      </w:r>
      <w:r w:rsidR="00B17D5A" w:rsidRPr="007A45AC">
        <w:t xml:space="preserve"> </w:t>
      </w:r>
      <w:r w:rsidR="00B17D5A">
        <w:t>organizm</w:t>
      </w:r>
      <w:r w:rsidR="00B17D5A">
        <w:t>ov</w:t>
      </w:r>
      <w:r w:rsidR="00B17D5A">
        <w:t xml:space="preserve"> </w:t>
      </w:r>
      <w:r w:rsidRPr="00317CDB">
        <w:t>zohľadňovala vzájomná závislosť medzi zdravím ľudí, zvierat, rastlín a životného prostredia;</w:t>
      </w:r>
    </w:p>
    <w:p w14:paraId="48326238" w14:textId="77777777" w:rsidR="0038417C" w:rsidRPr="00317CDB" w:rsidRDefault="0038417C" w:rsidP="0038417C">
      <w:pPr>
        <w:pStyle w:val="NormalHanging12a"/>
      </w:pPr>
      <w:r w:rsidRPr="00317CDB">
        <w:t>1.</w:t>
      </w:r>
      <w:r w:rsidRPr="00317CDB">
        <w:tab/>
        <w:t xml:space="preserve">domnieva sa, že návrh vykonávacieho rozhodnutia Komisie prekračuje rámec </w:t>
      </w:r>
      <w:r w:rsidRPr="00317CDB">
        <w:lastRenderedPageBreak/>
        <w:t>vykonávacích právomocí, ktoré sú stanovené v nariadení (ES) č. 1829/2003;</w:t>
      </w:r>
    </w:p>
    <w:p w14:paraId="4FEEEC56" w14:textId="77777777" w:rsidR="0038417C" w:rsidRPr="00317CDB" w:rsidRDefault="0038417C" w:rsidP="0038417C">
      <w:pPr>
        <w:pStyle w:val="NormalHanging12a"/>
      </w:pPr>
      <w:r w:rsidRPr="00317CDB">
        <w:t>2.</w:t>
      </w:r>
      <w:r w:rsidRPr="00317CDB">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317CDB">
        <w:rPr>
          <w:vertAlign w:val="superscript"/>
        </w:rPr>
        <w:footnoteReference w:id="14"/>
      </w:r>
      <w:r w:rsidRPr="00317CDB">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 </w:t>
      </w:r>
    </w:p>
    <w:p w14:paraId="1BED91F6" w14:textId="77777777" w:rsidR="0038417C" w:rsidRPr="00317CDB" w:rsidRDefault="0038417C" w:rsidP="0038417C">
      <w:pPr>
        <w:pStyle w:val="NormalHanging12a"/>
      </w:pPr>
      <w:r w:rsidRPr="00317CDB">
        <w:t>3.</w:t>
      </w:r>
      <w:r w:rsidRPr="00317CDB">
        <w:tab/>
        <w:t>žiada Komisiu, aby stiahla svoj návrh vykonávacieho rozhodnutia;</w:t>
      </w:r>
    </w:p>
    <w:p w14:paraId="0405415E" w14:textId="77777777" w:rsidR="0038417C" w:rsidRPr="00317CDB" w:rsidRDefault="0038417C" w:rsidP="0038417C">
      <w:pPr>
        <w:pStyle w:val="NormalHanging12a"/>
      </w:pPr>
      <w:bookmarkStart w:id="12" w:name="_Hlk218675841"/>
      <w:r w:rsidRPr="00317CDB">
        <w:t>4.</w:t>
      </w:r>
      <w:r w:rsidRPr="00317CDB">
        <w:tab/>
        <w:t>vyzýva Komisiu, aby neobnovila povolenie pre geneticky modifikovanú bavlnu z dôvodu nedostatočných dôkazov o dlhodobom vplyve na biodiverzitu, bezpečnosť potravín, živobytie poľnohospodárov a zdravie zvierat v súlade s prístupom „jedno zdravie“;</w:t>
      </w:r>
    </w:p>
    <w:p w14:paraId="58A97310" w14:textId="1C2FEF71" w:rsidR="0038417C" w:rsidRPr="00317CDB" w:rsidRDefault="0038417C" w:rsidP="0038417C">
      <w:pPr>
        <w:pStyle w:val="NormalHanging12a"/>
      </w:pPr>
      <w:bookmarkStart w:id="13" w:name="_Hlk210900300"/>
      <w:r w:rsidRPr="00317CDB">
        <w:t>5.</w:t>
      </w:r>
      <w:r w:rsidRPr="00317CDB">
        <w:tab/>
        <w:t xml:space="preserve">vyzýva Komisiu, aby bezodkladne predložila legislatívny návrh na reformu rozhodovacieho postupu v prípade </w:t>
      </w:r>
      <w:r w:rsidR="00B17D5A" w:rsidRPr="007A45AC">
        <w:t>geneticky modifikovan</w:t>
      </w:r>
      <w:r w:rsidR="00B17D5A">
        <w:t>ých</w:t>
      </w:r>
      <w:r w:rsidR="00B17D5A" w:rsidRPr="007A45AC">
        <w:t xml:space="preserve"> </w:t>
      </w:r>
      <w:r w:rsidR="00B17D5A">
        <w:t>organizm</w:t>
      </w:r>
      <w:r w:rsidR="00B17D5A">
        <w:t>ov</w:t>
      </w:r>
      <w:r w:rsidR="00B17D5A">
        <w:t xml:space="preserve"> </w:t>
      </w:r>
      <w:r w:rsidRPr="00317CDB">
        <w:t xml:space="preserve">s cieľom reagovať na sústavné námietky </w:t>
      </w:r>
      <w:r w:rsidR="00B17D5A">
        <w:t>Európskeho p</w:t>
      </w:r>
      <w:r w:rsidRPr="00317CDB">
        <w:t>arlamentu a nedostatok podpory kvalifikovanej väčšiny členských štátov</w:t>
      </w:r>
      <w:bookmarkEnd w:id="13"/>
      <w:r w:rsidRPr="00317CDB">
        <w:t>;</w:t>
      </w:r>
    </w:p>
    <w:p w14:paraId="77B00453" w14:textId="56D2E305" w:rsidR="0038417C" w:rsidRPr="00317CDB" w:rsidRDefault="0038417C" w:rsidP="0038417C">
      <w:pPr>
        <w:pStyle w:val="NormalHanging12a"/>
      </w:pPr>
      <w:bookmarkStart w:id="14" w:name="_Hlk210900241"/>
      <w:r w:rsidRPr="00317CDB">
        <w:t>6.</w:t>
      </w:r>
      <w:r w:rsidRPr="00317CDB">
        <w:tab/>
        <w:t xml:space="preserve">v tejto súvislosti zdôrazňuje, že povolenie dovozu akejkoľvek geneticky modifikovanej rastliny, ktorá je tolerantná voči herbicídom, ktoré sú v Únii zakázané, ako je </w:t>
      </w:r>
      <w:proofErr w:type="spellStart"/>
      <w:r w:rsidRPr="00317CDB">
        <w:t>glufosinát</w:t>
      </w:r>
      <w:proofErr w:type="spellEnd"/>
      <w:r w:rsidRPr="00317CDB">
        <w:t>, na použitie v potravinách, krmivách alebo iných produktoch, je v rozpore s medzinárodnými záväzkami Únie, okrem iného v rámci Dohovoru OSN o biologickej diverzite a cieľov OSN v oblasti udržateľného rozvoja vrátane rámc</w:t>
      </w:r>
      <w:r w:rsidR="00E45644">
        <w:t>a</w:t>
      </w:r>
      <w:r w:rsidRPr="00317CDB">
        <w:t xml:space="preserve"> z </w:t>
      </w:r>
      <w:proofErr w:type="spellStart"/>
      <w:r w:rsidRPr="00317CDB">
        <w:t>Kchun-mingu</w:t>
      </w:r>
      <w:proofErr w:type="spellEnd"/>
      <w:r w:rsidRPr="00317CDB">
        <w:t xml:space="preserve"> a Montrealu, a že vytvára nerovnaké podmienky pre poľnohospodárov v Únii;</w:t>
      </w:r>
    </w:p>
    <w:bookmarkEnd w:id="14"/>
    <w:p w14:paraId="6465FD09" w14:textId="31DA325D" w:rsidR="00E365E1" w:rsidRPr="00317CDB" w:rsidRDefault="0038417C" w:rsidP="00317CDB">
      <w:pPr>
        <w:pStyle w:val="NormalHanging12a"/>
      </w:pPr>
      <w:r w:rsidRPr="00317CDB">
        <w:t>7.</w:t>
      </w:r>
      <w:r w:rsidRPr="00317CDB">
        <w:tab/>
      </w:r>
      <w:bookmarkEnd w:id="12"/>
      <w:r w:rsidRPr="00317CDB">
        <w:t>poveruje svoju predsedníčku, aby postúpila toto uznesenie Rade, Komisii a vládam a parlamentom členských štátov.</w:t>
      </w:r>
    </w:p>
    <w:sectPr w:rsidR="00E365E1" w:rsidRPr="00317CDB" w:rsidSect="008359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3E806" w14:textId="77777777" w:rsidR="00D56C39" w:rsidRPr="008359AA" w:rsidRDefault="00D56C39">
      <w:r w:rsidRPr="008359AA">
        <w:separator/>
      </w:r>
    </w:p>
  </w:endnote>
  <w:endnote w:type="continuationSeparator" w:id="0">
    <w:p w14:paraId="79A5F5DD" w14:textId="77777777" w:rsidR="00D56C39" w:rsidRPr="008359AA" w:rsidRDefault="00D56C39">
      <w:r w:rsidRPr="00835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723D" w14:textId="77777777" w:rsidR="00064002" w:rsidRPr="008359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977E" w14:textId="77777777" w:rsidR="00064002" w:rsidRPr="008359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4FB9" w14:textId="77777777" w:rsidR="00064002" w:rsidRPr="008359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7D29" w14:textId="77777777" w:rsidR="00D56C39" w:rsidRPr="008359AA" w:rsidRDefault="00D56C39">
      <w:r w:rsidRPr="008359AA">
        <w:separator/>
      </w:r>
    </w:p>
  </w:footnote>
  <w:footnote w:type="continuationSeparator" w:id="0">
    <w:p w14:paraId="3ADF3C7B" w14:textId="77777777" w:rsidR="00D56C39" w:rsidRPr="008359AA" w:rsidRDefault="00D56C39">
      <w:r w:rsidRPr="008359AA">
        <w:continuationSeparator/>
      </w:r>
    </w:p>
  </w:footnote>
  <w:footnote w:id="1">
    <w:p w14:paraId="23053E76" w14:textId="4E4F113A"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Ú. v. EÚ L 268, 18.10.2003, s. 1, ELI: </w:t>
      </w:r>
      <w:hyperlink r:id="rId1" w:history="1">
        <w:r w:rsidRPr="008359AA">
          <w:rPr>
            <w:rStyle w:val="Hyperlink"/>
            <w:sz w:val="24"/>
            <w:lang w:val="sk-SK"/>
          </w:rPr>
          <w:t>https://eur-lex.europa.eu/eli/reg/2003/1829/oj</w:t>
        </w:r>
      </w:hyperlink>
      <w:r w:rsidRPr="008359AA">
        <w:rPr>
          <w:rStyle w:val="Hyperlink"/>
          <w:sz w:val="24"/>
          <w:lang w:val="sk-SK"/>
        </w:rPr>
        <w:t>.</w:t>
      </w:r>
    </w:p>
  </w:footnote>
  <w:footnote w:id="2">
    <w:p w14:paraId="1B39FE73" w14:textId="1F39036B"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Ú. v. EÚ L 55, 28.2.2011, s. </w:t>
      </w:r>
      <w:r w:rsidRPr="008359AA">
        <w:rPr>
          <w:sz w:val="24"/>
          <w:lang w:val="sk-SK"/>
        </w:rPr>
        <w:t>13, ELI: </w:t>
      </w:r>
      <w:hyperlink r:id="rId2" w:history="1">
        <w:r w:rsidRPr="008359AA">
          <w:rPr>
            <w:rStyle w:val="Hyperlink"/>
            <w:sz w:val="24"/>
            <w:lang w:val="sk-SK"/>
          </w:rPr>
          <w:t>http://data.europa.eu/eli/reg/2011/182/oj</w:t>
        </w:r>
      </w:hyperlink>
      <w:r w:rsidRPr="008359AA">
        <w:rPr>
          <w:sz w:val="24"/>
          <w:lang w:val="sk-SK"/>
        </w:rPr>
        <w:t>.</w:t>
      </w:r>
    </w:p>
  </w:footnote>
  <w:footnote w:id="3">
    <w:p w14:paraId="1AE3437E" w14:textId="115B6446" w:rsidR="0038417C" w:rsidRPr="008359AA" w:rsidRDefault="0038417C" w:rsidP="008359AA">
      <w:pPr>
        <w:pStyle w:val="FootnoteText"/>
        <w:ind w:left="567" w:hanging="567"/>
        <w:rPr>
          <w:sz w:val="24"/>
          <w:lang w:val="sk-SK"/>
        </w:rPr>
      </w:pPr>
      <w:r w:rsidRPr="008359AA">
        <w:rPr>
          <w:sz w:val="24"/>
          <w:vertAlign w:val="superscript"/>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Vedecké stanovisko pracovnej skupiny EFSA pre geneticky modifikované organizmy k posúdeniu geneticky modifikovanej bavlny T304-40 na účely obnovenia povolenia v zmysle nariadenia (ES) č. </w:t>
      </w:r>
      <w:r w:rsidRPr="008359AA">
        <w:rPr>
          <w:sz w:val="24"/>
          <w:lang w:val="sk-SK"/>
        </w:rPr>
        <w:t xml:space="preserve">1829/2003) (spis GMFF-2024-23010), </w:t>
      </w:r>
      <w:r w:rsidRPr="008359AA">
        <w:rPr>
          <w:i/>
          <w:sz w:val="24"/>
          <w:lang w:val="sk-SK"/>
        </w:rPr>
        <w:t>Vestník EFSA</w:t>
      </w:r>
      <w:r w:rsidRPr="008359AA">
        <w:rPr>
          <w:sz w:val="24"/>
          <w:lang w:val="sk-SK"/>
        </w:rPr>
        <w:t xml:space="preserve">, 2025;23(7):8489, </w:t>
      </w:r>
      <w:hyperlink r:id="rId3" w:history="1">
        <w:r w:rsidRPr="008359AA">
          <w:rPr>
            <w:rStyle w:val="Hyperlink"/>
            <w:sz w:val="24"/>
            <w:lang w:val="sk-SK"/>
          </w:rPr>
          <w:t>https://doi.org/10.2903/j.efsa.2025.9580</w:t>
        </w:r>
      </w:hyperlink>
      <w:r w:rsidRPr="008359AA">
        <w:rPr>
          <w:sz w:val="24"/>
          <w:lang w:val="sk-SK"/>
        </w:rPr>
        <w:t xml:space="preserve">. </w:t>
      </w:r>
    </w:p>
  </w:footnote>
  <w:footnote w:id="4">
    <w:p w14:paraId="1BA0F7B7" w14:textId="37BB55AB" w:rsidR="0038417C" w:rsidRPr="008359AA" w:rsidRDefault="0038417C" w:rsidP="008359AA">
      <w:pPr>
        <w:pStyle w:val="FootnoteText"/>
        <w:ind w:left="567" w:hanging="567"/>
        <w:rPr>
          <w:color w:val="000000" w:themeColor="text1"/>
          <w:sz w:val="24"/>
          <w:vertAlign w:val="superscript"/>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Európsky parlament prijal vo svojom ôsmom volebnom období 36 uznesení a v deviatom volebnom období 38 uznesení, </w:t>
      </w:r>
      <w:r w:rsidRPr="00B2286A">
        <w:rPr>
          <w:color w:val="000000" w:themeColor="text1"/>
          <w:sz w:val="24"/>
          <w:lang w:val="sk-SK"/>
        </w:rPr>
        <w:t xml:space="preserve">v ktorých namieta proti povoľovaniu </w:t>
      </w:r>
      <w:r w:rsidR="00B2286A" w:rsidRPr="00B2286A">
        <w:rPr>
          <w:color w:val="000000" w:themeColor="text1"/>
          <w:sz w:val="24"/>
          <w:lang w:val="sk-SK"/>
        </w:rPr>
        <w:t>geneticky modifikovan</w:t>
      </w:r>
      <w:r w:rsidR="00B2286A" w:rsidRPr="00B2286A">
        <w:rPr>
          <w:color w:val="000000" w:themeColor="text1"/>
          <w:sz w:val="24"/>
          <w:lang w:val="sk-SK"/>
        </w:rPr>
        <w:t>ých</w:t>
      </w:r>
      <w:r w:rsidR="00B2286A" w:rsidRPr="00B2286A">
        <w:rPr>
          <w:color w:val="000000" w:themeColor="text1"/>
          <w:sz w:val="24"/>
          <w:lang w:val="sk-SK"/>
        </w:rPr>
        <w:t xml:space="preserve"> organizm</w:t>
      </w:r>
      <w:r w:rsidR="00B2286A" w:rsidRPr="00B2286A">
        <w:rPr>
          <w:color w:val="000000" w:themeColor="text1"/>
          <w:sz w:val="24"/>
          <w:lang w:val="sk-SK"/>
        </w:rPr>
        <w:t>ov</w:t>
      </w:r>
      <w:r w:rsidRPr="00B2286A">
        <w:rPr>
          <w:color w:val="000000" w:themeColor="text1"/>
          <w:sz w:val="24"/>
          <w:lang w:val="sk-SK"/>
        </w:rPr>
        <w:t>.</w:t>
      </w:r>
      <w:r w:rsidRPr="008359AA">
        <w:rPr>
          <w:color w:val="000000" w:themeColor="text1"/>
          <w:sz w:val="24"/>
          <w:lang w:val="sk-SK"/>
        </w:rPr>
        <w:t xml:space="preserve"> Okrem toho Európsky parlament počas desiateho volebného obdobia prijal tieto uznesenia:</w:t>
      </w:r>
    </w:p>
    <w:p w14:paraId="094BF123" w14:textId="2D342BFB"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C/2025/1797, 4.4.2025, ELI: </w:t>
      </w:r>
      <w:hyperlink r:id="rId4" w:history="1">
        <w:r w:rsidR="0038417C" w:rsidRPr="008359AA">
          <w:rPr>
            <w:rStyle w:val="Hyperlink"/>
            <w:sz w:val="24"/>
            <w:lang w:val="sk-SK"/>
          </w:rPr>
          <w:t>http://data.europa.eu/eli/C/2025/1797/oj</w:t>
        </w:r>
      </w:hyperlink>
      <w:r w:rsidR="0038417C" w:rsidRPr="008359AA">
        <w:rPr>
          <w:color w:val="000000" w:themeColor="text1"/>
          <w:sz w:val="24"/>
          <w:lang w:val="sk-SK"/>
        </w:rPr>
        <w:t>).</w:t>
      </w:r>
    </w:p>
    <w:p w14:paraId="416E9465" w14:textId="15F18B82"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0038417C" w:rsidRPr="008359AA">
          <w:rPr>
            <w:rStyle w:val="Hyperlink"/>
            <w:sz w:val="24"/>
            <w:lang w:val="sk-SK"/>
          </w:rPr>
          <w:t>http://data.europa.eu/eli/C/2025/1798/oj</w:t>
        </w:r>
      </w:hyperlink>
      <w:r w:rsidR="0038417C" w:rsidRPr="008359AA">
        <w:rPr>
          <w:color w:val="000000" w:themeColor="text1"/>
          <w:sz w:val="24"/>
          <w:lang w:val="sk-SK"/>
        </w:rPr>
        <w:t>).</w:t>
      </w:r>
    </w:p>
    <w:p w14:paraId="4A3FC7E0" w14:textId="6E81B2A5"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0038417C" w:rsidRPr="008359AA">
          <w:rPr>
            <w:rStyle w:val="Hyperlink"/>
            <w:sz w:val="24"/>
            <w:lang w:val="sk-SK"/>
          </w:rPr>
          <w:t>http://data.europa.eu/eli/C/2025/1799/oj</w:t>
        </w:r>
      </w:hyperlink>
      <w:r w:rsidR="0038417C" w:rsidRPr="008359AA">
        <w:rPr>
          <w:color w:val="000000" w:themeColor="text1"/>
          <w:sz w:val="24"/>
          <w:lang w:val="sk-SK"/>
        </w:rPr>
        <w:t>).</w:t>
      </w:r>
    </w:p>
    <w:p w14:paraId="0BE3A668" w14:textId="00AF5B88"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0038417C" w:rsidRPr="008359AA">
          <w:rPr>
            <w:rStyle w:val="Hyperlink"/>
            <w:sz w:val="24"/>
            <w:lang w:val="sk-SK"/>
          </w:rPr>
          <w:t>http://data.europa.eu/eli/C/2025/1800/oj</w:t>
        </w:r>
      </w:hyperlink>
      <w:r w:rsidR="0038417C" w:rsidRPr="008359AA">
        <w:rPr>
          <w:color w:val="000000" w:themeColor="text1"/>
          <w:sz w:val="24"/>
          <w:lang w:val="sk-SK"/>
        </w:rPr>
        <w:t>).</w:t>
      </w:r>
    </w:p>
    <w:p w14:paraId="3773A8F1" w14:textId="62571FFC"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0038417C" w:rsidRPr="008359AA">
          <w:rPr>
            <w:rStyle w:val="Hyperlink"/>
            <w:sz w:val="24"/>
            <w:lang w:val="sk-SK"/>
          </w:rPr>
          <w:t>http://data.europa.eu/eli/C/2025/1801/oj</w:t>
        </w:r>
      </w:hyperlink>
      <w:r w:rsidR="0038417C" w:rsidRPr="008359AA">
        <w:rPr>
          <w:color w:val="000000" w:themeColor="text1"/>
          <w:sz w:val="24"/>
          <w:lang w:val="sk-SK"/>
        </w:rPr>
        <w:t>).</w:t>
      </w:r>
    </w:p>
    <w:p w14:paraId="6B24F220" w14:textId="4372ED80"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0038417C" w:rsidRPr="008359AA">
          <w:rPr>
            <w:rStyle w:val="Hyperlink"/>
            <w:sz w:val="24"/>
            <w:lang w:val="sk-SK"/>
          </w:rPr>
          <w:t>http://data.europa.eu/eli/C/2025/1802/oj</w:t>
        </w:r>
      </w:hyperlink>
      <w:r w:rsidR="0038417C" w:rsidRPr="008359AA">
        <w:rPr>
          <w:color w:val="000000" w:themeColor="text1"/>
          <w:sz w:val="24"/>
          <w:lang w:val="sk-SK"/>
        </w:rPr>
        <w:t>).</w:t>
      </w:r>
    </w:p>
    <w:p w14:paraId="0369A7E5" w14:textId="2B0E1C78"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0038417C" w:rsidRPr="008359AA">
          <w:rPr>
            <w:rStyle w:val="Hyperlink"/>
            <w:sz w:val="24"/>
            <w:lang w:val="sk-SK"/>
          </w:rPr>
          <w:t>http://data.europa.eu/eli/C/2025/1803/oj</w:t>
        </w:r>
      </w:hyperlink>
      <w:r w:rsidR="0038417C" w:rsidRPr="008359AA">
        <w:rPr>
          <w:color w:val="000000" w:themeColor="text1"/>
          <w:sz w:val="24"/>
          <w:lang w:val="sk-SK"/>
        </w:rPr>
        <w:t>).</w:t>
      </w:r>
    </w:p>
    <w:p w14:paraId="075AAFD2" w14:textId="576700AF" w:rsidR="0038417C" w:rsidRPr="008359AA" w:rsidRDefault="008359AA" w:rsidP="008359AA">
      <w:pPr>
        <w:pStyle w:val="FootnoteText"/>
        <w:ind w:left="567" w:hanging="567"/>
        <w:rPr>
          <w:color w:val="000000" w:themeColor="text1"/>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0038417C" w:rsidRPr="008359AA">
          <w:rPr>
            <w:rStyle w:val="Hyperlink"/>
            <w:sz w:val="24"/>
            <w:lang w:val="sk-SK"/>
          </w:rPr>
          <w:t>http://data.europa.eu/eli/C/2025/1804/oj</w:t>
        </w:r>
      </w:hyperlink>
      <w:r w:rsidR="0038417C" w:rsidRPr="008359AA">
        <w:rPr>
          <w:color w:val="000000" w:themeColor="text1"/>
          <w:sz w:val="24"/>
          <w:lang w:val="sk-SK"/>
        </w:rPr>
        <w:t>).</w:t>
      </w:r>
    </w:p>
    <w:p w14:paraId="3D17C489" w14:textId="2592124B" w:rsidR="0038417C" w:rsidRPr="008359AA" w:rsidRDefault="008359AA" w:rsidP="008359AA">
      <w:pPr>
        <w:pStyle w:val="FootnoteText"/>
        <w:ind w:left="567" w:hanging="567"/>
        <w:rPr>
          <w:sz w:val="24"/>
          <w:vertAlign w:val="superscript"/>
          <w:lang w:val="sk-SK"/>
        </w:rPr>
      </w:pPr>
      <w:r w:rsidRPr="008359AA">
        <w:rPr>
          <w:color w:val="000000" w:themeColor="text1"/>
          <w:sz w:val="24"/>
          <w:lang w:val="sk-SK"/>
        </w:rPr>
        <w:t xml:space="preserve"> </w:t>
      </w:r>
      <w:r w:rsidRPr="008359AA">
        <w:rPr>
          <w:color w:val="000000" w:themeColor="text1"/>
          <w:sz w:val="24"/>
          <w:lang w:val="sk-SK"/>
        </w:rPr>
        <w:tab/>
      </w:r>
      <w:r w:rsidR="0038417C" w:rsidRPr="008359AA">
        <w:rPr>
          <w:color w:val="000000" w:themeColor="text1"/>
          <w:sz w:val="24"/>
          <w:lang w:val="sk-SK"/>
        </w:rPr>
        <w:t>–</w:t>
      </w:r>
      <w:r w:rsidR="0038417C" w:rsidRPr="008359AA">
        <w:rPr>
          <w:color w:val="000000" w:themeColor="text1"/>
          <w:sz w:val="24"/>
          <w:lang w:val="sk-SK"/>
        </w:rPr>
        <w:tab/>
      </w:r>
      <w:r w:rsidR="0038417C" w:rsidRPr="008359AA">
        <w:rPr>
          <w:sz w:val="24"/>
          <w:lang w:val="sk-SK"/>
        </w:rPr>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2" w:history="1">
        <w:r w:rsidR="0038417C" w:rsidRPr="008359AA">
          <w:rPr>
            <w:rStyle w:val="Hyperlink"/>
            <w:sz w:val="24"/>
            <w:lang w:val="sk-SK"/>
          </w:rPr>
          <w:t>http://data.europa.eu/eli/C/2025/2246/oj</w:t>
        </w:r>
      </w:hyperlink>
      <w:r w:rsidR="0038417C" w:rsidRPr="008359AA">
        <w:rPr>
          <w:sz w:val="24"/>
          <w:lang w:val="sk-SK"/>
        </w:rPr>
        <w:t>).</w:t>
      </w:r>
    </w:p>
    <w:p w14:paraId="53DB8CEA" w14:textId="6FD47D1E"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3" w:history="1">
        <w:r w:rsidR="0038417C" w:rsidRPr="008359AA">
          <w:rPr>
            <w:rStyle w:val="Hyperlink"/>
            <w:sz w:val="24"/>
            <w:lang w:val="sk-SK"/>
          </w:rPr>
          <w:t>http://data.europa.eu/eli/C/2025/2247/oj</w:t>
        </w:r>
      </w:hyperlink>
      <w:r w:rsidR="0038417C" w:rsidRPr="008359AA">
        <w:rPr>
          <w:sz w:val="24"/>
          <w:lang w:val="sk-SK"/>
        </w:rPr>
        <w:t>).</w:t>
      </w:r>
    </w:p>
    <w:p w14:paraId="28B9E259" w14:textId="461BA601"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w:t>
      </w:r>
      <w:r w:rsidR="007B6872" w:rsidRPr="007B6872">
        <w:rPr>
          <w:sz w:val="24"/>
          <w:lang w:val="sk-SK"/>
        </w:rPr>
        <w:t xml:space="preserve">Prijaté texty, </w:t>
      </w:r>
      <w:r w:rsidR="0038417C" w:rsidRPr="008359AA">
        <w:rPr>
          <w:sz w:val="24"/>
          <w:lang w:val="sk-SK"/>
        </w:rPr>
        <w:t>P10_TA(2025)0106).</w:t>
      </w:r>
    </w:p>
    <w:p w14:paraId="7E2D350A" w14:textId="400E58EC"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w:t>
      </w:r>
      <w:r w:rsidR="007B6872" w:rsidRPr="007B6872">
        <w:rPr>
          <w:sz w:val="24"/>
          <w:lang w:val="sk-SK"/>
        </w:rPr>
        <w:t xml:space="preserve">Prijaté texty, </w:t>
      </w:r>
      <w:r w:rsidR="0038417C" w:rsidRPr="008359AA">
        <w:rPr>
          <w:sz w:val="24"/>
          <w:lang w:val="sk-SK"/>
        </w:rPr>
        <w:t>P10_TA(2025)0222).</w:t>
      </w:r>
    </w:p>
    <w:p w14:paraId="2758B021" w14:textId="2C7710B5"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w:t>
      </w:r>
      <w:r w:rsidR="007B6872" w:rsidRPr="007B6872">
        <w:rPr>
          <w:sz w:val="24"/>
          <w:lang w:val="sk-SK"/>
        </w:rPr>
        <w:t xml:space="preserve">Prijaté texty, </w:t>
      </w:r>
      <w:r w:rsidR="0038417C" w:rsidRPr="008359AA">
        <w:rPr>
          <w:sz w:val="24"/>
          <w:lang w:val="sk-SK"/>
        </w:rPr>
        <w:t>P10_TA(2025)0288).</w:t>
      </w:r>
    </w:p>
    <w:p w14:paraId="1069A042" w14:textId="2674AE79"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(P10_TA(2025)0289).</w:t>
      </w:r>
    </w:p>
    <w:p w14:paraId="3F35B548" w14:textId="1F182306"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proofErr w:type="spellStart"/>
      <w:r w:rsidR="0038417C" w:rsidRPr="008359AA">
        <w:rPr>
          <w:sz w:val="24"/>
          <w:lang w:val="sk-SK"/>
        </w:rPr>
        <w:t>olejku</w:t>
      </w:r>
      <w:proofErr w:type="spellEnd"/>
      <w:r w:rsidR="0038417C" w:rsidRPr="008359AA">
        <w:rPr>
          <w:sz w:val="24"/>
          <w:lang w:val="sk-SK"/>
        </w:rPr>
        <w:t xml:space="preserve"> MON 88302, sú z nej zložené alebo vyrobené (</w:t>
      </w:r>
      <w:r w:rsidR="007B6872" w:rsidRPr="007B6872">
        <w:rPr>
          <w:sz w:val="24"/>
          <w:lang w:val="sk-SK"/>
        </w:rPr>
        <w:t xml:space="preserve">Prijaté texty, </w:t>
      </w:r>
      <w:r w:rsidR="0038417C" w:rsidRPr="008359AA">
        <w:rPr>
          <w:sz w:val="24"/>
          <w:lang w:val="sk-SK"/>
        </w:rPr>
        <w:t>P10_TA(2025)0290).</w:t>
      </w:r>
    </w:p>
    <w:p w14:paraId="0A785291" w14:textId="5706989F"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w:t>
      </w:r>
      <w:r w:rsidR="0038417C" w:rsidRPr="008359AA">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w:t>
      </w:r>
      <w:r w:rsidR="007B6872" w:rsidRPr="007B6872">
        <w:rPr>
          <w:sz w:val="24"/>
          <w:lang w:val="sk-SK"/>
        </w:rPr>
        <w:t xml:space="preserve">Prijaté texty, </w:t>
      </w:r>
      <w:r w:rsidR="0038417C" w:rsidRPr="008359AA">
        <w:rPr>
          <w:sz w:val="24"/>
          <w:lang w:val="sk-SK"/>
        </w:rPr>
        <w:t>P10_TA(2025)0291).</w:t>
      </w:r>
    </w:p>
    <w:p w14:paraId="45043C1F" w14:textId="0B0EB6FC"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w:t>
      </w:r>
      <w:r w:rsidR="007B6872" w:rsidRPr="007B6872">
        <w:rPr>
          <w:sz w:val="24"/>
          <w:lang w:val="sk-SK"/>
        </w:rPr>
        <w:t xml:space="preserve">Prijaté texty, </w:t>
      </w:r>
      <w:r w:rsidR="0038417C" w:rsidRPr="008359AA">
        <w:rPr>
          <w:sz w:val="24"/>
          <w:lang w:val="sk-SK"/>
        </w:rPr>
        <w:t>P10_TA(2025)0292).</w:t>
      </w:r>
    </w:p>
    <w:p w14:paraId="4E835AFC" w14:textId="2FCBF76B" w:rsidR="0038417C" w:rsidRPr="008359AA" w:rsidRDefault="008359AA" w:rsidP="008359AA">
      <w:pPr>
        <w:pStyle w:val="FootnoteText"/>
        <w:ind w:left="567" w:hanging="567"/>
        <w:rPr>
          <w:sz w:val="24"/>
          <w:vertAlign w:val="superscript"/>
          <w:lang w:val="sk-SK"/>
        </w:rPr>
      </w:pPr>
      <w:r w:rsidRPr="008359AA">
        <w:rPr>
          <w:sz w:val="24"/>
          <w:lang w:val="sk-SK"/>
        </w:rPr>
        <w:t xml:space="preserve"> </w:t>
      </w:r>
      <w:r w:rsidRPr="008359AA">
        <w:rPr>
          <w:sz w:val="24"/>
          <w:lang w:val="sk-SK"/>
        </w:rPr>
        <w:tab/>
      </w:r>
      <w:r w:rsidR="0038417C" w:rsidRPr="008359AA">
        <w:rPr>
          <w:sz w:val="24"/>
          <w:lang w:val="sk-SK"/>
        </w:rPr>
        <w:t>Uznesenie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w:t>
      </w:r>
      <w:r w:rsidR="007B6872" w:rsidRPr="007B6872">
        <w:rPr>
          <w:sz w:val="24"/>
          <w:lang w:val="sk-SK"/>
        </w:rPr>
        <w:t xml:space="preserve">Prijaté texty, </w:t>
      </w:r>
      <w:r w:rsidR="0038417C" w:rsidRPr="008359AA">
        <w:rPr>
          <w:sz w:val="24"/>
          <w:lang w:val="sk-SK"/>
        </w:rPr>
        <w:t>P10_TA(2025)0327).</w:t>
      </w:r>
    </w:p>
    <w:p w14:paraId="20465AB4" w14:textId="4587F85A" w:rsidR="0038417C" w:rsidRPr="008359AA" w:rsidRDefault="008359AA" w:rsidP="008359AA">
      <w:pPr>
        <w:pStyle w:val="FootnoteText"/>
        <w:ind w:left="567" w:hanging="567"/>
        <w:rPr>
          <w:sz w:val="24"/>
          <w:lang w:val="sk-SK"/>
        </w:rPr>
      </w:pPr>
      <w:r w:rsidRPr="008359AA">
        <w:rPr>
          <w:sz w:val="24"/>
          <w:lang w:val="sk-SK"/>
        </w:rPr>
        <w:t xml:space="preserve"> </w:t>
      </w:r>
      <w:r w:rsidRPr="008359AA">
        <w:rPr>
          <w:sz w:val="24"/>
          <w:lang w:val="sk-SK"/>
        </w:rPr>
        <w:tab/>
      </w:r>
      <w:r w:rsidR="0038417C" w:rsidRPr="008359AA">
        <w:rPr>
          <w:sz w:val="24"/>
          <w:lang w:val="sk-SK"/>
        </w:rPr>
        <w:t>Uznesenie Európskeho parlamentu zo 16. decembra 2025 o návrhu vykonávacieho rozhodnutia Komisie, ktorým sa podľa nariadenia Európskeho parlamentu a Rady (ES) č. 1829/2003 povoľuje umiestniť na trh potraviny, zložky potravín a krmivá, ktoré sú vyrobené z geneticky modifikovanej cukrovej repy KWS20-1 (</w:t>
      </w:r>
      <w:r w:rsidR="007B6872" w:rsidRPr="007B6872">
        <w:rPr>
          <w:sz w:val="24"/>
          <w:lang w:val="sk-SK"/>
        </w:rPr>
        <w:t xml:space="preserve">Prijaté texty, </w:t>
      </w:r>
      <w:r w:rsidR="0038417C" w:rsidRPr="008359AA">
        <w:rPr>
          <w:sz w:val="24"/>
          <w:lang w:val="sk-SK"/>
        </w:rPr>
        <w:t>P10_TA(2025)0328).</w:t>
      </w:r>
    </w:p>
  </w:footnote>
  <w:footnote w:id="5">
    <w:p w14:paraId="4612671C" w14:textId="39CC29DE"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Vykonávacie rozhodnutie Komisie (EÚ) 2015/699 z 24. apríla 2015, ktorým sa podľa nariadenia Európskeho parlamentu a Rady (ES) č. 1829/2003 povoľuje uvádzať na trh výrobky, ktoré obsahujú geneticky modifikovanú bavlnu T304-40 (BCS-GHØØ4-7), sú z nej zložené alebo vyrobené (Ú. v. EÚ L 112, 30.4.2015, s. </w:t>
      </w:r>
      <w:r w:rsidRPr="008359AA">
        <w:rPr>
          <w:sz w:val="24"/>
          <w:lang w:val="sk-SK"/>
        </w:rPr>
        <w:t>77, ELI: </w:t>
      </w:r>
      <w:hyperlink r:id="rId14" w:tooltip="Umožňuje prístup k tomuto dokumentu prostredníctvom identifikátora URI používaného v rámci ELI." w:history="1">
        <w:r w:rsidRPr="008359AA">
          <w:rPr>
            <w:rStyle w:val="Hyperlink"/>
            <w:sz w:val="24"/>
            <w:lang w:val="sk-SK"/>
          </w:rPr>
          <w:t>http://data.europa.eu/eli/dec_impl/2015/699/oj</w:t>
        </w:r>
      </w:hyperlink>
      <w:hyperlink r:id="rId15" w:history="1">
        <w:r w:rsidRPr="008359AA">
          <w:rPr>
            <w:rStyle w:val="Hyperlink"/>
            <w:sz w:val="24"/>
            <w:lang w:val="sk-SK"/>
          </w:rPr>
          <w:t>)</w:t>
        </w:r>
      </w:hyperlink>
      <w:r w:rsidRPr="008359AA">
        <w:rPr>
          <w:sz w:val="24"/>
          <w:lang w:val="sk-SK"/>
        </w:rPr>
        <w:t>.</w:t>
      </w:r>
    </w:p>
  </w:footnote>
  <w:footnote w:id="6">
    <w:p w14:paraId="4B0A6E18" w14:textId="05F9C32E"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Vykonávacie rozhodnutie Komisie (EÚ) 2019/1195 z 10. júla 2019, ktorým sa menia rozhodnutia 2008/730/ES, 2008/837/ES, 2009/184/ES, 2011/354/EÚ, vykonávacie rozhodnutia 2012/81/EÚ, 2013/327/EÚ, (EÚ) 2015/690, (EÚ) 2015/697, (EÚ) 2015/699, (EÚ) 2016/1215, (EÚ) 2017/1208 a (EÚ) 2017/2451, pokiaľ ide o držiteľa povolenia na uvedenie na trh a zástupcu pre uvedenie na trh geneticky modifikovanej sóje, bavlny, repky olejnej a kukurice (Ú. v. EÚ L 187, 12.7.2019, s. </w:t>
      </w:r>
      <w:r w:rsidRPr="008359AA">
        <w:rPr>
          <w:sz w:val="24"/>
          <w:lang w:val="sk-SK"/>
        </w:rPr>
        <w:t>43, ELI: </w:t>
      </w:r>
      <w:hyperlink r:id="rId16" w:tooltip="Umožňuje prístup k tomuto dokumentu prostredníctvom identifikátora URI používaného v rámci ELI." w:history="1">
        <w:r w:rsidRPr="008359AA">
          <w:rPr>
            <w:rStyle w:val="Hyperlink"/>
            <w:sz w:val="24"/>
            <w:lang w:val="sk-SK"/>
          </w:rPr>
          <w:t>http://data.europa.eu/eli/dec_impl/2019/1195/oj</w:t>
        </w:r>
      </w:hyperlink>
      <w:r w:rsidRPr="008359AA">
        <w:rPr>
          <w:sz w:val="24"/>
          <w:lang w:val="sk-SK"/>
        </w:rPr>
        <w:t xml:space="preserve">). </w:t>
      </w:r>
    </w:p>
  </w:footnote>
  <w:footnote w:id="7">
    <w:p w14:paraId="6A2E6F26" w14:textId="6E2F2675"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Vedecké stanovisko pracovnej skupiny EFSA pre geneticky modifikované organizmy k posúdeniu geneticky modifikovanej bavlny T304-40 na účely obnovenia povolenia v zmysle nariadenia (ES) č. </w:t>
      </w:r>
      <w:r w:rsidRPr="008359AA">
        <w:rPr>
          <w:sz w:val="24"/>
          <w:lang w:val="sk-SK"/>
        </w:rPr>
        <w:t xml:space="preserve">1829/2003) (spis GMFF-2024-23010), </w:t>
      </w:r>
      <w:r w:rsidRPr="008359AA">
        <w:rPr>
          <w:i/>
          <w:sz w:val="24"/>
          <w:lang w:val="sk-SK"/>
        </w:rPr>
        <w:t>Vestník EFSA</w:t>
      </w:r>
      <w:r w:rsidRPr="008359AA">
        <w:rPr>
          <w:sz w:val="24"/>
          <w:lang w:val="sk-SK"/>
        </w:rPr>
        <w:t xml:space="preserve">, 2025, 23(7):e9580, </w:t>
      </w:r>
      <w:hyperlink r:id="rId17" w:history="1">
        <w:r w:rsidRPr="008359AA">
          <w:rPr>
            <w:sz w:val="24"/>
            <w:lang w:val="sk-SK"/>
          </w:rPr>
          <w:t>https://doi.org/10.2903/j.efsa.2025.9580</w:t>
        </w:r>
      </w:hyperlink>
      <w:r w:rsidRPr="008359AA">
        <w:rPr>
          <w:sz w:val="24"/>
          <w:lang w:val="sk-SK"/>
        </w:rPr>
        <w:t>.</w:t>
      </w:r>
    </w:p>
  </w:footnote>
  <w:footnote w:id="8">
    <w:p w14:paraId="126AFC3E" w14:textId="2973D039"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Vedecké stanovisko pracovnej skupiny EFSA pre geneticky modifikované organizmy k žiadosti EFSA-GMO-NL-2011-97 predloženej spoločnosťou Bayer </w:t>
      </w:r>
      <w:proofErr w:type="spellStart"/>
      <w:r w:rsidRPr="008359AA">
        <w:rPr>
          <w:sz w:val="24"/>
          <w:lang w:val="sk-SK"/>
        </w:rPr>
        <w:t>CropScience</w:t>
      </w:r>
      <w:proofErr w:type="spellEnd"/>
      <w:r w:rsidRPr="008359AA">
        <w:rPr>
          <w:sz w:val="24"/>
          <w:lang w:val="sk-SK"/>
        </w:rPr>
        <w:t xml:space="preserve"> AG o umiestnenie na trh geneticky modifikovanej bavlny T304-40 odolnej voči hmyzu a herbicídom určenej na použitie v potravinách a krmivách, jej dovoz a spracovanie v zmysle nariadenia (ES) č. </w:t>
      </w:r>
      <w:r w:rsidRPr="008359AA">
        <w:rPr>
          <w:sz w:val="24"/>
          <w:lang w:val="sk-SK"/>
        </w:rPr>
        <w:t xml:space="preserve">1829/2003, </w:t>
      </w:r>
      <w:r w:rsidRPr="008359AA">
        <w:rPr>
          <w:i/>
          <w:sz w:val="24"/>
          <w:lang w:val="sk-SK"/>
        </w:rPr>
        <w:t>Vestník EFSA</w:t>
      </w:r>
      <w:r w:rsidRPr="008359AA">
        <w:rPr>
          <w:sz w:val="24"/>
          <w:lang w:val="sk-SK"/>
        </w:rPr>
        <w:t xml:space="preserve">, 2013, 11(6): 3251, </w:t>
      </w:r>
      <w:hyperlink r:id="rId18" w:history="1">
        <w:r w:rsidRPr="008359AA">
          <w:rPr>
            <w:sz w:val="24"/>
            <w:lang w:val="sk-SK"/>
          </w:rPr>
          <w:t>https://doi.org/10.2903/j.efsa.2013.3251</w:t>
        </w:r>
      </w:hyperlink>
      <w:r w:rsidRPr="008359AA">
        <w:rPr>
          <w:sz w:val="24"/>
          <w:lang w:val="sk-SK"/>
        </w:rPr>
        <w:t>.</w:t>
      </w:r>
    </w:p>
  </w:footnote>
  <w:footnote w:id="9">
    <w:p w14:paraId="2D5B9E88" w14:textId="51655707"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shd w:val="clear" w:color="auto" w:fill="FFFFFF"/>
          <w:lang w:val="sk-SK"/>
        </w:rPr>
        <w:t xml:space="preserve"> </w:t>
      </w:r>
      <w:r w:rsidR="008359AA" w:rsidRPr="008359AA">
        <w:rPr>
          <w:sz w:val="24"/>
          <w:shd w:val="clear" w:color="auto" w:fill="FFFFFF"/>
          <w:lang w:val="sk-SK"/>
        </w:rPr>
        <w:tab/>
      </w:r>
      <w:r w:rsidRPr="008359AA">
        <w:rPr>
          <w:sz w:val="24"/>
          <w:shd w:val="clear" w:color="auto" w:fill="FFFFFF"/>
          <w:lang w:val="sk-SK"/>
        </w:rPr>
        <w:t xml:space="preserve">Pozri napríklad </w:t>
      </w:r>
      <w:proofErr w:type="spellStart"/>
      <w:r w:rsidRPr="008359AA">
        <w:rPr>
          <w:sz w:val="24"/>
          <w:shd w:val="clear" w:color="auto" w:fill="FFFFFF"/>
          <w:lang w:val="sk-SK"/>
        </w:rPr>
        <w:t>Bonny</w:t>
      </w:r>
      <w:proofErr w:type="spellEnd"/>
      <w:r w:rsidRPr="008359AA">
        <w:rPr>
          <w:sz w:val="24"/>
          <w:shd w:val="clear" w:color="auto" w:fill="FFFFFF"/>
          <w:lang w:val="sk-SK"/>
        </w:rPr>
        <w:t>, S., „</w:t>
      </w:r>
      <w:proofErr w:type="spellStart"/>
      <w:r w:rsidRPr="008359AA">
        <w:rPr>
          <w:sz w:val="24"/>
          <w:shd w:val="clear" w:color="auto" w:fill="FFFFFF"/>
          <w:lang w:val="sk-SK"/>
        </w:rPr>
        <w:t>Genetically</w:t>
      </w:r>
      <w:proofErr w:type="spellEnd"/>
      <w:r w:rsidRPr="008359AA">
        <w:rPr>
          <w:sz w:val="24"/>
          <w:shd w:val="clear" w:color="auto" w:fill="FFFFFF"/>
          <w:lang w:val="sk-SK"/>
        </w:rPr>
        <w:t xml:space="preserve"> </w:t>
      </w:r>
      <w:proofErr w:type="spellStart"/>
      <w:r w:rsidRPr="008359AA">
        <w:rPr>
          <w:sz w:val="24"/>
          <w:shd w:val="clear" w:color="auto" w:fill="FFFFFF"/>
          <w:lang w:val="sk-SK"/>
        </w:rPr>
        <w:t>Modified</w:t>
      </w:r>
      <w:proofErr w:type="spellEnd"/>
      <w:r w:rsidRPr="008359AA">
        <w:rPr>
          <w:sz w:val="24"/>
          <w:shd w:val="clear" w:color="auto" w:fill="FFFFFF"/>
          <w:lang w:val="sk-SK"/>
        </w:rPr>
        <w:t xml:space="preserve"> </w:t>
      </w:r>
      <w:proofErr w:type="spellStart"/>
      <w:r w:rsidRPr="008359AA">
        <w:rPr>
          <w:sz w:val="24"/>
          <w:shd w:val="clear" w:color="auto" w:fill="FFFFFF"/>
          <w:lang w:val="sk-SK"/>
        </w:rPr>
        <w:t>Herbicide-Tolerant</w:t>
      </w:r>
      <w:proofErr w:type="spellEnd"/>
      <w:r w:rsidRPr="008359AA">
        <w:rPr>
          <w:sz w:val="24"/>
          <w:shd w:val="clear" w:color="auto" w:fill="FFFFFF"/>
          <w:lang w:val="sk-SK"/>
        </w:rPr>
        <w:t xml:space="preserve"> </w:t>
      </w:r>
      <w:proofErr w:type="spellStart"/>
      <w:r w:rsidRPr="008359AA">
        <w:rPr>
          <w:sz w:val="24"/>
          <w:shd w:val="clear" w:color="auto" w:fill="FFFFFF"/>
          <w:lang w:val="sk-SK"/>
        </w:rPr>
        <w:t>Crops</w:t>
      </w:r>
      <w:proofErr w:type="spellEnd"/>
      <w:r w:rsidRPr="008359AA">
        <w:rPr>
          <w:sz w:val="24"/>
          <w:shd w:val="clear" w:color="auto" w:fill="FFFFFF"/>
          <w:lang w:val="sk-SK"/>
        </w:rPr>
        <w:t xml:space="preserve">, </w:t>
      </w:r>
      <w:proofErr w:type="spellStart"/>
      <w:r w:rsidRPr="008359AA">
        <w:rPr>
          <w:sz w:val="24"/>
          <w:shd w:val="clear" w:color="auto" w:fill="FFFFFF"/>
          <w:lang w:val="sk-SK"/>
        </w:rPr>
        <w:t>Weeds</w:t>
      </w:r>
      <w:proofErr w:type="spellEnd"/>
      <w:r w:rsidRPr="008359AA">
        <w:rPr>
          <w:sz w:val="24"/>
          <w:shd w:val="clear" w:color="auto" w:fill="FFFFFF"/>
          <w:lang w:val="sk-SK"/>
        </w:rPr>
        <w:t xml:space="preserve"> and </w:t>
      </w:r>
      <w:proofErr w:type="spellStart"/>
      <w:r w:rsidRPr="008359AA">
        <w:rPr>
          <w:sz w:val="24"/>
          <w:shd w:val="clear" w:color="auto" w:fill="FFFFFF"/>
          <w:lang w:val="sk-SK"/>
        </w:rPr>
        <w:t>Herbicides</w:t>
      </w:r>
      <w:proofErr w:type="spellEnd"/>
      <w:r w:rsidRPr="008359AA">
        <w:rPr>
          <w:sz w:val="24"/>
          <w:shd w:val="clear" w:color="auto" w:fill="FFFFFF"/>
          <w:lang w:val="sk-SK"/>
        </w:rPr>
        <w:t xml:space="preserve">: </w:t>
      </w:r>
      <w:proofErr w:type="spellStart"/>
      <w:r w:rsidRPr="008359AA">
        <w:rPr>
          <w:sz w:val="24"/>
          <w:shd w:val="clear" w:color="auto" w:fill="FFFFFF"/>
          <w:lang w:val="sk-SK"/>
        </w:rPr>
        <w:t>Overview</w:t>
      </w:r>
      <w:proofErr w:type="spellEnd"/>
      <w:r w:rsidRPr="008359AA">
        <w:rPr>
          <w:sz w:val="24"/>
          <w:shd w:val="clear" w:color="auto" w:fill="FFFFFF"/>
          <w:lang w:val="sk-SK"/>
        </w:rPr>
        <w:t xml:space="preserve"> and </w:t>
      </w:r>
      <w:proofErr w:type="spellStart"/>
      <w:r w:rsidRPr="008359AA">
        <w:rPr>
          <w:sz w:val="24"/>
          <w:shd w:val="clear" w:color="auto" w:fill="FFFFFF"/>
          <w:lang w:val="sk-SK"/>
        </w:rPr>
        <w:t>Impact</w:t>
      </w:r>
      <w:proofErr w:type="spellEnd"/>
      <w:r w:rsidRPr="008359AA">
        <w:rPr>
          <w:sz w:val="24"/>
          <w:shd w:val="clear" w:color="auto" w:fill="FFFFFF"/>
          <w:lang w:val="sk-SK"/>
        </w:rPr>
        <w:t xml:space="preserve">“ (Geneticky modifikované plodiny odolné voči herbicídom, burina a herbicídy: prehľad a vplyv), </w:t>
      </w:r>
      <w:proofErr w:type="spellStart"/>
      <w:r w:rsidRPr="008359AA">
        <w:rPr>
          <w:i/>
          <w:sz w:val="24"/>
          <w:shd w:val="clear" w:color="auto" w:fill="FFFFFF"/>
          <w:lang w:val="sk-SK"/>
        </w:rPr>
        <w:t>Environmental</w:t>
      </w:r>
      <w:proofErr w:type="spellEnd"/>
      <w:r w:rsidRPr="008359AA">
        <w:rPr>
          <w:i/>
          <w:sz w:val="24"/>
          <w:shd w:val="clear" w:color="auto" w:fill="FFFFFF"/>
          <w:lang w:val="sk-SK"/>
        </w:rPr>
        <w:t xml:space="preserve"> Management</w:t>
      </w:r>
      <w:r w:rsidRPr="008359AA">
        <w:rPr>
          <w:sz w:val="24"/>
          <w:shd w:val="clear" w:color="auto" w:fill="FFFFFF"/>
          <w:lang w:val="sk-SK"/>
        </w:rPr>
        <w:t xml:space="preserve">, január 2016, 57(1), s. </w:t>
      </w:r>
      <w:r w:rsidRPr="008359AA">
        <w:rPr>
          <w:sz w:val="24"/>
          <w:shd w:val="clear" w:color="auto" w:fill="FFFFFF"/>
          <w:lang w:val="sk-SK"/>
        </w:rPr>
        <w:t xml:space="preserve">31 – 48, </w:t>
      </w:r>
      <w:hyperlink r:id="rId19" w:history="1">
        <w:r w:rsidRPr="008359AA">
          <w:rPr>
            <w:rStyle w:val="Hyperlink"/>
            <w:sz w:val="24"/>
            <w:shd w:val="clear" w:color="auto" w:fill="FFFFFF"/>
            <w:lang w:val="sk-SK"/>
          </w:rPr>
          <w:t>https://doi.org/10.1007/s00267-015-0589-7</w:t>
        </w:r>
      </w:hyperlink>
      <w:r w:rsidRPr="008359AA">
        <w:rPr>
          <w:sz w:val="24"/>
          <w:shd w:val="clear" w:color="auto" w:fill="FFFFFF"/>
          <w:lang w:val="sk-SK"/>
        </w:rPr>
        <w:t xml:space="preserve"> a </w:t>
      </w:r>
      <w:proofErr w:type="spellStart"/>
      <w:r w:rsidRPr="008359AA">
        <w:rPr>
          <w:sz w:val="24"/>
          <w:shd w:val="clear" w:color="auto" w:fill="FFFFFF"/>
          <w:lang w:val="sk-SK"/>
        </w:rPr>
        <w:t>Benbrook</w:t>
      </w:r>
      <w:proofErr w:type="spellEnd"/>
      <w:r w:rsidRPr="008359AA">
        <w:rPr>
          <w:sz w:val="24"/>
          <w:shd w:val="clear" w:color="auto" w:fill="FFFFFF"/>
          <w:lang w:val="sk-SK"/>
        </w:rPr>
        <w:t xml:space="preserve">, C.M., </w:t>
      </w:r>
      <w:proofErr w:type="spellStart"/>
      <w:r w:rsidRPr="008359AA">
        <w:rPr>
          <w:sz w:val="24"/>
          <w:shd w:val="clear" w:color="auto" w:fill="FFFFFF"/>
          <w:lang w:val="sk-SK"/>
        </w:rPr>
        <w:t>Impacts</w:t>
      </w:r>
      <w:proofErr w:type="spellEnd"/>
      <w:r w:rsidRPr="008359AA">
        <w:rPr>
          <w:sz w:val="24"/>
          <w:shd w:val="clear" w:color="auto" w:fill="FFFFFF"/>
          <w:lang w:val="sk-SK"/>
        </w:rPr>
        <w:t xml:space="preserve"> of </w:t>
      </w:r>
      <w:proofErr w:type="spellStart"/>
      <w:r w:rsidRPr="008359AA">
        <w:rPr>
          <w:sz w:val="24"/>
          <w:shd w:val="clear" w:color="auto" w:fill="FFFFFF"/>
          <w:lang w:val="sk-SK"/>
        </w:rPr>
        <w:t>genetically</w:t>
      </w:r>
      <w:proofErr w:type="spellEnd"/>
      <w:r w:rsidRPr="008359AA">
        <w:rPr>
          <w:sz w:val="24"/>
          <w:shd w:val="clear" w:color="auto" w:fill="FFFFFF"/>
          <w:lang w:val="sk-SK"/>
        </w:rPr>
        <w:t xml:space="preserve"> </w:t>
      </w:r>
      <w:proofErr w:type="spellStart"/>
      <w:r w:rsidRPr="008359AA">
        <w:rPr>
          <w:sz w:val="24"/>
          <w:shd w:val="clear" w:color="auto" w:fill="FFFFFF"/>
          <w:lang w:val="sk-SK"/>
        </w:rPr>
        <w:t>engineered</w:t>
      </w:r>
      <w:proofErr w:type="spellEnd"/>
      <w:r w:rsidRPr="008359AA">
        <w:rPr>
          <w:sz w:val="24"/>
          <w:shd w:val="clear" w:color="auto" w:fill="FFFFFF"/>
          <w:lang w:val="sk-SK"/>
        </w:rPr>
        <w:t xml:space="preserve"> </w:t>
      </w:r>
      <w:proofErr w:type="spellStart"/>
      <w:r w:rsidRPr="008359AA">
        <w:rPr>
          <w:sz w:val="24"/>
          <w:shd w:val="clear" w:color="auto" w:fill="FFFFFF"/>
          <w:lang w:val="sk-SK"/>
        </w:rPr>
        <w:t>crops</w:t>
      </w:r>
      <w:proofErr w:type="spellEnd"/>
      <w:r w:rsidRPr="008359AA">
        <w:rPr>
          <w:sz w:val="24"/>
          <w:shd w:val="clear" w:color="auto" w:fill="FFFFFF"/>
          <w:lang w:val="sk-SK"/>
        </w:rPr>
        <w:t xml:space="preserve"> on </w:t>
      </w:r>
      <w:proofErr w:type="spellStart"/>
      <w:r w:rsidRPr="008359AA">
        <w:rPr>
          <w:sz w:val="24"/>
          <w:shd w:val="clear" w:color="auto" w:fill="FFFFFF"/>
          <w:lang w:val="sk-SK"/>
        </w:rPr>
        <w:t>pesticide</w:t>
      </w:r>
      <w:proofErr w:type="spellEnd"/>
      <w:r w:rsidRPr="008359AA">
        <w:rPr>
          <w:sz w:val="24"/>
          <w:shd w:val="clear" w:color="auto" w:fill="FFFFFF"/>
          <w:lang w:val="sk-SK"/>
        </w:rPr>
        <w:t xml:space="preserve"> </w:t>
      </w:r>
      <w:proofErr w:type="spellStart"/>
      <w:r w:rsidRPr="008359AA">
        <w:rPr>
          <w:sz w:val="24"/>
          <w:shd w:val="clear" w:color="auto" w:fill="FFFFFF"/>
          <w:lang w:val="sk-SK"/>
        </w:rPr>
        <w:t>use</w:t>
      </w:r>
      <w:proofErr w:type="spellEnd"/>
      <w:r w:rsidRPr="008359AA">
        <w:rPr>
          <w:sz w:val="24"/>
          <w:shd w:val="clear" w:color="auto" w:fill="FFFFFF"/>
          <w:lang w:val="sk-SK"/>
        </w:rPr>
        <w:t xml:space="preserve"> in </w:t>
      </w:r>
      <w:proofErr w:type="spellStart"/>
      <w:r w:rsidRPr="008359AA">
        <w:rPr>
          <w:sz w:val="24"/>
          <w:shd w:val="clear" w:color="auto" w:fill="FFFFFF"/>
          <w:lang w:val="sk-SK"/>
        </w:rPr>
        <w:t>the</w:t>
      </w:r>
      <w:proofErr w:type="spellEnd"/>
      <w:r w:rsidRPr="008359AA">
        <w:rPr>
          <w:sz w:val="24"/>
          <w:shd w:val="clear" w:color="auto" w:fill="FFFFFF"/>
          <w:lang w:val="sk-SK"/>
        </w:rPr>
        <w:t xml:space="preserve"> U.S. – </w:t>
      </w:r>
      <w:proofErr w:type="spellStart"/>
      <w:r w:rsidRPr="008359AA">
        <w:rPr>
          <w:sz w:val="24"/>
          <w:shd w:val="clear" w:color="auto" w:fill="FFFFFF"/>
          <w:lang w:val="sk-SK"/>
        </w:rPr>
        <w:t>the</w:t>
      </w:r>
      <w:proofErr w:type="spellEnd"/>
      <w:r w:rsidRPr="008359AA">
        <w:rPr>
          <w:sz w:val="24"/>
          <w:shd w:val="clear" w:color="auto" w:fill="FFFFFF"/>
          <w:lang w:val="sk-SK"/>
        </w:rPr>
        <w:t xml:space="preserve"> </w:t>
      </w:r>
      <w:proofErr w:type="spellStart"/>
      <w:r w:rsidRPr="008359AA">
        <w:rPr>
          <w:sz w:val="24"/>
          <w:shd w:val="clear" w:color="auto" w:fill="FFFFFF"/>
          <w:lang w:val="sk-SK"/>
        </w:rPr>
        <w:t>first</w:t>
      </w:r>
      <w:proofErr w:type="spellEnd"/>
      <w:r w:rsidRPr="008359AA">
        <w:rPr>
          <w:sz w:val="24"/>
          <w:shd w:val="clear" w:color="auto" w:fill="FFFFFF"/>
          <w:lang w:val="sk-SK"/>
        </w:rPr>
        <w:t xml:space="preserve"> </w:t>
      </w:r>
      <w:proofErr w:type="spellStart"/>
      <w:r w:rsidRPr="008359AA">
        <w:rPr>
          <w:sz w:val="24"/>
          <w:shd w:val="clear" w:color="auto" w:fill="FFFFFF"/>
          <w:lang w:val="sk-SK"/>
        </w:rPr>
        <w:t>sixteen</w:t>
      </w:r>
      <w:proofErr w:type="spellEnd"/>
      <w:r w:rsidRPr="008359AA">
        <w:rPr>
          <w:sz w:val="24"/>
          <w:shd w:val="clear" w:color="auto" w:fill="FFFFFF"/>
          <w:lang w:val="sk-SK"/>
        </w:rPr>
        <w:t xml:space="preserve"> </w:t>
      </w:r>
      <w:proofErr w:type="spellStart"/>
      <w:r w:rsidRPr="008359AA">
        <w:rPr>
          <w:sz w:val="24"/>
          <w:shd w:val="clear" w:color="auto" w:fill="FFFFFF"/>
          <w:lang w:val="sk-SK"/>
        </w:rPr>
        <w:t>years</w:t>
      </w:r>
      <w:proofErr w:type="spellEnd"/>
      <w:r w:rsidRPr="008359AA">
        <w:rPr>
          <w:sz w:val="24"/>
          <w:shd w:val="clear" w:color="auto" w:fill="FFFFFF"/>
          <w:lang w:val="sk-SK"/>
        </w:rPr>
        <w:t xml:space="preserve"> (Vplyv geneticky modifikovaných plodín na používanie pesticídov v USA – prvých šestnásť rokov), </w:t>
      </w:r>
      <w:proofErr w:type="spellStart"/>
      <w:r w:rsidRPr="008359AA">
        <w:rPr>
          <w:i/>
          <w:sz w:val="24"/>
          <w:shd w:val="clear" w:color="auto" w:fill="FFFFFF"/>
          <w:lang w:val="sk-SK"/>
        </w:rPr>
        <w:t>Environmental</w:t>
      </w:r>
      <w:proofErr w:type="spellEnd"/>
      <w:r w:rsidRPr="008359AA">
        <w:rPr>
          <w:i/>
          <w:sz w:val="24"/>
          <w:shd w:val="clear" w:color="auto" w:fill="FFFFFF"/>
          <w:lang w:val="sk-SK"/>
        </w:rPr>
        <w:t xml:space="preserve"> </w:t>
      </w:r>
      <w:proofErr w:type="spellStart"/>
      <w:r w:rsidRPr="008359AA">
        <w:rPr>
          <w:i/>
          <w:sz w:val="24"/>
          <w:shd w:val="clear" w:color="auto" w:fill="FFFFFF"/>
          <w:lang w:val="sk-SK"/>
        </w:rPr>
        <w:t>Sciences</w:t>
      </w:r>
      <w:proofErr w:type="spellEnd"/>
      <w:r w:rsidRPr="008359AA">
        <w:rPr>
          <w:i/>
          <w:sz w:val="24"/>
          <w:shd w:val="clear" w:color="auto" w:fill="FFFFFF"/>
          <w:lang w:val="sk-SK"/>
        </w:rPr>
        <w:t xml:space="preserve"> </w:t>
      </w:r>
      <w:proofErr w:type="spellStart"/>
      <w:r w:rsidRPr="008359AA">
        <w:rPr>
          <w:i/>
          <w:sz w:val="24"/>
          <w:shd w:val="clear" w:color="auto" w:fill="FFFFFF"/>
          <w:lang w:val="sk-SK"/>
        </w:rPr>
        <w:t>Europe</w:t>
      </w:r>
      <w:proofErr w:type="spellEnd"/>
      <w:r w:rsidRPr="008359AA">
        <w:rPr>
          <w:sz w:val="24"/>
          <w:shd w:val="clear" w:color="auto" w:fill="FFFFFF"/>
          <w:lang w:val="sk-SK"/>
        </w:rPr>
        <w:t xml:space="preserve">, 28. septembra 2012, diel 24(1), </w:t>
      </w:r>
      <w:hyperlink r:id="rId20" w:history="1">
        <w:r w:rsidRPr="008359AA">
          <w:rPr>
            <w:rStyle w:val="Hyperlink"/>
            <w:sz w:val="24"/>
            <w:shd w:val="clear" w:color="auto" w:fill="FFFFFF"/>
            <w:lang w:val="sk-SK"/>
          </w:rPr>
          <w:t>https://doi.org/10.1186/2190-4715-24-24</w:t>
        </w:r>
      </w:hyperlink>
      <w:r w:rsidRPr="008359AA">
        <w:rPr>
          <w:rStyle w:val="Hyperlink"/>
          <w:sz w:val="24"/>
          <w:shd w:val="clear" w:color="auto" w:fill="FFFFFF"/>
          <w:lang w:val="sk-SK"/>
        </w:rPr>
        <w:t>.</w:t>
      </w:r>
      <w:r w:rsidRPr="008359AA">
        <w:rPr>
          <w:sz w:val="24"/>
          <w:shd w:val="clear" w:color="auto" w:fill="FFFFFF"/>
          <w:lang w:val="sk-SK"/>
        </w:rPr>
        <w:t xml:space="preserve"> </w:t>
      </w:r>
    </w:p>
  </w:footnote>
  <w:footnote w:id="10">
    <w:p w14:paraId="2EDD903D" w14:textId="22E754F7" w:rsidR="0038417C" w:rsidRPr="008359AA" w:rsidRDefault="0038417C" w:rsidP="008359AA">
      <w:pPr>
        <w:pStyle w:val="FootnoteText"/>
        <w:ind w:left="567" w:hanging="567"/>
        <w:rPr>
          <w:sz w:val="24"/>
          <w:vertAlign w:val="superscript"/>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 xml:space="preserve">Pozri napríklad: </w:t>
      </w:r>
    </w:p>
    <w:p w14:paraId="04F33CEB" w14:textId="69A65859" w:rsidR="0038417C" w:rsidRPr="008359AA" w:rsidRDefault="00E45644" w:rsidP="00F1483C">
      <w:pPr>
        <w:pStyle w:val="FootnoteText"/>
        <w:ind w:left="567" w:firstLine="0"/>
        <w:rPr>
          <w:rStyle w:val="Hyperlink"/>
          <w:sz w:val="24"/>
          <w:vertAlign w:val="superscript"/>
          <w:lang w:val="sk-SK"/>
        </w:rPr>
      </w:pPr>
      <w:hyperlink r:id="rId21" w:history="1">
        <w:r w:rsidR="0038417C" w:rsidRPr="008359AA">
          <w:rPr>
            <w:rStyle w:val="Hyperlink"/>
            <w:sz w:val="24"/>
            <w:lang w:val="sk-SK"/>
          </w:rPr>
          <w:t>https://doi.org/10.1002/ps.8105</w:t>
        </w:r>
      </w:hyperlink>
      <w:r w:rsidR="0038417C" w:rsidRPr="008359AA">
        <w:rPr>
          <w:sz w:val="24"/>
          <w:lang w:val="sk-SK"/>
        </w:rPr>
        <w:t xml:space="preserve"> a</w:t>
      </w:r>
    </w:p>
    <w:p w14:paraId="0274C52A" w14:textId="2D983642" w:rsidR="0038417C" w:rsidRPr="008359AA" w:rsidRDefault="00E45644" w:rsidP="00317CDB">
      <w:pPr>
        <w:pStyle w:val="FootnoteText"/>
        <w:ind w:left="567" w:firstLine="0"/>
        <w:rPr>
          <w:sz w:val="24"/>
          <w:lang w:val="sk-SK"/>
        </w:rPr>
      </w:pPr>
      <w:hyperlink r:id="rId22" w:history="1">
        <w:r w:rsidR="0038417C" w:rsidRPr="008359AA">
          <w:rPr>
            <w:rStyle w:val="Hyperlink"/>
            <w:sz w:val="24"/>
            <w:lang w:val="sk-SK"/>
          </w:rPr>
          <w:t>https://doi.org/10.1016/j.geoforum.2009.03.009</w:t>
        </w:r>
      </w:hyperlink>
      <w:r w:rsidR="0038417C" w:rsidRPr="008359AA">
        <w:rPr>
          <w:rStyle w:val="Hyperlink"/>
          <w:sz w:val="24"/>
          <w:lang w:val="sk-SK"/>
        </w:rPr>
        <w:t>.</w:t>
      </w:r>
    </w:p>
  </w:footnote>
  <w:footnote w:id="11">
    <w:p w14:paraId="54BC7BCD" w14:textId="705E85FE"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Nariadenie Európskeho parlamentu a Rady (ES) č. 1107/2009 z 21. októbra 2009 o uvádzaní prípravkov na ochranu rastlín na trh a o zrušení smerníc Rady 79/117/EHS a 91/414/EHS (Ú. v. EÚ L 309, 24.11.2009, s. </w:t>
      </w:r>
      <w:r w:rsidRPr="008359AA">
        <w:rPr>
          <w:sz w:val="24"/>
          <w:lang w:val="sk-SK"/>
        </w:rPr>
        <w:t>1, ELI: </w:t>
      </w:r>
      <w:hyperlink r:id="rId23" w:history="1">
        <w:r w:rsidRPr="008359AA">
          <w:rPr>
            <w:rStyle w:val="Hyperlink"/>
            <w:sz w:val="24"/>
            <w:lang w:val="sk-SK"/>
          </w:rPr>
          <w:t>http://data.europa.eu/eli/reg/2009/1107/oj</w:t>
        </w:r>
      </w:hyperlink>
      <w:r w:rsidRPr="008359AA">
        <w:rPr>
          <w:sz w:val="24"/>
          <w:lang w:val="sk-SK"/>
        </w:rPr>
        <w:t>).</w:t>
      </w:r>
    </w:p>
  </w:footnote>
  <w:footnote w:id="12">
    <w:p w14:paraId="5DE6535F" w14:textId="4CB8AAFC"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color w:val="000000" w:themeColor="text1"/>
          <w:sz w:val="24"/>
          <w:lang w:val="sk-SK"/>
        </w:rPr>
        <w:t xml:space="preserve"> </w:t>
      </w:r>
      <w:r w:rsidR="008359AA" w:rsidRPr="008359AA">
        <w:rPr>
          <w:color w:val="000000" w:themeColor="text1"/>
          <w:sz w:val="24"/>
          <w:lang w:val="sk-SK"/>
        </w:rPr>
        <w:tab/>
      </w:r>
      <w:r w:rsidRPr="008359AA">
        <w:rPr>
          <w:color w:val="000000" w:themeColor="text1"/>
          <w:sz w:val="24"/>
          <w:lang w:val="sk-SK"/>
        </w:rPr>
        <w:t xml:space="preserve">V decembri 2022 bol na 15. </w:t>
      </w:r>
      <w:r w:rsidRPr="008359AA">
        <w:rPr>
          <w:color w:val="000000" w:themeColor="text1"/>
          <w:sz w:val="24"/>
          <w:lang w:val="sk-SK"/>
        </w:rPr>
        <w:t>konferencii zmluvných strán Dohovoru OSN o biologickej diverzite schválený globálny rámec pre biodiverzitu, ktorý zahŕňa globálny cieľ znížiť do roku 2030 riziko používania pesticídov aspoň o 50</w:t>
      </w:r>
      <w:r w:rsidRPr="008359AA">
        <w:rPr>
          <w:sz w:val="24"/>
          <w:lang w:val="sk-SK"/>
        </w:rPr>
        <w:t> </w:t>
      </w:r>
      <w:r w:rsidRPr="008359AA">
        <w:rPr>
          <w:color w:val="000000" w:themeColor="text1"/>
          <w:sz w:val="24"/>
          <w:lang w:val="sk-SK"/>
        </w:rPr>
        <w:t xml:space="preserve">% (pozri: </w:t>
      </w:r>
      <w:hyperlink r:id="rId24" w:history="1">
        <w:r w:rsidRPr="008359AA">
          <w:rPr>
            <w:rStyle w:val="Hyperlink"/>
            <w:sz w:val="24"/>
            <w:lang w:val="sk-SK"/>
          </w:rPr>
          <w:t>https://ec.europa.eu/commission/presscorner/detail/sk/ip_22_7834</w:t>
        </w:r>
      </w:hyperlink>
      <w:r w:rsidRPr="008359AA">
        <w:rPr>
          <w:sz w:val="24"/>
          <w:lang w:val="sk-SK"/>
        </w:rPr>
        <w:t xml:space="preserve">). </w:t>
      </w:r>
    </w:p>
  </w:footnote>
  <w:footnote w:id="13">
    <w:p w14:paraId="68194391" w14:textId="66A87D84"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hyperlink r:id="rId25" w:history="1">
        <w:r w:rsidRPr="008359AA">
          <w:rPr>
            <w:rStyle w:val="Hyperlink"/>
            <w:sz w:val="24"/>
            <w:lang w:val="sk-SK"/>
          </w:rPr>
          <w:t>https://commission.europa.eu/strategy-and-policy/priorities-2019-2024/european-green-deal/agriculture-and-green-deal/strategic-dialogue-future-eu-agriculture_sk</w:t>
        </w:r>
      </w:hyperlink>
      <w:r w:rsidRPr="008359AA">
        <w:rPr>
          <w:rStyle w:val="Hyperlink"/>
          <w:sz w:val="24"/>
          <w:lang w:val="sk-SK"/>
        </w:rPr>
        <w:t>.</w:t>
      </w:r>
      <w:r w:rsidRPr="008359AA">
        <w:rPr>
          <w:sz w:val="24"/>
          <w:lang w:val="sk-SK"/>
        </w:rPr>
        <w:t xml:space="preserve"> </w:t>
      </w:r>
    </w:p>
  </w:footnote>
  <w:footnote w:id="14">
    <w:p w14:paraId="2C420CA2" w14:textId="43665958" w:rsidR="0038417C" w:rsidRPr="008359AA" w:rsidRDefault="0038417C" w:rsidP="008359AA">
      <w:pPr>
        <w:pStyle w:val="FootnoteText"/>
        <w:ind w:left="567" w:hanging="567"/>
        <w:rPr>
          <w:sz w:val="24"/>
          <w:lang w:val="sk-SK"/>
        </w:rPr>
      </w:pPr>
      <w:r w:rsidRPr="008359AA">
        <w:rPr>
          <w:rStyle w:val="FootnoteReference"/>
          <w:sz w:val="24"/>
          <w:lang w:val="sk-SK"/>
        </w:rPr>
        <w:footnoteRef/>
      </w:r>
      <w:r w:rsidR="008359AA" w:rsidRPr="008359AA">
        <w:rPr>
          <w:sz w:val="24"/>
          <w:lang w:val="sk-SK"/>
        </w:rPr>
        <w:t xml:space="preserve"> </w:t>
      </w:r>
      <w:r w:rsidR="008359AA" w:rsidRPr="008359AA">
        <w:rPr>
          <w:sz w:val="24"/>
          <w:lang w:val="sk-SK"/>
        </w:rPr>
        <w:tab/>
      </w:r>
      <w:r w:rsidRPr="008359AA">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8359AA">
        <w:rPr>
          <w:sz w:val="24"/>
          <w:lang w:val="sk-SK"/>
        </w:rPr>
        <w:t>1,</w:t>
      </w:r>
      <w:r w:rsidRPr="008359AA">
        <w:rPr>
          <w:color w:val="000000" w:themeColor="text1"/>
          <w:sz w:val="24"/>
          <w:lang w:val="sk-SK"/>
        </w:rPr>
        <w:t xml:space="preserve"> ELI: </w:t>
      </w:r>
      <w:hyperlink r:id="rId26" w:tgtFrame="Gives access to this document through its ELI URI." w:history="1">
        <w:r w:rsidRPr="008359AA">
          <w:rPr>
            <w:rStyle w:val="Hyperlink"/>
            <w:color w:val="0070C0"/>
            <w:sz w:val="24"/>
            <w:lang w:val="sk-SK"/>
          </w:rPr>
          <w:t>http://data.europa.eu/eli/reg/2002/178/oj</w:t>
        </w:r>
      </w:hyperlink>
      <w:r w:rsidRPr="008359AA">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1174" w14:textId="77777777" w:rsidR="00064002" w:rsidRPr="008359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A8C6" w14:textId="77777777" w:rsidR="00064002" w:rsidRPr="008359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382AE" w14:textId="77777777" w:rsidR="00064002" w:rsidRPr="008359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6117874">
    <w:abstractNumId w:val="9"/>
  </w:num>
  <w:num w:numId="2" w16cid:durableId="1853911241">
    <w:abstractNumId w:val="9"/>
  </w:num>
  <w:num w:numId="3" w16cid:durableId="883565205">
    <w:abstractNumId w:val="7"/>
  </w:num>
  <w:num w:numId="4" w16cid:durableId="338964645">
    <w:abstractNumId w:val="7"/>
  </w:num>
  <w:num w:numId="5" w16cid:durableId="68843431">
    <w:abstractNumId w:val="6"/>
  </w:num>
  <w:num w:numId="6" w16cid:durableId="1137718629">
    <w:abstractNumId w:val="6"/>
  </w:num>
  <w:num w:numId="7" w16cid:durableId="912274333">
    <w:abstractNumId w:val="5"/>
  </w:num>
  <w:num w:numId="8" w16cid:durableId="1153372137">
    <w:abstractNumId w:val="5"/>
  </w:num>
  <w:num w:numId="9" w16cid:durableId="1241209050">
    <w:abstractNumId w:val="4"/>
  </w:num>
  <w:num w:numId="10" w16cid:durableId="1229995494">
    <w:abstractNumId w:val="4"/>
  </w:num>
  <w:num w:numId="11" w16cid:durableId="501556129">
    <w:abstractNumId w:val="8"/>
  </w:num>
  <w:num w:numId="12" w16cid:durableId="306711450">
    <w:abstractNumId w:val="8"/>
  </w:num>
  <w:num w:numId="13" w16cid:durableId="128783986">
    <w:abstractNumId w:val="3"/>
  </w:num>
  <w:num w:numId="14" w16cid:durableId="683359442">
    <w:abstractNumId w:val="3"/>
  </w:num>
  <w:num w:numId="15" w16cid:durableId="250047763">
    <w:abstractNumId w:val="2"/>
  </w:num>
  <w:num w:numId="16" w16cid:durableId="413358168">
    <w:abstractNumId w:val="2"/>
  </w:num>
  <w:num w:numId="17" w16cid:durableId="2016881018">
    <w:abstractNumId w:val="1"/>
  </w:num>
  <w:num w:numId="18" w16cid:durableId="791676624">
    <w:abstractNumId w:val="1"/>
  </w:num>
  <w:num w:numId="19" w16cid:durableId="152795050">
    <w:abstractNumId w:val="0"/>
  </w:num>
  <w:num w:numId="20" w16cid:durableId="184908214">
    <w:abstractNumId w:val="0"/>
  </w:num>
  <w:num w:numId="21" w16cid:durableId="259024411">
    <w:abstractNumId w:val="9"/>
  </w:num>
  <w:num w:numId="22" w16cid:durableId="818348873">
    <w:abstractNumId w:val="7"/>
  </w:num>
  <w:num w:numId="23" w16cid:durableId="11304680">
    <w:abstractNumId w:val="6"/>
  </w:num>
  <w:num w:numId="24" w16cid:durableId="2065056917">
    <w:abstractNumId w:val="5"/>
  </w:num>
  <w:num w:numId="25" w16cid:durableId="184171431">
    <w:abstractNumId w:val="4"/>
  </w:num>
  <w:num w:numId="26" w16cid:durableId="2065444422">
    <w:abstractNumId w:val="8"/>
  </w:num>
  <w:num w:numId="27" w16cid:durableId="332613708">
    <w:abstractNumId w:val="3"/>
  </w:num>
  <w:num w:numId="28" w16cid:durableId="1091899068">
    <w:abstractNumId w:val="2"/>
  </w:num>
  <w:num w:numId="29" w16cid:durableId="1233924734">
    <w:abstractNumId w:val="1"/>
  </w:num>
  <w:num w:numId="30" w16cid:durableId="1426421157">
    <w:abstractNumId w:val="0"/>
  </w:num>
  <w:num w:numId="31" w16cid:durableId="844637347">
    <w:abstractNumId w:val="9"/>
  </w:num>
  <w:num w:numId="32" w16cid:durableId="2034334115">
    <w:abstractNumId w:val="7"/>
  </w:num>
  <w:num w:numId="33" w16cid:durableId="1309164638">
    <w:abstractNumId w:val="6"/>
  </w:num>
  <w:num w:numId="34" w16cid:durableId="1721203707">
    <w:abstractNumId w:val="5"/>
  </w:num>
  <w:num w:numId="35" w16cid:durableId="782504786">
    <w:abstractNumId w:val="4"/>
  </w:num>
  <w:num w:numId="36" w16cid:durableId="996499319">
    <w:abstractNumId w:val="8"/>
  </w:num>
  <w:num w:numId="37" w16cid:durableId="39129839">
    <w:abstractNumId w:val="3"/>
  </w:num>
  <w:num w:numId="38" w16cid:durableId="1469590237">
    <w:abstractNumId w:val="2"/>
  </w:num>
  <w:num w:numId="39" w16cid:durableId="1538157667">
    <w:abstractNumId w:val="1"/>
  </w:num>
  <w:num w:numId="40" w16cid:durableId="94792393">
    <w:abstractNumId w:val="0"/>
  </w:num>
  <w:num w:numId="41" w16cid:durableId="698745578">
    <w:abstractNumId w:val="10"/>
  </w:num>
  <w:num w:numId="42" w16cid:durableId="74665940">
    <w:abstractNumId w:val="10"/>
  </w:num>
  <w:num w:numId="43" w16cid:durableId="1614436578">
    <w:abstractNumId w:val="10"/>
  </w:num>
  <w:num w:numId="44" w16cid:durableId="459955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SK"/>
    <w:docVar w:name="dvnumam" w:val="0"/>
    <w:docVar w:name="dvpe" w:val="782.164"/>
    <w:docVar w:name="dvtitre" w:val="Uznesenie Európskeho parlamentu z/zo xx. xxx 2026 o návrhu vykonávacieho rozhodnutia Komisie, ktorým sa podľa nariadenia Európskeho parlamentu a Rady (ES) č. 1829/2003 obnovuje povolenie umiestniť na trh produkty, ktoré obsahujú geneticky modifikovanú bavlnu T304-40, sú z nej zložené alebo vyrobené(D111477/02 – 2026/2518(RSP))"/>
  </w:docVars>
  <w:rsids>
    <w:rsidRoot w:val="00D56C39"/>
    <w:rsid w:val="00002272"/>
    <w:rsid w:val="00064002"/>
    <w:rsid w:val="000677B9"/>
    <w:rsid w:val="000831BA"/>
    <w:rsid w:val="000A42CC"/>
    <w:rsid w:val="000E7DD9"/>
    <w:rsid w:val="0010095E"/>
    <w:rsid w:val="00125B37"/>
    <w:rsid w:val="00187494"/>
    <w:rsid w:val="001F32AE"/>
    <w:rsid w:val="002767FF"/>
    <w:rsid w:val="002B18FE"/>
    <w:rsid w:val="002B5493"/>
    <w:rsid w:val="00317096"/>
    <w:rsid w:val="00317CDB"/>
    <w:rsid w:val="00343214"/>
    <w:rsid w:val="00361C00"/>
    <w:rsid w:val="0038417C"/>
    <w:rsid w:val="00395FA1"/>
    <w:rsid w:val="003E15D4"/>
    <w:rsid w:val="003E3BC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872"/>
    <w:rsid w:val="007D1690"/>
    <w:rsid w:val="007E22AD"/>
    <w:rsid w:val="00817416"/>
    <w:rsid w:val="008359AA"/>
    <w:rsid w:val="00842779"/>
    <w:rsid w:val="00842A7E"/>
    <w:rsid w:val="00865F67"/>
    <w:rsid w:val="00881A7B"/>
    <w:rsid w:val="008840E5"/>
    <w:rsid w:val="00887B3E"/>
    <w:rsid w:val="008C2AC6"/>
    <w:rsid w:val="00930C23"/>
    <w:rsid w:val="0093193B"/>
    <w:rsid w:val="009509D8"/>
    <w:rsid w:val="00950B64"/>
    <w:rsid w:val="00981893"/>
    <w:rsid w:val="009902CD"/>
    <w:rsid w:val="00A01F49"/>
    <w:rsid w:val="00A1687D"/>
    <w:rsid w:val="00A43E52"/>
    <w:rsid w:val="00A4678D"/>
    <w:rsid w:val="00A778C7"/>
    <w:rsid w:val="00AB441E"/>
    <w:rsid w:val="00AB6293"/>
    <w:rsid w:val="00AE0928"/>
    <w:rsid w:val="00AF3B82"/>
    <w:rsid w:val="00B12E95"/>
    <w:rsid w:val="00B17D5A"/>
    <w:rsid w:val="00B2286A"/>
    <w:rsid w:val="00B22876"/>
    <w:rsid w:val="00B558F0"/>
    <w:rsid w:val="00BD48FE"/>
    <w:rsid w:val="00BD7BD8"/>
    <w:rsid w:val="00BE6ADC"/>
    <w:rsid w:val="00C05BFE"/>
    <w:rsid w:val="00C23CD4"/>
    <w:rsid w:val="00C61C0C"/>
    <w:rsid w:val="00C941CB"/>
    <w:rsid w:val="00CC2357"/>
    <w:rsid w:val="00CF071A"/>
    <w:rsid w:val="00D058B8"/>
    <w:rsid w:val="00D56C11"/>
    <w:rsid w:val="00D56C39"/>
    <w:rsid w:val="00D834A0"/>
    <w:rsid w:val="00D872DF"/>
    <w:rsid w:val="00D91E21"/>
    <w:rsid w:val="00DA2D6C"/>
    <w:rsid w:val="00DA7FCD"/>
    <w:rsid w:val="00E365E1"/>
    <w:rsid w:val="00E45644"/>
    <w:rsid w:val="00E820A4"/>
    <w:rsid w:val="00EB006A"/>
    <w:rsid w:val="00EB4772"/>
    <w:rsid w:val="00ED169E"/>
    <w:rsid w:val="00ED4235"/>
    <w:rsid w:val="00F04346"/>
    <w:rsid w:val="00F075DC"/>
    <w:rsid w:val="00F1483C"/>
    <w:rsid w:val="00F149E9"/>
    <w:rsid w:val="00F5134D"/>
    <w:rsid w:val="00F73D3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FC1E7"/>
  <w15:chartTrackingRefBased/>
  <w15:docId w15:val="{A99A9B25-4068-4CD4-882D-DC2F4230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417C"/>
    <w:pPr>
      <w:spacing w:before="480" w:after="240"/>
    </w:pPr>
  </w:style>
  <w:style w:type="paragraph" w:customStyle="1" w:styleId="NormalHanging12a">
    <w:name w:val="NormalHanging12a"/>
    <w:basedOn w:val="Normal"/>
    <w:rsid w:val="0038417C"/>
    <w:pPr>
      <w:spacing w:after="240"/>
      <w:ind w:left="567" w:hanging="567"/>
    </w:pPr>
  </w:style>
  <w:style w:type="character" w:styleId="Hyperlink">
    <w:name w:val="Hyperlink"/>
    <w:basedOn w:val="DefaultParagraphFont"/>
    <w:uiPriority w:val="99"/>
    <w:rsid w:val="0038417C"/>
    <w:rPr>
      <w:color w:val="0563C1" w:themeColor="hyperlink"/>
      <w:u w:val="single"/>
    </w:rPr>
  </w:style>
  <w:style w:type="paragraph" w:styleId="Revision">
    <w:name w:val="Revision"/>
    <w:hidden/>
    <w:uiPriority w:val="99"/>
    <w:semiHidden/>
    <w:rsid w:val="00F1483C"/>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2903/j.efsa.2013.3251"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02/ps.8105"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25.9580" TargetMode="External"/><Relationship Id="rId25" Type="http://schemas.openxmlformats.org/officeDocument/2006/relationships/hyperlink" Target="https://commission.europa.eu/strategy-and-policy/priorities-2019-2024/european-green-deal/agriculture-and-green-deal/strategic-dialogue-future-eu-agriculture_sk"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dec_impl/2019/1195/oj" TargetMode="External"/><Relationship Id="rId20" Type="http://schemas.openxmlformats.org/officeDocument/2006/relationships/hyperlink" Target="https://doi.org/10.1186/2190-4715-24-24"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sk/ip_22_7834" TargetMode="External"/><Relationship Id="rId5" Type="http://schemas.openxmlformats.org/officeDocument/2006/relationships/hyperlink" Target="http://data.europa.eu/eli/C/2025/1798/oj" TargetMode="External"/><Relationship Id="rId15" Type="http://schemas.openxmlformats.org/officeDocument/2006/relationships/hyperlink" Target="file:///F:\WPDOC_10th%20leg\2.%20EU%20POLICIES\2.1.5.5%20Delegated%20and%20Implementing%20acts\2.%20Objections\D111477%20GM%20cotton%20T304-40%20-%20IA%20(SS_sb%20&amp;amp;%20si)\4.%20Resolution%20after%20DLA%20check\)" TargetMode="External"/><Relationship Id="rId23" Type="http://schemas.openxmlformats.org/officeDocument/2006/relationships/hyperlink" Target="http://data.europa.eu/eli/reg/2009/1107/oj"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07/s00267-015-0589-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8595</Characters>
  <Application>Microsoft Office Word</Application>
  <DocSecurity>0</DocSecurity>
  <Lines>159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Zuzana ALEXANDRE</cp:lastModifiedBy>
  <cp:revision>2</cp:revision>
  <cp:lastPrinted>2004-11-19T15:42:00Z</cp:lastPrinted>
  <dcterms:created xsi:type="dcterms:W3CDTF">2026-02-11T14:22:00Z</dcterms:created>
  <dcterms:modified xsi:type="dcterms:W3CDTF">2026-02-11T14:22:00Z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B10-0108/2026</vt:lpwstr>
  </property>
  <property fmtid="{D5CDD505-2E9C-101B-9397-08002B2CF9AE}" pid="4" name="&lt;Type&gt;">
    <vt:lpwstr>RR</vt:lpwstr>
  </property>
</Properties>
</file>