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A66CE" w14:paraId="06C2B8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D65C847" w14:textId="77777777" w:rsidR="00751A4A" w:rsidRPr="007A66CE" w:rsidRDefault="00241ED6" w:rsidP="0010095E">
            <w:pPr>
              <w:pStyle w:val="EPName"/>
            </w:pPr>
            <w:r w:rsidRPr="007A66CE">
              <w:t>Parlament Europejski</w:t>
            </w:r>
          </w:p>
          <w:p w14:paraId="54C12B40" w14:textId="77777777" w:rsidR="00751A4A" w:rsidRPr="007A66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A66CE">
              <w:t>2024</w:t>
            </w:r>
            <w:r w:rsidR="00817416" w:rsidRPr="007A66CE">
              <w:t>-202</w:t>
            </w:r>
            <w:r w:rsidRPr="007A66CE">
              <w:t>9</w:t>
            </w:r>
          </w:p>
        </w:tc>
        <w:tc>
          <w:tcPr>
            <w:tcW w:w="2268" w:type="dxa"/>
            <w:shd w:val="clear" w:color="auto" w:fill="auto"/>
          </w:tcPr>
          <w:p w14:paraId="11A51FD4" w14:textId="77777777" w:rsidR="00751A4A" w:rsidRPr="007A66CE" w:rsidRDefault="00187494" w:rsidP="0010095E">
            <w:pPr>
              <w:pStyle w:val="EPLogo"/>
            </w:pPr>
            <w:r w:rsidRPr="007A66CE">
              <w:rPr>
                <w:noProof/>
                <w:lang w:eastAsia="ja-JP"/>
              </w:rPr>
              <w:drawing>
                <wp:inline distT="0" distB="0" distL="0" distR="0" wp14:anchorId="53B96065" wp14:editId="09B3D7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3B06F8" w14:textId="77777777" w:rsidR="00D058B8" w:rsidRPr="007A66CE" w:rsidRDefault="00D058B8" w:rsidP="004C5D52">
      <w:pPr>
        <w:pStyle w:val="LineTop"/>
      </w:pPr>
    </w:p>
    <w:p w14:paraId="2E874EA2" w14:textId="77777777" w:rsidR="00680577" w:rsidRPr="007A66CE" w:rsidRDefault="00241ED6" w:rsidP="00680577">
      <w:pPr>
        <w:pStyle w:val="EPBodyTA1"/>
      </w:pPr>
      <w:r w:rsidRPr="007A66CE">
        <w:t>TEKSTY PRZYJĘTE</w:t>
      </w:r>
    </w:p>
    <w:p w14:paraId="17E05E1E" w14:textId="77777777" w:rsidR="00D058B8" w:rsidRPr="007A66CE" w:rsidRDefault="00D058B8" w:rsidP="00D058B8">
      <w:pPr>
        <w:pStyle w:val="LineBottom"/>
      </w:pPr>
    </w:p>
    <w:p w14:paraId="15876065" w14:textId="11EA3A69" w:rsidR="00241ED6" w:rsidRPr="007A66CE" w:rsidRDefault="00241ED6" w:rsidP="00241ED6">
      <w:pPr>
        <w:pStyle w:val="ATHeading1"/>
      </w:pPr>
      <w:bookmarkStart w:id="0" w:name="TANumber"/>
      <w:bookmarkStart w:id="1" w:name="_Hlk221807999"/>
      <w:r w:rsidRPr="007A66CE">
        <w:t>P10_TA(2026)00</w:t>
      </w:r>
      <w:bookmarkEnd w:id="0"/>
      <w:r w:rsidR="00217C76">
        <w:t>46</w:t>
      </w:r>
    </w:p>
    <w:p w14:paraId="0589BEB6" w14:textId="77777777" w:rsidR="00241ED6" w:rsidRPr="007A66CE" w:rsidRDefault="00241ED6" w:rsidP="00241ED6">
      <w:pPr>
        <w:pStyle w:val="ATHeading2"/>
      </w:pPr>
      <w:bookmarkStart w:id="2" w:name="title"/>
      <w:r w:rsidRPr="007A66CE">
        <w:t>Systemowy ucisk, nieludzkie warunki i arbitralne zatrzymania ze strony reżimu w Iranie</w:t>
      </w:r>
      <w:bookmarkEnd w:id="2"/>
    </w:p>
    <w:p w14:paraId="1066128E" w14:textId="76A54AB1" w:rsidR="00241ED6" w:rsidRPr="007A66CE" w:rsidRDefault="00241ED6" w:rsidP="00241ED6">
      <w:pPr>
        <w:rPr>
          <w:i/>
          <w:vanish/>
        </w:rPr>
      </w:pPr>
      <w:r w:rsidRPr="007A66CE">
        <w:rPr>
          <w:i/>
        </w:rPr>
        <w:fldChar w:fldCharType="begin"/>
      </w:r>
      <w:r w:rsidRPr="007A66CE">
        <w:rPr>
          <w:i/>
        </w:rPr>
        <w:instrText xml:space="preserve"> TC"(</w:instrText>
      </w:r>
      <w:bookmarkStart w:id="3" w:name="DocNumber"/>
      <w:r w:rsidR="005570FD" w:rsidRPr="00150C27">
        <w:rPr>
          <w:i/>
        </w:rPr>
        <w:instrText>B10-0110</w:instrText>
      </w:r>
      <w:r w:rsidR="005570FD">
        <w:rPr>
          <w:i/>
        </w:rPr>
        <w:instrText>, 0119, 0122, 0128, 0130 and 0133</w:instrText>
      </w:r>
      <w:r w:rsidR="005570FD" w:rsidRPr="00150C27">
        <w:rPr>
          <w:i/>
        </w:rPr>
        <w:instrText>/2026</w:instrText>
      </w:r>
      <w:bookmarkEnd w:id="3"/>
      <w:r w:rsidRPr="007A66CE">
        <w:rPr>
          <w:i/>
        </w:rPr>
        <w:instrText xml:space="preserve">)"\l3 \n&gt; \* MERGEFORMAT </w:instrText>
      </w:r>
      <w:r w:rsidRPr="007A66CE">
        <w:rPr>
          <w:i/>
        </w:rPr>
        <w:fldChar w:fldCharType="end"/>
      </w:r>
    </w:p>
    <w:p w14:paraId="36E27B2C" w14:textId="77777777" w:rsidR="00241ED6" w:rsidRPr="007A66CE" w:rsidRDefault="00241ED6" w:rsidP="00241ED6">
      <w:pPr>
        <w:rPr>
          <w:vanish/>
        </w:rPr>
      </w:pPr>
      <w:bookmarkStart w:id="4" w:name="PE"/>
      <w:r w:rsidRPr="007A66CE">
        <w:rPr>
          <w:vanish/>
        </w:rPr>
        <w:t>PE782.073</w:t>
      </w:r>
      <w:bookmarkEnd w:id="4"/>
    </w:p>
    <w:p w14:paraId="299C198F" w14:textId="4700189F" w:rsidR="00241ED6" w:rsidRPr="007A66CE" w:rsidRDefault="00241ED6" w:rsidP="00241ED6">
      <w:pPr>
        <w:pStyle w:val="ATHeading3"/>
      </w:pPr>
      <w:bookmarkStart w:id="5" w:name="Sujet"/>
      <w:r w:rsidRPr="007A66CE">
        <w:t xml:space="preserve">Rezolucja Parlamentu Europejskiego z dnia </w:t>
      </w:r>
      <w:r w:rsidR="00094EEF">
        <w:t>12 lutego</w:t>
      </w:r>
      <w:r w:rsidRPr="007A66CE">
        <w:t xml:space="preserve"> 2026 r. w sprawie systemowego ucisku, nieludzkich warunków i arbitralnych zatrzymań ze strony reżimu w Iranie</w:t>
      </w:r>
      <w:bookmarkEnd w:id="5"/>
      <w:r w:rsidRPr="007A66CE">
        <w:t xml:space="preserve"> </w:t>
      </w:r>
      <w:bookmarkStart w:id="6" w:name="References"/>
      <w:r w:rsidRPr="007A66CE">
        <w:t>(2026/2612(RSP))</w:t>
      </w:r>
      <w:bookmarkEnd w:id="6"/>
    </w:p>
    <w:p w14:paraId="2A695BC5" w14:textId="77777777" w:rsidR="00DD39C1" w:rsidRPr="007A66CE" w:rsidRDefault="00DD39C1" w:rsidP="00DD39C1">
      <w:pPr>
        <w:pStyle w:val="EPComma"/>
      </w:pPr>
      <w:bookmarkStart w:id="7" w:name="TextBodyBegin"/>
      <w:bookmarkEnd w:id="7"/>
      <w:bookmarkEnd w:id="1"/>
      <w:r w:rsidRPr="007A66CE">
        <w:rPr>
          <w:i/>
          <w:iCs/>
        </w:rPr>
        <w:t>Parlament Europejski</w:t>
      </w:r>
      <w:r w:rsidRPr="007A66CE">
        <w:t>,</w:t>
      </w:r>
    </w:p>
    <w:p w14:paraId="26F252FC" w14:textId="77777777" w:rsidR="00DD39C1" w:rsidRPr="007A66CE" w:rsidRDefault="00DD39C1" w:rsidP="00DD39C1">
      <w:pPr>
        <w:pStyle w:val="NormalHanging12a"/>
      </w:pPr>
      <w:r w:rsidRPr="007A66CE">
        <w:t>–</w:t>
      </w:r>
      <w:r w:rsidRPr="007A66CE">
        <w:tab/>
        <w:t>uwzględniając swoje poprzednie rezolucje w sprawie Iranu,</w:t>
      </w:r>
    </w:p>
    <w:p w14:paraId="39664CC9" w14:textId="77777777" w:rsidR="00DD39C1" w:rsidRPr="007A66CE" w:rsidRDefault="00DD39C1" w:rsidP="00DD39C1">
      <w:pPr>
        <w:pStyle w:val="NormalHanging12a"/>
      </w:pPr>
      <w:r w:rsidRPr="007A66CE">
        <w:t>–</w:t>
      </w:r>
      <w:r w:rsidRPr="007A66CE">
        <w:tab/>
        <w:t>uwzględniając art. 150 ust. 5 i art. 136 ust. 4 Regulaminu,</w:t>
      </w:r>
    </w:p>
    <w:p w14:paraId="249CA08D" w14:textId="77777777" w:rsidR="00DD39C1" w:rsidRPr="007A66CE" w:rsidRDefault="00DD39C1" w:rsidP="00DD39C1">
      <w:pPr>
        <w:pStyle w:val="NormalHanging12a"/>
      </w:pPr>
      <w:r w:rsidRPr="007A66CE">
        <w:t>A.</w:t>
      </w:r>
      <w:r w:rsidRPr="007A66CE">
        <w:tab/>
        <w:t>mając na uwadze, że Republika Islamska stosuje systematyczny ucisk wobec własnego narodu w postaci arbitralnych aresztowań, wymuszonych zaginięć, tortur, egzekucji pozasądowych, kary śmierci, przemocy seksualnej, kar zbiorowych i nieludzkich warunków przetrzymywania;</w:t>
      </w:r>
    </w:p>
    <w:p w14:paraId="27C7F96C" w14:textId="77777777" w:rsidR="00DD39C1" w:rsidRPr="007A66CE" w:rsidRDefault="00DD39C1" w:rsidP="00DD39C1">
      <w:pPr>
        <w:pStyle w:val="NormalHanging12a"/>
      </w:pPr>
      <w:r w:rsidRPr="007A66CE">
        <w:t>B.</w:t>
      </w:r>
      <w:r w:rsidRPr="007A66CE">
        <w:tab/>
        <w:t>mając na uwadze, że według szacunków liczba ofiar śmiertelnych (w tym kobiet, dzieci i osób starszych) niedawnych protestów waha się od kilku tysięcy do ponad 35 000; mając na uwadze, że wśród ofiar są obywatele UE;</w:t>
      </w:r>
    </w:p>
    <w:p w14:paraId="3DB8608D" w14:textId="77777777" w:rsidR="00DD39C1" w:rsidRPr="007A66CE" w:rsidRDefault="00DD39C1" w:rsidP="00DD39C1">
      <w:pPr>
        <w:pStyle w:val="NormalHanging12a"/>
      </w:pPr>
      <w:r w:rsidRPr="007A66CE">
        <w:t>C.</w:t>
      </w:r>
      <w:r w:rsidRPr="007A66CE">
        <w:tab/>
        <w:t>mając na uwadze, że przeprowadzono dziesiątki tysięcy arbitralnych aresztowań, lecz ich prawdziwa skala jest zaniżona; mając na uwadze, że osoby zatrzymane są przetrzymywane bez kontaktu z prawnikami czy rodziną i bez dostępu do odpowiedniej opieki medycznej oraz są poddawane torturom i złemu traktowaniu poprzez pozbawianie snu i inne nadużycia, a także zmusza się je do zeznań;</w:t>
      </w:r>
    </w:p>
    <w:p w14:paraId="655CE387" w14:textId="77777777" w:rsidR="00DD39C1" w:rsidRDefault="00DD39C1" w:rsidP="00DD39C1">
      <w:pPr>
        <w:pStyle w:val="NormalHanging12a"/>
      </w:pPr>
      <w:r w:rsidRPr="007A66CE">
        <w:t>D.</w:t>
      </w:r>
      <w:r w:rsidRPr="007A66CE">
        <w:tab/>
        <w:t>mając na uwadze, że udokumentowane czyny kwalifikują się jako zbrodnia przeciwko ludzkości;</w:t>
      </w:r>
    </w:p>
    <w:p w14:paraId="587344AC" w14:textId="70269704" w:rsidR="00C14750" w:rsidRPr="007A66CE" w:rsidRDefault="005611B8" w:rsidP="00DD39C1">
      <w:pPr>
        <w:pStyle w:val="NormalHanging12a"/>
      </w:pPr>
      <w:r>
        <w:t>E</w:t>
      </w:r>
      <w:r w:rsidR="00C14750" w:rsidRPr="00C14750">
        <w:t>.</w:t>
      </w:r>
      <w:r w:rsidR="00C14750" w:rsidRPr="00C14750">
        <w:tab/>
        <w:t xml:space="preserve">mając na uwadze, że Iran stosuje transgraniczne represje z wykorzystaniem przymusu per procura, w tym w przypadku Mohammada </w:t>
      </w:r>
      <w:proofErr w:type="spellStart"/>
      <w:r w:rsidR="00C14750" w:rsidRPr="00C14750">
        <w:t>Amera</w:t>
      </w:r>
      <w:proofErr w:type="spellEnd"/>
      <w:r w:rsidR="00C14750" w:rsidRPr="00C14750">
        <w:t xml:space="preserve"> </w:t>
      </w:r>
      <w:proofErr w:type="spellStart"/>
      <w:r w:rsidR="00C14750" w:rsidRPr="00C14750">
        <w:t>Dadafarzina</w:t>
      </w:r>
      <w:proofErr w:type="spellEnd"/>
      <w:r w:rsidR="00C14750" w:rsidRPr="00C14750">
        <w:t xml:space="preserve">, syna obrończyni praw człowieka </w:t>
      </w:r>
      <w:proofErr w:type="spellStart"/>
      <w:r w:rsidR="00C14750" w:rsidRPr="00C14750">
        <w:t>Fariby</w:t>
      </w:r>
      <w:proofErr w:type="spellEnd"/>
      <w:r w:rsidR="00C14750" w:rsidRPr="00C14750">
        <w:t xml:space="preserve"> </w:t>
      </w:r>
      <w:proofErr w:type="spellStart"/>
      <w:r w:rsidR="00C14750" w:rsidRPr="00C14750">
        <w:t>Baloch</w:t>
      </w:r>
      <w:proofErr w:type="spellEnd"/>
      <w:r w:rsidR="00C14750" w:rsidRPr="00C14750">
        <w:t>, który jest arbitralnie przetrzymywany i torturowany w odwecie za pracę swojej matki na rzecz praw człowieka i jej wystąpienie przed Parlamentem Europejskim;</w:t>
      </w:r>
    </w:p>
    <w:p w14:paraId="379197DF" w14:textId="23F9A358" w:rsidR="00DD39C1" w:rsidRPr="007A66CE" w:rsidRDefault="005611B8" w:rsidP="00DD39C1">
      <w:pPr>
        <w:pStyle w:val="NormalHanging12a"/>
      </w:pPr>
      <w:r>
        <w:t>F</w:t>
      </w:r>
      <w:r w:rsidR="00DD39C1" w:rsidRPr="007A66CE">
        <w:t>.</w:t>
      </w:r>
      <w:r w:rsidR="00DD39C1" w:rsidRPr="007A66CE">
        <w:tab/>
        <w:t>mając na uwadze, że Korpus Strażników Rewolucji Islamskiej odgrywa kluczową rolę w represjach, gdyż działa bezkarnie; mając na uwadze, że UE uznała Korpus Strażników Rewolucji Islamskiej za organizację terrorystyczną;</w:t>
      </w:r>
    </w:p>
    <w:p w14:paraId="677C1A14" w14:textId="7DB886CD" w:rsidR="00DD39C1" w:rsidRPr="007A66CE" w:rsidRDefault="00DD39C1" w:rsidP="00DD39C1">
      <w:pPr>
        <w:pStyle w:val="NormalHanging12a"/>
      </w:pPr>
      <w:r w:rsidRPr="007A66CE">
        <w:lastRenderedPageBreak/>
        <w:t>1.</w:t>
      </w:r>
      <w:r w:rsidRPr="007A66CE">
        <w:tab/>
        <w:t>wyraża solidarność z narodem irańskim i potwierdza, że jest on jedynym legalnym źródłem suwerenności w Iranie;</w:t>
      </w:r>
      <w:r w:rsidR="00C14750">
        <w:t xml:space="preserve"> </w:t>
      </w:r>
      <w:r w:rsidR="00C14750" w:rsidRPr="00C14750">
        <w:t>wspiera naród irański, który dąży do wolności i prawa do życia bez nacisków islamistycznych;</w:t>
      </w:r>
    </w:p>
    <w:p w14:paraId="1F0169D4" w14:textId="77777777" w:rsidR="00DD39C1" w:rsidRPr="007A66CE" w:rsidRDefault="00DD39C1" w:rsidP="00DD39C1">
      <w:pPr>
        <w:pStyle w:val="NormalHanging12a"/>
      </w:pPr>
      <w:r w:rsidRPr="007A66CE">
        <w:t>2.</w:t>
      </w:r>
      <w:r w:rsidRPr="007A66CE">
        <w:tab/>
        <w:t>ubolewa, że reżim systematycznie stosuje arbitralne zatrzymania, tortury, egzekucje pozasądowe i karę śmierci jako instrumenty represji; domaga się natychmiastowego zniesienia kary śmierci;</w:t>
      </w:r>
    </w:p>
    <w:p w14:paraId="1445A776" w14:textId="77777777" w:rsidR="00DD39C1" w:rsidRPr="007A66CE" w:rsidRDefault="00DD39C1" w:rsidP="00DD39C1">
      <w:pPr>
        <w:pStyle w:val="NormalHanging12a"/>
      </w:pPr>
      <w:r w:rsidRPr="007A66CE">
        <w:t>3.</w:t>
      </w:r>
      <w:r w:rsidRPr="007A66CE">
        <w:tab/>
        <w:t>wzywa reżim, aby zaprzestał wszelkiej przemocy wobec ludności cywilnej, wstrzymał wszelkie egzekucje i położył kres represjom; domaga się uwolnienia wszystkich osób arbitralnie zatrzymanych, w tym cudzoziemców i osób posiadających podwójne obywatelstwo;</w:t>
      </w:r>
    </w:p>
    <w:p w14:paraId="4F360B3F" w14:textId="77777777" w:rsidR="00DD39C1" w:rsidRPr="007A66CE" w:rsidRDefault="00DD39C1" w:rsidP="00DD39C1">
      <w:pPr>
        <w:pStyle w:val="NormalHanging12a"/>
      </w:pPr>
      <w:r w:rsidRPr="007A66CE">
        <w:t>4.</w:t>
      </w:r>
      <w:r w:rsidRPr="007A66CE">
        <w:tab/>
        <w:t>wzywa władze, aby zaprzestały ataków na lekarzy i pracowników służby zdrowia, ponieważ leczyli oni rannych demonstrantów;</w:t>
      </w:r>
    </w:p>
    <w:p w14:paraId="675A3E42" w14:textId="77777777" w:rsidR="00DD39C1" w:rsidRPr="007A66CE" w:rsidRDefault="00DD39C1" w:rsidP="00DD39C1">
      <w:pPr>
        <w:pStyle w:val="NormalHanging12a"/>
      </w:pPr>
      <w:r w:rsidRPr="007A66CE">
        <w:t>5.</w:t>
      </w:r>
      <w:r w:rsidRPr="007A66CE">
        <w:tab/>
        <w:t>apeluje, by organy ONZ niezależnie dokumentowały popełniane okrucieństwa oraz by zachowano dowody na potrzeby przyszłych postępowań sądowych; podkreśla, że należy pociągnąć Iran do odpowiedzialności za pomocą międzynarodowych mechanizmów sądowych, a Rada Bezpieczeństwa ONZ powinna postawić Iran przed Międzynarodowym Trybunałem Karnym;</w:t>
      </w:r>
    </w:p>
    <w:p w14:paraId="0C136A08" w14:textId="77777777" w:rsidR="00DD39C1" w:rsidRPr="007A66CE" w:rsidRDefault="00DD39C1" w:rsidP="00DD39C1">
      <w:pPr>
        <w:pStyle w:val="NormalHanging12a"/>
      </w:pPr>
      <w:r w:rsidRPr="007A66CE">
        <w:t>6.</w:t>
      </w:r>
      <w:r w:rsidRPr="007A66CE">
        <w:tab/>
        <w:t xml:space="preserve">ubolewa, że reżim obiera za cel demonstrantów, działaczy, dziennikarzy, obrońców praw człowieka, cudzoziemców i osoby posiadające podwójne obywatelstwo, kobiety, mniejszości i społeczności, w tym Kurdów, Beludżów, Arabów z Ahwazu, </w:t>
      </w:r>
      <w:proofErr w:type="spellStart"/>
      <w:r w:rsidRPr="007A66CE">
        <w:t>bahaitów</w:t>
      </w:r>
      <w:proofErr w:type="spellEnd"/>
      <w:r w:rsidRPr="007A66CE">
        <w:t xml:space="preserve"> i chrześcijan; wzywa do uwolnienia osób, które zatrzymano wyłącznie z uwagi na ich pochodzenie etniczne lub wyznanie;</w:t>
      </w:r>
    </w:p>
    <w:p w14:paraId="5FD778A4" w14:textId="77777777" w:rsidR="00DD39C1" w:rsidRDefault="00DD39C1" w:rsidP="00DD39C1">
      <w:pPr>
        <w:pStyle w:val="NormalHanging12a"/>
      </w:pPr>
      <w:bookmarkStart w:id="8" w:name="_Hlk221807793"/>
      <w:r w:rsidRPr="007A66CE">
        <w:t>7.</w:t>
      </w:r>
      <w:r w:rsidRPr="007A66CE">
        <w:tab/>
        <w:t>wzywa Radę i państwa członkowskie, aby rozszerzyły ukierunkowane sankcje – w tym zamrożenie aktywów i zakaz podróżowania – na osoby odpowiedzialne za nadużycia, w tym na członków i przywódców politycznych Korpusu Strażników Rewolucji Islamskiej, prokuratorów oraz funkcjonariuszy służby więziennej i służby bezpieczeństwa, a także by egzekwowały sankcje i zapobiegały ich obchodzeniu;</w:t>
      </w:r>
    </w:p>
    <w:p w14:paraId="064BAFF3" w14:textId="3BE45C56" w:rsidR="00C14750" w:rsidRPr="007A66CE" w:rsidRDefault="00C14750" w:rsidP="00DD39C1">
      <w:pPr>
        <w:pStyle w:val="NormalHanging12a"/>
      </w:pPr>
      <w:r>
        <w:t>8.</w:t>
      </w:r>
      <w:r>
        <w:tab/>
      </w:r>
      <w:r w:rsidRPr="00C14750">
        <w:t>Zdecydowanie potępia wybór Islamskiej Republiki Iranu na wice-przewodniczącego Komisji Rozwoju Społecznego ONZ oraz wyraża ubolewanie w związku z doniesieniami o złożeniu reżimowi przez Sekretarza Generalnego ONZ gratulacji z okazji rocznicy rewolucji islamskiej, co legitymizuje rząd odpowiedzialny za masowe zabójstwa, tortury i arbitralne zatrzymania oraz podważa odpowiedzialność międzynarodową</w:t>
      </w:r>
    </w:p>
    <w:p w14:paraId="683C0D35" w14:textId="623B9236" w:rsidR="00DD39C1" w:rsidRPr="007A66CE" w:rsidRDefault="00C14750" w:rsidP="00DD39C1">
      <w:pPr>
        <w:pStyle w:val="NormalHanging12a"/>
      </w:pPr>
      <w:r>
        <w:t>9</w:t>
      </w:r>
      <w:r w:rsidR="00DD39C1" w:rsidRPr="007A66CE">
        <w:t>.</w:t>
      </w:r>
      <w:r w:rsidR="00DD39C1" w:rsidRPr="007A66CE">
        <w:tab/>
        <w:t xml:space="preserve">potępia ucisk kobiet i wzywa do natychmiastowego uwolnienia wszystkich kobiet przebywających w więzieniu, a zwłaszcza laureatki Nagrody Nobla </w:t>
      </w:r>
      <w:proofErr w:type="spellStart"/>
      <w:r w:rsidR="00DD39C1" w:rsidRPr="007A66CE">
        <w:t>Narges</w:t>
      </w:r>
      <w:proofErr w:type="spellEnd"/>
      <w:r w:rsidR="00DD39C1" w:rsidRPr="007A66CE">
        <w:t xml:space="preserve"> </w:t>
      </w:r>
      <w:proofErr w:type="spellStart"/>
      <w:r w:rsidR="00DD39C1" w:rsidRPr="007A66CE">
        <w:t>Mohammadi</w:t>
      </w:r>
      <w:proofErr w:type="spellEnd"/>
      <w:r w:rsidR="00DD39C1" w:rsidRPr="007A66CE">
        <w:t>;</w:t>
      </w:r>
    </w:p>
    <w:bookmarkEnd w:id="8"/>
    <w:p w14:paraId="62D39E17" w14:textId="226512E9" w:rsidR="00DD39C1" w:rsidRPr="007A66CE" w:rsidRDefault="00C14750" w:rsidP="00DD39C1">
      <w:pPr>
        <w:pStyle w:val="NormalHanging12a"/>
      </w:pPr>
      <w:r>
        <w:t>10</w:t>
      </w:r>
      <w:r w:rsidR="00DD39C1" w:rsidRPr="007A66CE">
        <w:t>.</w:t>
      </w:r>
      <w:r w:rsidR="00DD39C1" w:rsidRPr="007A66CE">
        <w:tab/>
        <w:t>potępia celowe wykorzystywanie zakładników przez władze Iranu do celów dyplomatycznych; wzywa UE i jej państwa członkowskie, aby opracowały strategię przeciwdziałania w celu niesienia pomocy rodzinom zatrzymanych i zapobiegania dalszemu braniu zakładników;</w:t>
      </w:r>
    </w:p>
    <w:p w14:paraId="6B64D183" w14:textId="1A9340B3" w:rsidR="00DD39C1" w:rsidRPr="007A66CE" w:rsidRDefault="00C14750" w:rsidP="00DD39C1">
      <w:pPr>
        <w:pStyle w:val="NormalHanging12a"/>
      </w:pPr>
      <w:r>
        <w:t>11</w:t>
      </w:r>
      <w:r w:rsidR="00DD39C1" w:rsidRPr="007A66CE">
        <w:t>.</w:t>
      </w:r>
      <w:r w:rsidR="00DD39C1" w:rsidRPr="007A66CE">
        <w:tab/>
        <w:t xml:space="preserve">wzywa UE i jej państwa członkowskie, aby zapewniły ochronę i pomoc humanitarną osobom narażonym na utratę życia oraz by wspierały rozwiązania mające przywrócić </w:t>
      </w:r>
      <w:r w:rsidR="00DD39C1" w:rsidRPr="007A66CE">
        <w:lastRenderedPageBreak/>
        <w:t xml:space="preserve">dostęp do </w:t>
      </w:r>
      <w:proofErr w:type="spellStart"/>
      <w:r w:rsidR="00DD39C1" w:rsidRPr="007A66CE">
        <w:t>internetu</w:t>
      </w:r>
      <w:proofErr w:type="spellEnd"/>
      <w:r w:rsidR="00DD39C1" w:rsidRPr="007A66CE">
        <w:t>;</w:t>
      </w:r>
    </w:p>
    <w:p w14:paraId="15C683C8" w14:textId="1E25D484" w:rsidR="007A66CE" w:rsidRPr="007A66CE" w:rsidRDefault="00C14750" w:rsidP="007A66CE">
      <w:pPr>
        <w:pStyle w:val="NormalHanging12a"/>
      </w:pPr>
      <w:r>
        <w:t>12</w:t>
      </w:r>
      <w:r w:rsidR="00DD39C1" w:rsidRPr="007A66CE">
        <w:t>.</w:t>
      </w:r>
      <w:r w:rsidR="00DD39C1" w:rsidRPr="007A66CE">
        <w:tab/>
        <w:t>zobowiązuje swoją przewodniczącą do przekazania niniejszej rezolucji Radzie, Komisji, wiceprzewodniczącej / wysokiej przedstawicielce, państwom członkowskim, ONZ i władzom Iranu.</w:t>
      </w:r>
    </w:p>
    <w:p w14:paraId="51DD540D" w14:textId="505AB81E" w:rsidR="00E365E1" w:rsidRPr="007A66CE" w:rsidRDefault="00E365E1" w:rsidP="00241ED6"/>
    <w:sectPr w:rsidR="00E365E1" w:rsidRPr="007A66CE" w:rsidSect="007A66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0669" w14:textId="77777777" w:rsidR="00241ED6" w:rsidRPr="007A66CE" w:rsidRDefault="00241ED6">
      <w:r w:rsidRPr="007A66CE">
        <w:separator/>
      </w:r>
    </w:p>
  </w:endnote>
  <w:endnote w:type="continuationSeparator" w:id="0">
    <w:p w14:paraId="13657463" w14:textId="77777777" w:rsidR="00241ED6" w:rsidRPr="007A66CE" w:rsidRDefault="00241ED6">
      <w:r w:rsidRPr="007A66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E19FD" w14:textId="77777777" w:rsidR="00064002" w:rsidRPr="007A66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5F571" w14:textId="77777777" w:rsidR="00064002" w:rsidRPr="007A66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51206" w14:textId="77777777" w:rsidR="00064002" w:rsidRPr="007A66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75386" w14:textId="77777777" w:rsidR="00241ED6" w:rsidRPr="007A66CE" w:rsidRDefault="00241ED6">
      <w:r w:rsidRPr="007A66CE">
        <w:separator/>
      </w:r>
    </w:p>
  </w:footnote>
  <w:footnote w:type="continuationSeparator" w:id="0">
    <w:p w14:paraId="21A97F2A" w14:textId="77777777" w:rsidR="00241ED6" w:rsidRPr="007A66CE" w:rsidRDefault="00241ED6">
      <w:r w:rsidRPr="007A66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91E61" w14:textId="77777777" w:rsidR="00064002" w:rsidRPr="007A66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E9F82" w14:textId="77777777" w:rsidR="00064002" w:rsidRPr="007A66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65BD1" w14:textId="77777777" w:rsidR="00064002" w:rsidRPr="007A66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94185951">
    <w:abstractNumId w:val="9"/>
  </w:num>
  <w:num w:numId="2" w16cid:durableId="1531190137">
    <w:abstractNumId w:val="9"/>
  </w:num>
  <w:num w:numId="3" w16cid:durableId="1124888871">
    <w:abstractNumId w:val="7"/>
  </w:num>
  <w:num w:numId="4" w16cid:durableId="1941252051">
    <w:abstractNumId w:val="7"/>
  </w:num>
  <w:num w:numId="5" w16cid:durableId="1818063285">
    <w:abstractNumId w:val="6"/>
  </w:num>
  <w:num w:numId="6" w16cid:durableId="1588419577">
    <w:abstractNumId w:val="6"/>
  </w:num>
  <w:num w:numId="7" w16cid:durableId="608902482">
    <w:abstractNumId w:val="5"/>
  </w:num>
  <w:num w:numId="8" w16cid:durableId="1951664857">
    <w:abstractNumId w:val="5"/>
  </w:num>
  <w:num w:numId="9" w16cid:durableId="639265597">
    <w:abstractNumId w:val="4"/>
  </w:num>
  <w:num w:numId="10" w16cid:durableId="191308419">
    <w:abstractNumId w:val="4"/>
  </w:num>
  <w:num w:numId="11" w16cid:durableId="1517311396">
    <w:abstractNumId w:val="8"/>
  </w:num>
  <w:num w:numId="12" w16cid:durableId="431782794">
    <w:abstractNumId w:val="8"/>
  </w:num>
  <w:num w:numId="13" w16cid:durableId="2142071974">
    <w:abstractNumId w:val="3"/>
  </w:num>
  <w:num w:numId="14" w16cid:durableId="126702946">
    <w:abstractNumId w:val="3"/>
  </w:num>
  <w:num w:numId="15" w16cid:durableId="1993289724">
    <w:abstractNumId w:val="2"/>
  </w:num>
  <w:num w:numId="16" w16cid:durableId="1537501338">
    <w:abstractNumId w:val="2"/>
  </w:num>
  <w:num w:numId="17" w16cid:durableId="926888646">
    <w:abstractNumId w:val="1"/>
  </w:num>
  <w:num w:numId="18" w16cid:durableId="2141265933">
    <w:abstractNumId w:val="1"/>
  </w:num>
  <w:num w:numId="19" w16cid:durableId="1633828669">
    <w:abstractNumId w:val="0"/>
  </w:num>
  <w:num w:numId="20" w16cid:durableId="454520052">
    <w:abstractNumId w:val="0"/>
  </w:num>
  <w:num w:numId="21" w16cid:durableId="330063772">
    <w:abstractNumId w:val="9"/>
  </w:num>
  <w:num w:numId="22" w16cid:durableId="877736633">
    <w:abstractNumId w:val="7"/>
  </w:num>
  <w:num w:numId="23" w16cid:durableId="298922163">
    <w:abstractNumId w:val="6"/>
  </w:num>
  <w:num w:numId="24" w16cid:durableId="1411466654">
    <w:abstractNumId w:val="5"/>
  </w:num>
  <w:num w:numId="25" w16cid:durableId="2009557726">
    <w:abstractNumId w:val="4"/>
  </w:num>
  <w:num w:numId="26" w16cid:durableId="2142921832">
    <w:abstractNumId w:val="8"/>
  </w:num>
  <w:num w:numId="27" w16cid:durableId="1904561474">
    <w:abstractNumId w:val="3"/>
  </w:num>
  <w:num w:numId="28" w16cid:durableId="1076903585">
    <w:abstractNumId w:val="2"/>
  </w:num>
  <w:num w:numId="29" w16cid:durableId="942110126">
    <w:abstractNumId w:val="1"/>
  </w:num>
  <w:num w:numId="30" w16cid:durableId="2036421691">
    <w:abstractNumId w:val="0"/>
  </w:num>
  <w:num w:numId="31" w16cid:durableId="1445346895">
    <w:abstractNumId w:val="9"/>
  </w:num>
  <w:num w:numId="32" w16cid:durableId="1940985296">
    <w:abstractNumId w:val="7"/>
  </w:num>
  <w:num w:numId="33" w16cid:durableId="1760445767">
    <w:abstractNumId w:val="6"/>
  </w:num>
  <w:num w:numId="34" w16cid:durableId="195854212">
    <w:abstractNumId w:val="5"/>
  </w:num>
  <w:num w:numId="35" w16cid:durableId="1095831285">
    <w:abstractNumId w:val="4"/>
  </w:num>
  <w:num w:numId="36" w16cid:durableId="1560634169">
    <w:abstractNumId w:val="8"/>
  </w:num>
  <w:num w:numId="37" w16cid:durableId="320620596">
    <w:abstractNumId w:val="3"/>
  </w:num>
  <w:num w:numId="38" w16cid:durableId="905997737">
    <w:abstractNumId w:val="2"/>
  </w:num>
  <w:num w:numId="39" w16cid:durableId="1052584758">
    <w:abstractNumId w:val="1"/>
  </w:num>
  <w:num w:numId="40" w16cid:durableId="1024791499">
    <w:abstractNumId w:val="0"/>
  </w:num>
  <w:num w:numId="41" w16cid:durableId="164395767">
    <w:abstractNumId w:val="10"/>
  </w:num>
  <w:num w:numId="42" w16cid:durableId="444930647">
    <w:abstractNumId w:val="10"/>
  </w:num>
  <w:num w:numId="43" w16cid:durableId="937643245">
    <w:abstractNumId w:val="10"/>
  </w:num>
  <w:num w:numId="44" w16cid:durableId="16492890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10/2026"/>
    <w:docVar w:name="dvlangue" w:val="PL"/>
    <w:docVar w:name="dvnumam" w:val="0"/>
    <w:docVar w:name="dvpe" w:val="782.073"/>
    <w:docVar w:name="dvtitre" w:val="Rezolucja Parlamentu Europejskiego z dnia  2026 r. w sprawie systemowego ucisku, nieludzkich warunków i arbitralnych zatrzymań ze strony reżimu w Iranie(2026/2612(RSP))"/>
  </w:docVars>
  <w:rsids>
    <w:rsidRoot w:val="00241ED6"/>
    <w:rsid w:val="00002272"/>
    <w:rsid w:val="00064002"/>
    <w:rsid w:val="000677B9"/>
    <w:rsid w:val="000831BA"/>
    <w:rsid w:val="00094EEF"/>
    <w:rsid w:val="000A42CC"/>
    <w:rsid w:val="000E7DD9"/>
    <w:rsid w:val="0010095E"/>
    <w:rsid w:val="00125B37"/>
    <w:rsid w:val="00187494"/>
    <w:rsid w:val="001D2255"/>
    <w:rsid w:val="001F32AE"/>
    <w:rsid w:val="00217C76"/>
    <w:rsid w:val="00241ED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0FD"/>
    <w:rsid w:val="00560270"/>
    <w:rsid w:val="005611B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6C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513"/>
    <w:rsid w:val="00A778C7"/>
    <w:rsid w:val="00AB441E"/>
    <w:rsid w:val="00AB6293"/>
    <w:rsid w:val="00AE0928"/>
    <w:rsid w:val="00AF3B82"/>
    <w:rsid w:val="00B12E95"/>
    <w:rsid w:val="00B22876"/>
    <w:rsid w:val="00B558F0"/>
    <w:rsid w:val="00B76CE1"/>
    <w:rsid w:val="00BD48FE"/>
    <w:rsid w:val="00BD7BD8"/>
    <w:rsid w:val="00BE6ADC"/>
    <w:rsid w:val="00C05BFE"/>
    <w:rsid w:val="00C1475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9C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CF21B"/>
  <w15:chartTrackingRefBased/>
  <w15:docId w15:val="{423FF8F0-6806-4790-B7FE-C7112FC7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D39C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D39C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D39C1"/>
    <w:rPr>
      <w:sz w:val="24"/>
      <w:lang w:val="pl-PL"/>
    </w:rPr>
  </w:style>
  <w:style w:type="character" w:customStyle="1" w:styleId="EPCommaChar">
    <w:name w:val="EPComma Char"/>
    <w:basedOn w:val="DefaultParagraphFont"/>
    <w:link w:val="EPComma"/>
    <w:rsid w:val="00DD39C1"/>
    <w:rPr>
      <w:sz w:val="24"/>
      <w:lang w:val="pl-PL"/>
    </w:rPr>
  </w:style>
  <w:style w:type="paragraph" w:styleId="Revision">
    <w:name w:val="Revision"/>
    <w:hidden/>
    <w:uiPriority w:val="99"/>
    <w:semiHidden/>
    <w:rsid w:val="00C1475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670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2026-02-12T16:18:00Z</dcterms:created>
  <dcterms:modified xsi:type="dcterms:W3CDTF">2026-02-12T16:18:00Z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B10-0110/2026</vt:lpwstr>
  </property>
  <property fmtid="{D5CDD505-2E9C-101B-9397-08002B2CF9AE}" pid="4" name="&lt;Type&gt;">
    <vt:lpwstr>RR</vt:lpwstr>
  </property>
</Properties>
</file>