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D0235" w14:paraId="033557C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2D5B389" w14:textId="77777777" w:rsidR="00751A4A" w:rsidRPr="00ED0235" w:rsidRDefault="00D717B2" w:rsidP="0010095E">
            <w:pPr>
              <w:pStyle w:val="EPName"/>
            </w:pPr>
            <w:r w:rsidRPr="00ED0235">
              <w:t>Európsky parlament</w:t>
            </w:r>
          </w:p>
          <w:p w14:paraId="0B5587DB" w14:textId="77777777" w:rsidR="00751A4A" w:rsidRPr="00ED023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D0235">
              <w:t>2024</w:t>
            </w:r>
            <w:r w:rsidR="00817416" w:rsidRPr="00ED0235">
              <w:t>-202</w:t>
            </w:r>
            <w:r w:rsidRPr="00ED0235">
              <w:t>9</w:t>
            </w:r>
          </w:p>
        </w:tc>
        <w:tc>
          <w:tcPr>
            <w:tcW w:w="2268" w:type="dxa"/>
            <w:shd w:val="clear" w:color="auto" w:fill="auto"/>
          </w:tcPr>
          <w:p w14:paraId="6B49A46A" w14:textId="77777777" w:rsidR="00751A4A" w:rsidRPr="00ED0235" w:rsidRDefault="00187494" w:rsidP="0010095E">
            <w:pPr>
              <w:pStyle w:val="EPLogo"/>
            </w:pPr>
            <w:r w:rsidRPr="00ED0235">
              <w:rPr>
                <w:noProof/>
                <w:lang w:eastAsia="ja-JP"/>
              </w:rPr>
              <w:drawing>
                <wp:inline distT="0" distB="0" distL="0" distR="0" wp14:anchorId="4BD84F71" wp14:editId="446C8AB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74CB5A" w14:textId="77777777" w:rsidR="00D058B8" w:rsidRPr="00ED0235" w:rsidRDefault="00D058B8" w:rsidP="004C5D52">
      <w:pPr>
        <w:pStyle w:val="LineTop"/>
      </w:pPr>
    </w:p>
    <w:p w14:paraId="0BAA0AAD" w14:textId="77777777" w:rsidR="00680577" w:rsidRPr="00ED0235" w:rsidRDefault="00D717B2" w:rsidP="00680577">
      <w:pPr>
        <w:pStyle w:val="EPBodyTA1"/>
      </w:pPr>
      <w:r w:rsidRPr="00ED0235">
        <w:t>PRIJATÉ TEXTY</w:t>
      </w:r>
    </w:p>
    <w:p w14:paraId="15684433" w14:textId="77777777" w:rsidR="00D058B8" w:rsidRPr="00ED0235" w:rsidRDefault="00D058B8" w:rsidP="00D058B8">
      <w:pPr>
        <w:pStyle w:val="LineBottom"/>
      </w:pPr>
    </w:p>
    <w:p w14:paraId="5C0D1897" w14:textId="1D4D38BF" w:rsidR="00D717B2" w:rsidRPr="00ED0235" w:rsidRDefault="00D717B2" w:rsidP="00D717B2">
      <w:pPr>
        <w:pStyle w:val="ATHeading1"/>
      </w:pPr>
      <w:bookmarkStart w:id="0" w:name="TANumber"/>
      <w:r w:rsidRPr="00ED0235">
        <w:t>P10_TA(2026)00</w:t>
      </w:r>
      <w:r w:rsidR="00DB3DDD" w:rsidRPr="00ED0235">
        <w:t>46</w:t>
      </w:r>
      <w:bookmarkEnd w:id="0"/>
    </w:p>
    <w:p w14:paraId="7D753E4E" w14:textId="77777777" w:rsidR="00D717B2" w:rsidRPr="00ED0235" w:rsidRDefault="00D717B2" w:rsidP="00D717B2">
      <w:pPr>
        <w:pStyle w:val="ATHeading2"/>
      </w:pPr>
      <w:bookmarkStart w:id="1" w:name="title"/>
      <w:r w:rsidRPr="00ED0235">
        <w:t>Systémový útlak, neľudské podmienky a svojvoľné zadržiavanie zo strany režimu v Iráne</w:t>
      </w:r>
      <w:bookmarkEnd w:id="1"/>
    </w:p>
    <w:p w14:paraId="15E4344B" w14:textId="77777777" w:rsidR="00D717B2" w:rsidRPr="00ED0235" w:rsidRDefault="00D717B2" w:rsidP="00D717B2">
      <w:pPr>
        <w:rPr>
          <w:i/>
          <w:vanish/>
        </w:rPr>
      </w:pPr>
      <w:r w:rsidRPr="00ED0235">
        <w:rPr>
          <w:i/>
        </w:rPr>
        <w:fldChar w:fldCharType="begin"/>
      </w:r>
      <w:r w:rsidRPr="00ED0235">
        <w:rPr>
          <w:i/>
        </w:rPr>
        <w:instrText xml:space="preserve"> TC"(</w:instrText>
      </w:r>
      <w:bookmarkStart w:id="2" w:name="DocNumber"/>
      <w:r w:rsidRPr="00ED0235">
        <w:rPr>
          <w:i/>
        </w:rPr>
        <w:instrText>B10-0110, 0119, 0122, 0128, 0130 a 0133/2026</w:instrText>
      </w:r>
      <w:bookmarkEnd w:id="2"/>
      <w:r w:rsidRPr="00ED0235">
        <w:rPr>
          <w:i/>
        </w:rPr>
        <w:instrText xml:space="preserve">)"\l3 \n&gt; \* MERGEFORMAT </w:instrText>
      </w:r>
      <w:r w:rsidRPr="00ED0235">
        <w:rPr>
          <w:i/>
        </w:rPr>
        <w:fldChar w:fldCharType="end"/>
      </w:r>
    </w:p>
    <w:p w14:paraId="6EB6E1C2" w14:textId="77777777" w:rsidR="00D717B2" w:rsidRPr="00ED0235" w:rsidRDefault="00D717B2" w:rsidP="00D717B2">
      <w:pPr>
        <w:rPr>
          <w:vanish/>
        </w:rPr>
      </w:pPr>
      <w:bookmarkStart w:id="3" w:name="PE"/>
      <w:r w:rsidRPr="00ED0235">
        <w:rPr>
          <w:vanish/>
        </w:rPr>
        <w:t>PE782.073</w:t>
      </w:r>
      <w:bookmarkEnd w:id="3"/>
    </w:p>
    <w:p w14:paraId="78FFB85F" w14:textId="0EFCBAAA" w:rsidR="00D717B2" w:rsidRPr="00ED0235" w:rsidRDefault="00D717B2" w:rsidP="00D717B2">
      <w:pPr>
        <w:pStyle w:val="ATHeading3"/>
      </w:pPr>
      <w:bookmarkStart w:id="4" w:name="Sujet"/>
      <w:r w:rsidRPr="00ED0235">
        <w:t xml:space="preserve">Uznesenie Európskeho parlamentu z </w:t>
      </w:r>
      <w:r w:rsidR="008D0158" w:rsidRPr="00ED0235">
        <w:t>12</w:t>
      </w:r>
      <w:r w:rsidRPr="00ED0235">
        <w:t xml:space="preserve">. </w:t>
      </w:r>
      <w:r w:rsidR="008D0158" w:rsidRPr="00ED0235">
        <w:t xml:space="preserve">februára </w:t>
      </w:r>
      <w:r w:rsidRPr="00ED0235">
        <w:t>2026 o systémovom útlaku, neľudských podmienkach a svojvoľnom zadržiavaní zo strany režimu v Iráne</w:t>
      </w:r>
      <w:bookmarkEnd w:id="4"/>
      <w:r w:rsidRPr="00ED0235">
        <w:t xml:space="preserve"> </w:t>
      </w:r>
      <w:bookmarkStart w:id="5" w:name="References"/>
      <w:r w:rsidRPr="00ED0235">
        <w:t>(2026/2612(RSP))</w:t>
      </w:r>
      <w:bookmarkEnd w:id="5"/>
    </w:p>
    <w:p w14:paraId="3BF5246C" w14:textId="77777777" w:rsidR="00BE0A72" w:rsidRPr="00ED0235" w:rsidRDefault="00BE0A72" w:rsidP="00BE0A72">
      <w:pPr>
        <w:pStyle w:val="EPComma"/>
      </w:pPr>
      <w:bookmarkStart w:id="6" w:name="TextBodyBegin"/>
      <w:bookmarkEnd w:id="6"/>
      <w:r w:rsidRPr="00ED0235">
        <w:rPr>
          <w:i/>
          <w:iCs/>
        </w:rPr>
        <w:t>Európsky parlament</w:t>
      </w:r>
      <w:r w:rsidRPr="00ED0235">
        <w:t>,</w:t>
      </w:r>
    </w:p>
    <w:p w14:paraId="46831BE0" w14:textId="77777777" w:rsidR="00BE0A72" w:rsidRPr="00ED0235" w:rsidRDefault="00BE0A72" w:rsidP="00BE0A72">
      <w:pPr>
        <w:pStyle w:val="NormalHanging12a"/>
      </w:pPr>
      <w:r w:rsidRPr="00ED0235">
        <w:t>–</w:t>
      </w:r>
      <w:r w:rsidRPr="00ED0235">
        <w:tab/>
        <w:t>so zreteľom na svoje predchádzajúce uznesenia o Iráne,</w:t>
      </w:r>
    </w:p>
    <w:p w14:paraId="2ED135A5" w14:textId="77777777" w:rsidR="00BE0A72" w:rsidRPr="00ED0235" w:rsidRDefault="00BE0A72" w:rsidP="00BE0A72">
      <w:pPr>
        <w:pStyle w:val="NormalHanging12a"/>
      </w:pPr>
      <w:r w:rsidRPr="00ED0235">
        <w:t>–</w:t>
      </w:r>
      <w:r w:rsidRPr="00ED0235">
        <w:tab/>
        <w:t>so zreteľom na článok 150 ods. 5 a článok 136 ods. 4 rokovacieho poriadku,</w:t>
      </w:r>
    </w:p>
    <w:p w14:paraId="2B03C98B" w14:textId="77777777" w:rsidR="00BE0A72" w:rsidRPr="00ED0235" w:rsidRDefault="00BE0A72" w:rsidP="00BE0A72">
      <w:pPr>
        <w:pStyle w:val="NormalHanging12a"/>
      </w:pPr>
      <w:r w:rsidRPr="00ED0235">
        <w:t>A.</w:t>
      </w:r>
      <w:r w:rsidRPr="00ED0235">
        <w:tab/>
        <w:t>keďže Islamská republika systematicky utláča svoj ľud svojvoľným zatýkaním, nedobrovoľnými zmiznutiami, mučením, mimosúdnymi popravami, trestom smrti, sexuálnym násilím, kolektívnymi trestami a neľudskými podmienkami zadržiavania;</w:t>
      </w:r>
    </w:p>
    <w:p w14:paraId="4B57A1BA" w14:textId="77777777" w:rsidR="00BE0A72" w:rsidRPr="00ED0235" w:rsidRDefault="00BE0A72" w:rsidP="00BE0A72">
      <w:pPr>
        <w:pStyle w:val="NormalHanging12a"/>
      </w:pPr>
      <w:r w:rsidRPr="00ED0235">
        <w:t>B.</w:t>
      </w:r>
      <w:r w:rsidRPr="00ED0235">
        <w:tab/>
        <w:t>keďže počet obetí počas nedávnych protestov sa odhaduje na niekoľko tisíc až viac ako 35 000, a to vrátane žien, detí a starších ľudí; keďže medzi obeťami sú aj občania EÚ;</w:t>
      </w:r>
    </w:p>
    <w:p w14:paraId="7BE43A4D" w14:textId="77777777" w:rsidR="00BE0A72" w:rsidRPr="00ED0235" w:rsidRDefault="00BE0A72" w:rsidP="00BE0A72">
      <w:pPr>
        <w:pStyle w:val="NormalHanging12a"/>
      </w:pPr>
      <w:r w:rsidRPr="00ED0235">
        <w:t>C.</w:t>
      </w:r>
      <w:r w:rsidRPr="00ED0235">
        <w:tab/>
        <w:t>keďže došlo k desaťtisícom svojvoľných zatknutí, pričom ďalšie zostali nenahlásené; keďže zadržiavané osoby nemajú prístup k právnikom, rodine ani primeranej zdravotnej starostlivosti a sú vystavené mučeniu, zlému zaobchádzaniu prostredníctvom odopierania spánku a iného zneužívania a vynúteným priznaniam;</w:t>
      </w:r>
    </w:p>
    <w:p w14:paraId="7D9DA517" w14:textId="77777777" w:rsidR="00BE0A72" w:rsidRPr="00ED0235" w:rsidRDefault="00BE0A72" w:rsidP="00BE0A72">
      <w:pPr>
        <w:pStyle w:val="NormalHanging12a"/>
      </w:pPr>
      <w:r w:rsidRPr="00ED0235">
        <w:t>D.</w:t>
      </w:r>
      <w:r w:rsidRPr="00ED0235">
        <w:tab/>
        <w:t>keďže zdokumentované činy spĺňajú prahovú hodnotu toho, čo možno považovať za zločiny proti ľudskosti;</w:t>
      </w:r>
    </w:p>
    <w:p w14:paraId="02084599" w14:textId="11B80E76" w:rsidR="00A05F7E" w:rsidRPr="00ED0235" w:rsidRDefault="00A05F7E" w:rsidP="00BE0A72">
      <w:pPr>
        <w:pStyle w:val="NormalHanging12a"/>
      </w:pPr>
      <w:r w:rsidRPr="00ED0235">
        <w:t>E.</w:t>
      </w:r>
      <w:r w:rsidRPr="00ED0235">
        <w:tab/>
        <w:t xml:space="preserve">keďže Irán sa zapája do nadnárodných represií prostredníctvom nátlaku v zastúpení, a to aj v prípade </w:t>
      </w:r>
      <w:proofErr w:type="spellStart"/>
      <w:r w:rsidRPr="00ED0235">
        <w:t>Mohammada</w:t>
      </w:r>
      <w:proofErr w:type="spellEnd"/>
      <w:r w:rsidRPr="00ED0235">
        <w:t xml:space="preserve"> </w:t>
      </w:r>
      <w:proofErr w:type="spellStart"/>
      <w:r w:rsidRPr="00ED0235">
        <w:t>Amera</w:t>
      </w:r>
      <w:proofErr w:type="spellEnd"/>
      <w:r w:rsidRPr="00ED0235">
        <w:t xml:space="preserve"> </w:t>
      </w:r>
      <w:proofErr w:type="spellStart"/>
      <w:r w:rsidRPr="00ED0235">
        <w:t>Dadafarzína</w:t>
      </w:r>
      <w:proofErr w:type="spellEnd"/>
      <w:r w:rsidRPr="00ED0235">
        <w:t xml:space="preserve">, syna obhajkyne ľudských práv </w:t>
      </w:r>
      <w:proofErr w:type="spellStart"/>
      <w:r w:rsidRPr="00ED0235">
        <w:t>Fariby</w:t>
      </w:r>
      <w:proofErr w:type="spellEnd"/>
      <w:r w:rsidRPr="00ED0235">
        <w:t xml:space="preserve"> </w:t>
      </w:r>
      <w:proofErr w:type="spellStart"/>
      <w:r w:rsidRPr="00ED0235">
        <w:t>Balúčovej</w:t>
      </w:r>
      <w:proofErr w:type="spellEnd"/>
      <w:r w:rsidRPr="00ED0235">
        <w:t>, ktorý bol svojvoľne zadržiavaný a mučený v odvete za prácu svojej matky v oblasti ľudských práv a jej svedectvo pred Európskym parlamentom;</w:t>
      </w:r>
    </w:p>
    <w:p w14:paraId="23D34CC8" w14:textId="5D0F744C" w:rsidR="00BE0A72" w:rsidRPr="00ED0235" w:rsidRDefault="00A05F7E" w:rsidP="00BE0A72">
      <w:pPr>
        <w:pStyle w:val="NormalHanging12a"/>
      </w:pPr>
      <w:r w:rsidRPr="00ED0235">
        <w:t>F</w:t>
      </w:r>
      <w:r w:rsidR="00BE0A72" w:rsidRPr="00ED0235">
        <w:t>.</w:t>
      </w:r>
      <w:r w:rsidR="00BE0A72" w:rsidRPr="00ED0235">
        <w:tab/>
        <w:t>keďže pri týchto represiách zohráva ústrednú úlohu Zbor islamských revolučných gárd (IRGC), ktorý pôsobí beztrestne; keďže EÚ označila IRGC za teroristickú organizáciu;</w:t>
      </w:r>
    </w:p>
    <w:p w14:paraId="7C355E02" w14:textId="70BD28A5" w:rsidR="00BE0A72" w:rsidRPr="00ED0235" w:rsidRDefault="00BE0A72" w:rsidP="00BE0A72">
      <w:pPr>
        <w:pStyle w:val="NormalHanging12a"/>
      </w:pPr>
      <w:r w:rsidRPr="00ED0235">
        <w:t>1.</w:t>
      </w:r>
      <w:r w:rsidRPr="00ED0235">
        <w:tab/>
        <w:t>vyjadruje solidaritu s iránskym ľudom a opätovne potvrdzuje, že je jediným legitímnym zdrojom zvrchovanosti v Iráne;</w:t>
      </w:r>
      <w:r w:rsidR="000F3B1D" w:rsidRPr="00ED0235">
        <w:t xml:space="preserve"> podporuje iránsky ľud, ktorý sa usiluje o slobodu a </w:t>
      </w:r>
      <w:r w:rsidR="000F3B1D" w:rsidRPr="00ED0235">
        <w:lastRenderedPageBreak/>
        <w:t xml:space="preserve">právo žiť bez </w:t>
      </w:r>
      <w:proofErr w:type="spellStart"/>
      <w:r w:rsidR="000F3B1D" w:rsidRPr="00ED0235">
        <w:t>islamistického</w:t>
      </w:r>
      <w:proofErr w:type="spellEnd"/>
      <w:r w:rsidR="000F3B1D" w:rsidRPr="00ED0235">
        <w:t xml:space="preserve"> nátlaku;</w:t>
      </w:r>
    </w:p>
    <w:p w14:paraId="26646C43" w14:textId="77777777" w:rsidR="00BE0A72" w:rsidRPr="00ED0235" w:rsidRDefault="00BE0A72" w:rsidP="00BE0A72">
      <w:pPr>
        <w:pStyle w:val="NormalHanging12a"/>
      </w:pPr>
      <w:r w:rsidRPr="00ED0235">
        <w:t>2.</w:t>
      </w:r>
      <w:r w:rsidRPr="00ED0235">
        <w:tab/>
        <w:t>vyjadruje poľutovanie nad tým, že režim systematicky využíva svojvoľné zadržiavanie, mučenie, mimosúdne popravy a trest smrti ako nástroje represie; žiada okamžité zrušenie trestu smrti;</w:t>
      </w:r>
    </w:p>
    <w:p w14:paraId="759A11CA" w14:textId="77777777" w:rsidR="00BE0A72" w:rsidRPr="00ED0235" w:rsidRDefault="00BE0A72" w:rsidP="00BE0A72">
      <w:pPr>
        <w:pStyle w:val="NormalHanging12a"/>
      </w:pPr>
      <w:r w:rsidRPr="00ED0235">
        <w:t>3.</w:t>
      </w:r>
      <w:r w:rsidRPr="00ED0235">
        <w:tab/>
        <w:t>vyzýva iránsky režim, aby zastavil všetko násilie voči civilistom, zastavil všetky popravy a ukončil represiu; požaduje prepustenie všetkých svojvoľne zadržiavaných osôb vrátane cudzích štátnych príslušníkov a osôb s dvojakým občianstvom;</w:t>
      </w:r>
    </w:p>
    <w:p w14:paraId="32A96F37" w14:textId="77777777" w:rsidR="00BE0A72" w:rsidRPr="00ED0235" w:rsidRDefault="00BE0A72" w:rsidP="00BE0A72">
      <w:pPr>
        <w:pStyle w:val="NormalHanging12a"/>
      </w:pPr>
      <w:r w:rsidRPr="00ED0235">
        <w:t>4.</w:t>
      </w:r>
      <w:r w:rsidRPr="00ED0235">
        <w:tab/>
        <w:t>naliehavo vyzýva orgány, aby prestali útočiť na lekárov a zdravotníkov za to, že liečia zranených demonštrantov;</w:t>
      </w:r>
    </w:p>
    <w:p w14:paraId="291C5C23" w14:textId="77777777" w:rsidR="00BE0A72" w:rsidRPr="00ED0235" w:rsidRDefault="00BE0A72" w:rsidP="00BE0A72">
      <w:pPr>
        <w:pStyle w:val="NormalHanging12a"/>
      </w:pPr>
      <w:r w:rsidRPr="00ED0235">
        <w:t>5.</w:t>
      </w:r>
      <w:r w:rsidRPr="00ED0235">
        <w:tab/>
        <w:t>žiada, aby orgány OSN nezávisle zdokumentovali všetky zverstvá a aby zaistili dôkazy pre budúce trestné stíhania; zdôrazňuje, že treba vyvodiť zodpovednosť v rámci medzinárodných súdnych mechanizmov, a to aj tým, že by Bezpečnostná rada OSN postúpila Irán Medzinárodnému trestnému súdu;</w:t>
      </w:r>
    </w:p>
    <w:p w14:paraId="4007654F" w14:textId="77777777" w:rsidR="00BE0A72" w:rsidRPr="00ED0235" w:rsidRDefault="00BE0A72" w:rsidP="00BE0A72">
      <w:pPr>
        <w:pStyle w:val="NormalHanging12a"/>
      </w:pPr>
      <w:r w:rsidRPr="00ED0235">
        <w:t>6.</w:t>
      </w:r>
      <w:r w:rsidRPr="00ED0235">
        <w:tab/>
        <w:t xml:space="preserve">vyjadruje poľutovanie nad tým, že iránsky režim útočí na demonštrantov, aktivistov, novinárov, obhajcov ľudských práv, cudzích štátnych príslušníkov a osoby s dvojakým občianstvom, ženy, menšiny a komunity zahŕňajúce Kurdov, </w:t>
      </w:r>
      <w:proofErr w:type="spellStart"/>
      <w:r w:rsidRPr="00ED0235">
        <w:t>Balúčov</w:t>
      </w:r>
      <w:proofErr w:type="spellEnd"/>
      <w:r w:rsidRPr="00ED0235">
        <w:t xml:space="preserve">, </w:t>
      </w:r>
      <w:proofErr w:type="spellStart"/>
      <w:r w:rsidRPr="00ED0235">
        <w:t>ahvázskych</w:t>
      </w:r>
      <w:proofErr w:type="spellEnd"/>
      <w:r w:rsidRPr="00ED0235">
        <w:t xml:space="preserve"> Arabov, </w:t>
      </w:r>
      <w:proofErr w:type="spellStart"/>
      <w:r w:rsidRPr="00ED0235">
        <w:t>bahaistov</w:t>
      </w:r>
      <w:proofErr w:type="spellEnd"/>
      <w:r w:rsidRPr="00ED0235">
        <w:t xml:space="preserve"> a kresťanov; vyzýva na prepustenie osôb zadržiavaných výlučne z dôvodu etnického pôvodu alebo náboženského presvedčenia;</w:t>
      </w:r>
    </w:p>
    <w:p w14:paraId="76C6632F" w14:textId="77777777" w:rsidR="00BE0A72" w:rsidRPr="00ED0235" w:rsidRDefault="00BE0A72" w:rsidP="00BE0A72">
      <w:pPr>
        <w:pStyle w:val="NormalHanging12a"/>
      </w:pPr>
      <w:r w:rsidRPr="00ED0235">
        <w:t>7.</w:t>
      </w:r>
      <w:r w:rsidRPr="00ED0235">
        <w:tab/>
        <w:t>naliehavo vyzýva Radu a členské štáty, aby rozšírili cielené sankcie zahŕňajúce zmrazenie aktív a zákaz cestovania voči osobám zodpovedným za zneužívanie vrátane členov IRGC a politických lídrov, prokurátorov a príslušníkov väzenských a bezpečnostných zložiek a aby sankcie presadzovali a predchádzali ich obchádzaniu;</w:t>
      </w:r>
    </w:p>
    <w:p w14:paraId="47739DD6" w14:textId="34ED60A0" w:rsidR="00DD0930" w:rsidRPr="00ED0235" w:rsidRDefault="00A22EB3" w:rsidP="00BE0A72">
      <w:pPr>
        <w:pStyle w:val="NormalHanging12a"/>
      </w:pPr>
      <w:r w:rsidRPr="00ED0235">
        <w:t>8</w:t>
      </w:r>
      <w:r w:rsidR="00DD0930" w:rsidRPr="00ED0235">
        <w:t>.</w:t>
      </w:r>
      <w:r w:rsidR="00DD0930" w:rsidRPr="00ED0235">
        <w:tab/>
        <w:t>dôrazne odsudzuje zvolenie Iránskej islamskej republiky za podpredsedu Komisie OSN pre sociálny rozvoj a vyjadruje poľutovanie nad správami, že generálny tajomník OSN zaslal režimu blahoželanie k výročiu islamskej revolúcie, ktoré legitimizuje vládu zodpovednú za masové zabíjanie, mučenie a svojvoľné zadržiavanie a oslabuje medzinárodnú zodpovednosť;</w:t>
      </w:r>
    </w:p>
    <w:p w14:paraId="33D7F9F6" w14:textId="11A0ABE0" w:rsidR="00BE0A72" w:rsidRPr="00ED0235" w:rsidRDefault="00A22EB3" w:rsidP="00BE0A72">
      <w:pPr>
        <w:pStyle w:val="NormalHanging12a"/>
      </w:pPr>
      <w:r w:rsidRPr="00ED0235">
        <w:t>9</w:t>
      </w:r>
      <w:r w:rsidR="00BE0A72" w:rsidRPr="00ED0235">
        <w:t>.</w:t>
      </w:r>
      <w:r w:rsidR="00BE0A72" w:rsidRPr="00ED0235">
        <w:tab/>
        <w:t xml:space="preserve">odsudzuje útlak žien a vyzýva na okamžité prepustenie všetkých zadržiavaných žien, najmä laureátky Nobelovej ceny </w:t>
      </w:r>
      <w:proofErr w:type="spellStart"/>
      <w:r w:rsidR="00BE0A72" w:rsidRPr="00ED0235">
        <w:t>Narges</w:t>
      </w:r>
      <w:proofErr w:type="spellEnd"/>
      <w:r w:rsidR="00BE0A72" w:rsidRPr="00ED0235">
        <w:t xml:space="preserve"> </w:t>
      </w:r>
      <w:proofErr w:type="spellStart"/>
      <w:r w:rsidR="00BE0A72" w:rsidRPr="00ED0235">
        <w:t>Mohammadiovej</w:t>
      </w:r>
      <w:proofErr w:type="spellEnd"/>
      <w:r w:rsidR="00BE0A72" w:rsidRPr="00ED0235">
        <w:t>;</w:t>
      </w:r>
    </w:p>
    <w:p w14:paraId="7F9D1DD1" w14:textId="5BEE6A5E" w:rsidR="00BE0A72" w:rsidRPr="00ED0235" w:rsidRDefault="00A22EB3" w:rsidP="00BE0A72">
      <w:pPr>
        <w:pStyle w:val="NormalHanging12a"/>
      </w:pPr>
      <w:r w:rsidRPr="00ED0235">
        <w:t>10</w:t>
      </w:r>
      <w:r w:rsidR="00BE0A72" w:rsidRPr="00ED0235">
        <w:t>.</w:t>
      </w:r>
      <w:r w:rsidR="00BE0A72" w:rsidRPr="00ED0235">
        <w:tab/>
        <w:t xml:space="preserve">odsudzuje iránske orgány za to, že zámerne využívajú </w:t>
      </w:r>
      <w:proofErr w:type="spellStart"/>
      <w:r w:rsidR="00BE0A72" w:rsidRPr="00ED0235">
        <w:t>rukojemnícku</w:t>
      </w:r>
      <w:proofErr w:type="spellEnd"/>
      <w:r w:rsidR="00BE0A72" w:rsidRPr="00ED0235">
        <w:t xml:space="preserve"> diplomaciu; naliehavo vyzýva EÚ a jej členské štáty, aby proti tomu vypracovali stratégiu, ktorá by pomohla rodinám zadržiavaných osôb a zamedzila braniu ďalších rukojemníkov;</w:t>
      </w:r>
    </w:p>
    <w:p w14:paraId="498DD7C2" w14:textId="6473889D" w:rsidR="00BE0A72" w:rsidRPr="00ED0235" w:rsidRDefault="00A22EB3" w:rsidP="00BE0A72">
      <w:pPr>
        <w:pStyle w:val="NormalHanging12a"/>
      </w:pPr>
      <w:r w:rsidRPr="00ED0235">
        <w:t>11</w:t>
      </w:r>
      <w:r w:rsidR="00BE0A72" w:rsidRPr="00ED0235">
        <w:t>.</w:t>
      </w:r>
      <w:r w:rsidR="00BE0A72" w:rsidRPr="00ED0235">
        <w:tab/>
        <w:t>vyzýva EÚ a jej členské štáty, aby poskytovali ochranu a humanitárnu pomoc ľuďom, ktorých život je vážne ohrozený, a aby podporovali riešenia na obnovenie prístupu na internet;</w:t>
      </w:r>
    </w:p>
    <w:p w14:paraId="6023AACF" w14:textId="3F4CE187" w:rsidR="00E365E1" w:rsidRPr="00ED0235" w:rsidRDefault="00A22EB3" w:rsidP="004F3E6C">
      <w:pPr>
        <w:pStyle w:val="NormalHanging12a"/>
      </w:pPr>
      <w:r w:rsidRPr="00ED0235">
        <w:t>12</w:t>
      </w:r>
      <w:r w:rsidR="00BE0A72" w:rsidRPr="00ED0235">
        <w:t>.</w:t>
      </w:r>
      <w:r w:rsidR="00BE0A72" w:rsidRPr="00ED0235">
        <w:tab/>
        <w:t>poveruje svoju predsedníčku, aby postúpila toto uznesenie Rade, Komisii, PK/VP, členským štátom, OSN a iránskym orgánom.</w:t>
      </w:r>
    </w:p>
    <w:sectPr w:rsidR="00E365E1" w:rsidRPr="00ED0235" w:rsidSect="00637C5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50018" w14:textId="77777777" w:rsidR="00D717B2" w:rsidRPr="00637C51" w:rsidRDefault="00D717B2">
      <w:r w:rsidRPr="00637C51">
        <w:separator/>
      </w:r>
    </w:p>
  </w:endnote>
  <w:endnote w:type="continuationSeparator" w:id="0">
    <w:p w14:paraId="04EDAAA9" w14:textId="77777777" w:rsidR="00D717B2" w:rsidRPr="00637C51" w:rsidRDefault="00D717B2">
      <w:r w:rsidRPr="00637C5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7D291" w14:textId="77777777" w:rsidR="00064002" w:rsidRPr="00637C5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3E248" w14:textId="77777777" w:rsidR="00064002" w:rsidRPr="00637C5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DDA49" w14:textId="77777777" w:rsidR="00064002" w:rsidRPr="00637C5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B0D3D" w14:textId="77777777" w:rsidR="00D717B2" w:rsidRPr="00637C51" w:rsidRDefault="00D717B2">
      <w:r w:rsidRPr="00637C51">
        <w:separator/>
      </w:r>
    </w:p>
  </w:footnote>
  <w:footnote w:type="continuationSeparator" w:id="0">
    <w:p w14:paraId="11A4C2E7" w14:textId="77777777" w:rsidR="00D717B2" w:rsidRPr="00637C51" w:rsidRDefault="00D717B2">
      <w:r w:rsidRPr="00637C5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46E83" w14:textId="77777777" w:rsidR="00064002" w:rsidRPr="00637C5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C908C" w14:textId="77777777" w:rsidR="00064002" w:rsidRPr="00637C5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9BDD7" w14:textId="77777777" w:rsidR="00064002" w:rsidRPr="00637C5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35469138">
    <w:abstractNumId w:val="9"/>
  </w:num>
  <w:num w:numId="2" w16cid:durableId="1760833101">
    <w:abstractNumId w:val="9"/>
  </w:num>
  <w:num w:numId="3" w16cid:durableId="330956858">
    <w:abstractNumId w:val="7"/>
  </w:num>
  <w:num w:numId="4" w16cid:durableId="1318611970">
    <w:abstractNumId w:val="7"/>
  </w:num>
  <w:num w:numId="5" w16cid:durableId="16204867">
    <w:abstractNumId w:val="6"/>
  </w:num>
  <w:num w:numId="6" w16cid:durableId="1184827379">
    <w:abstractNumId w:val="6"/>
  </w:num>
  <w:num w:numId="7" w16cid:durableId="914582422">
    <w:abstractNumId w:val="5"/>
  </w:num>
  <w:num w:numId="8" w16cid:durableId="25105487">
    <w:abstractNumId w:val="5"/>
  </w:num>
  <w:num w:numId="9" w16cid:durableId="443311369">
    <w:abstractNumId w:val="4"/>
  </w:num>
  <w:num w:numId="10" w16cid:durableId="185213378">
    <w:abstractNumId w:val="4"/>
  </w:num>
  <w:num w:numId="11" w16cid:durableId="1499878832">
    <w:abstractNumId w:val="8"/>
  </w:num>
  <w:num w:numId="12" w16cid:durableId="1565725591">
    <w:abstractNumId w:val="8"/>
  </w:num>
  <w:num w:numId="13" w16cid:durableId="1024746939">
    <w:abstractNumId w:val="3"/>
  </w:num>
  <w:num w:numId="14" w16cid:durableId="1918397426">
    <w:abstractNumId w:val="3"/>
  </w:num>
  <w:num w:numId="15" w16cid:durableId="1985546899">
    <w:abstractNumId w:val="2"/>
  </w:num>
  <w:num w:numId="16" w16cid:durableId="1238050261">
    <w:abstractNumId w:val="2"/>
  </w:num>
  <w:num w:numId="17" w16cid:durableId="1165055357">
    <w:abstractNumId w:val="1"/>
  </w:num>
  <w:num w:numId="18" w16cid:durableId="307126588">
    <w:abstractNumId w:val="1"/>
  </w:num>
  <w:num w:numId="19" w16cid:durableId="755442381">
    <w:abstractNumId w:val="0"/>
  </w:num>
  <w:num w:numId="20" w16cid:durableId="360740161">
    <w:abstractNumId w:val="0"/>
  </w:num>
  <w:num w:numId="21" w16cid:durableId="412631084">
    <w:abstractNumId w:val="9"/>
  </w:num>
  <w:num w:numId="22" w16cid:durableId="114952374">
    <w:abstractNumId w:val="7"/>
  </w:num>
  <w:num w:numId="23" w16cid:durableId="1552811017">
    <w:abstractNumId w:val="6"/>
  </w:num>
  <w:num w:numId="24" w16cid:durableId="1545410155">
    <w:abstractNumId w:val="5"/>
  </w:num>
  <w:num w:numId="25" w16cid:durableId="2091803674">
    <w:abstractNumId w:val="4"/>
  </w:num>
  <w:num w:numId="26" w16cid:durableId="1460880635">
    <w:abstractNumId w:val="8"/>
  </w:num>
  <w:num w:numId="27" w16cid:durableId="1975060575">
    <w:abstractNumId w:val="3"/>
  </w:num>
  <w:num w:numId="28" w16cid:durableId="1362364986">
    <w:abstractNumId w:val="2"/>
  </w:num>
  <w:num w:numId="29" w16cid:durableId="1029142037">
    <w:abstractNumId w:val="1"/>
  </w:num>
  <w:num w:numId="30" w16cid:durableId="706682532">
    <w:abstractNumId w:val="0"/>
  </w:num>
  <w:num w:numId="31" w16cid:durableId="1351368335">
    <w:abstractNumId w:val="9"/>
  </w:num>
  <w:num w:numId="32" w16cid:durableId="863985145">
    <w:abstractNumId w:val="7"/>
  </w:num>
  <w:num w:numId="33" w16cid:durableId="1237009659">
    <w:abstractNumId w:val="6"/>
  </w:num>
  <w:num w:numId="34" w16cid:durableId="1690985290">
    <w:abstractNumId w:val="5"/>
  </w:num>
  <w:num w:numId="35" w16cid:durableId="2132700997">
    <w:abstractNumId w:val="4"/>
  </w:num>
  <w:num w:numId="36" w16cid:durableId="911550190">
    <w:abstractNumId w:val="8"/>
  </w:num>
  <w:num w:numId="37" w16cid:durableId="349337269">
    <w:abstractNumId w:val="3"/>
  </w:num>
  <w:num w:numId="38" w16cid:durableId="559562645">
    <w:abstractNumId w:val="2"/>
  </w:num>
  <w:num w:numId="39" w16cid:durableId="271547896">
    <w:abstractNumId w:val="1"/>
  </w:num>
  <w:num w:numId="40" w16cid:durableId="1102804926">
    <w:abstractNumId w:val="0"/>
  </w:num>
  <w:num w:numId="41" w16cid:durableId="962082108">
    <w:abstractNumId w:val="10"/>
  </w:num>
  <w:num w:numId="42" w16cid:durableId="1558514531">
    <w:abstractNumId w:val="10"/>
  </w:num>
  <w:num w:numId="43" w16cid:durableId="343941489">
    <w:abstractNumId w:val="10"/>
  </w:num>
  <w:num w:numId="44" w16cid:durableId="11453215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10, 0119, 0122, 0128, 0130 a 0133/2026"/>
    <w:docVar w:name="dvlangue" w:val="SK"/>
    <w:docVar w:name="dvnumam" w:val="0"/>
    <w:docVar w:name="dvpe" w:val="782.073"/>
    <w:docVar w:name="dvtitre" w:val="Uznesenie Európskeho parlamentu z/zo xx. xxx 2026 o systémovom útlaku, neľudských podmienkach a svojvoľnom zadržiavaní zo strany režimu v Iráne(2026/2612(RSP))"/>
  </w:docVars>
  <w:rsids>
    <w:rsidRoot w:val="00D717B2"/>
    <w:rsid w:val="00002272"/>
    <w:rsid w:val="00064002"/>
    <w:rsid w:val="000677B9"/>
    <w:rsid w:val="000831BA"/>
    <w:rsid w:val="000A42CC"/>
    <w:rsid w:val="000E7DD9"/>
    <w:rsid w:val="000F3B1D"/>
    <w:rsid w:val="0010095E"/>
    <w:rsid w:val="00125B37"/>
    <w:rsid w:val="00187494"/>
    <w:rsid w:val="001D647F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3E6C"/>
    <w:rsid w:val="0050519A"/>
    <w:rsid w:val="005072A1"/>
    <w:rsid w:val="00514517"/>
    <w:rsid w:val="005305AF"/>
    <w:rsid w:val="00545827"/>
    <w:rsid w:val="00560270"/>
    <w:rsid w:val="005C2568"/>
    <w:rsid w:val="005F1B17"/>
    <w:rsid w:val="006037C0"/>
    <w:rsid w:val="00637C5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0158"/>
    <w:rsid w:val="00930C23"/>
    <w:rsid w:val="0093193B"/>
    <w:rsid w:val="009509D8"/>
    <w:rsid w:val="00950B64"/>
    <w:rsid w:val="00981893"/>
    <w:rsid w:val="00A05F7E"/>
    <w:rsid w:val="00A1687D"/>
    <w:rsid w:val="00A22EB3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0A72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17B2"/>
    <w:rsid w:val="00D834A0"/>
    <w:rsid w:val="00D872DF"/>
    <w:rsid w:val="00D91E21"/>
    <w:rsid w:val="00DA7FCD"/>
    <w:rsid w:val="00DB3DDD"/>
    <w:rsid w:val="00DD0930"/>
    <w:rsid w:val="00E365E1"/>
    <w:rsid w:val="00E820A4"/>
    <w:rsid w:val="00EB006A"/>
    <w:rsid w:val="00EB4772"/>
    <w:rsid w:val="00ED0235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A1AD54"/>
  <w15:chartTrackingRefBased/>
  <w15:docId w15:val="{25A91DE1-0F50-4AD9-89B3-847CC79D4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E0A72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BE0A72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E0A72"/>
    <w:rPr>
      <w:sz w:val="24"/>
      <w:lang w:val="sk-SK"/>
    </w:rPr>
  </w:style>
  <w:style w:type="character" w:customStyle="1" w:styleId="EPCommaChar">
    <w:name w:val="EPComma Char"/>
    <w:basedOn w:val="DefaultParagraphFont"/>
    <w:link w:val="EPComma"/>
    <w:rsid w:val="00BE0A72"/>
    <w:rPr>
      <w:sz w:val="24"/>
      <w:lang w:val="sk-SK"/>
    </w:rPr>
  </w:style>
  <w:style w:type="paragraph" w:styleId="Revision">
    <w:name w:val="Revision"/>
    <w:hidden/>
    <w:uiPriority w:val="99"/>
    <w:semiHidden/>
    <w:rsid w:val="008D0158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4054</Characters>
  <Application>Microsoft Office Word</Application>
  <DocSecurity>0</DocSecurity>
  <Lines>122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2026-02-12T14:46:00Z</dcterms:created>
  <dcterms:modified xsi:type="dcterms:W3CDTF">2026-02-12T14:46:00Z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B10-0110, 0119, 0122, 0128, 0130 a 0133/2026</vt:lpwstr>
  </property>
  <property fmtid="{D5CDD505-2E9C-101B-9397-08002B2CF9AE}" pid="4" name="&lt;Type&gt;">
    <vt:lpwstr>RR</vt:lpwstr>
  </property>
</Properties>
</file>