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7CD6" w14:paraId="6924D7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83AA32" w14:textId="4E34ED96" w:rsidR="00751A4A" w:rsidRPr="00207CD6" w:rsidRDefault="001F3611" w:rsidP="0010095E">
            <w:pPr>
              <w:pStyle w:val="EPName"/>
            </w:pPr>
            <w:r w:rsidRPr="00207CD6">
              <w:t>Европейски</w:t>
            </w:r>
            <w:r w:rsidR="003E1569" w:rsidRPr="00207CD6">
              <w:t xml:space="preserve"> парламент</w:t>
            </w:r>
          </w:p>
          <w:p w14:paraId="3C250A45" w14:textId="7D5BBE71" w:rsidR="00751A4A" w:rsidRPr="00207C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7CD6">
              <w:t>2024</w:t>
            </w:r>
            <w:r w:rsidR="001F3611">
              <w:t> – </w:t>
            </w:r>
            <w:r w:rsidR="00817416" w:rsidRPr="00207CD6">
              <w:t>202</w:t>
            </w:r>
            <w:r w:rsidRPr="00207CD6">
              <w:t>9</w:t>
            </w:r>
          </w:p>
        </w:tc>
        <w:tc>
          <w:tcPr>
            <w:tcW w:w="2268" w:type="dxa"/>
            <w:shd w:val="clear" w:color="auto" w:fill="auto"/>
          </w:tcPr>
          <w:p w14:paraId="7407C531" w14:textId="77777777" w:rsidR="00751A4A" w:rsidRPr="00207CD6" w:rsidRDefault="00187494" w:rsidP="0010095E">
            <w:pPr>
              <w:pStyle w:val="EPLogo"/>
            </w:pPr>
            <w:r w:rsidRPr="00207CD6">
              <w:rPr>
                <w:noProof/>
                <w:lang w:eastAsia="ja-JP"/>
              </w:rPr>
              <w:drawing>
                <wp:inline distT="0" distB="0" distL="0" distR="0" wp14:anchorId="529085A2" wp14:editId="0D6381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70BB1D" w14:textId="77777777" w:rsidR="00D058B8" w:rsidRPr="00207CD6" w:rsidRDefault="00D058B8" w:rsidP="004C5D52">
      <w:pPr>
        <w:pStyle w:val="LineTop"/>
      </w:pPr>
    </w:p>
    <w:p w14:paraId="10C724E6" w14:textId="77777777" w:rsidR="00680577" w:rsidRPr="00207CD6" w:rsidRDefault="003E1569" w:rsidP="00680577">
      <w:pPr>
        <w:pStyle w:val="EPBodyTA1"/>
      </w:pPr>
      <w:r w:rsidRPr="00207CD6">
        <w:t>ПРИЕТИ ТЕКСТОВЕ</w:t>
      </w:r>
    </w:p>
    <w:p w14:paraId="42DF4B78" w14:textId="77777777" w:rsidR="00D058B8" w:rsidRPr="00207CD6" w:rsidRDefault="00D058B8" w:rsidP="00D058B8">
      <w:pPr>
        <w:pStyle w:val="LineBottom"/>
      </w:pPr>
    </w:p>
    <w:p w14:paraId="0B5F121D" w14:textId="4B698E7D" w:rsidR="003E1569" w:rsidRPr="00207CD6" w:rsidRDefault="003E1569" w:rsidP="003E1569">
      <w:pPr>
        <w:pStyle w:val="ATHeading1"/>
      </w:pPr>
      <w:bookmarkStart w:id="0" w:name="TANumber"/>
      <w:r w:rsidRPr="00207CD6">
        <w:t>P10_TA(2026)00</w:t>
      </w:r>
      <w:r w:rsidR="00A4594B">
        <w:rPr>
          <w:lang w:val="en-GB"/>
        </w:rPr>
        <w:t>48</w:t>
      </w:r>
      <w:bookmarkEnd w:id="0"/>
    </w:p>
    <w:p w14:paraId="59469C01" w14:textId="77777777" w:rsidR="003E1569" w:rsidRPr="00207CD6" w:rsidRDefault="003E1569" w:rsidP="003E1569">
      <w:pPr>
        <w:pStyle w:val="ATHeading2"/>
      </w:pPr>
      <w:bookmarkStart w:id="1" w:name="title"/>
      <w:r w:rsidRPr="00207CD6">
        <w:t>Сътрудничество между правоприлагащите органи относно нелоялните търговски практики във веригата за доставки на селскостопански и хранителни продукти</w:t>
      </w:r>
      <w:bookmarkEnd w:id="1"/>
    </w:p>
    <w:p w14:paraId="04DBB86B" w14:textId="77777777" w:rsidR="003E1569" w:rsidRPr="00207CD6" w:rsidRDefault="003E1569" w:rsidP="003E1569">
      <w:pPr>
        <w:rPr>
          <w:i/>
          <w:vanish/>
        </w:rPr>
      </w:pPr>
      <w:r w:rsidRPr="00207CD6">
        <w:rPr>
          <w:i/>
        </w:rPr>
        <w:fldChar w:fldCharType="begin"/>
      </w:r>
      <w:r w:rsidRPr="00207CD6">
        <w:rPr>
          <w:i/>
        </w:rPr>
        <w:instrText xml:space="preserve"> TC"(</w:instrText>
      </w:r>
      <w:bookmarkStart w:id="2" w:name="DocNumber"/>
      <w:r w:rsidRPr="00207CD6">
        <w:rPr>
          <w:i/>
        </w:rPr>
        <w:instrText>A10-0153/2025</w:instrText>
      </w:r>
      <w:bookmarkEnd w:id="2"/>
      <w:r w:rsidRPr="00207CD6">
        <w:rPr>
          <w:i/>
        </w:rPr>
        <w:instrText xml:space="preserve"> - Докладчик: Стефано Боначини)"\l3 \n&gt; \* MERGEFORMAT </w:instrText>
      </w:r>
      <w:r w:rsidRPr="00207CD6">
        <w:rPr>
          <w:i/>
        </w:rPr>
        <w:fldChar w:fldCharType="end"/>
      </w:r>
    </w:p>
    <w:p w14:paraId="7C3EA37B" w14:textId="77777777" w:rsidR="003E1569" w:rsidRPr="00207CD6" w:rsidRDefault="003E1569" w:rsidP="003E1569">
      <w:pPr>
        <w:rPr>
          <w:vanish/>
        </w:rPr>
      </w:pPr>
      <w:bookmarkStart w:id="3" w:name="Commission"/>
      <w:r w:rsidRPr="00207CD6">
        <w:rPr>
          <w:vanish/>
        </w:rPr>
        <w:t>Комисия по земеделие и развитие на селските райони</w:t>
      </w:r>
      <w:bookmarkEnd w:id="3"/>
    </w:p>
    <w:p w14:paraId="0A1291E2" w14:textId="77777777" w:rsidR="003E1569" w:rsidRPr="00207CD6" w:rsidRDefault="003E1569" w:rsidP="003E1569">
      <w:pPr>
        <w:rPr>
          <w:vanish/>
        </w:rPr>
      </w:pPr>
      <w:bookmarkStart w:id="4" w:name="PE"/>
      <w:r w:rsidRPr="00207CD6">
        <w:rPr>
          <w:vanish/>
        </w:rPr>
        <w:t>PE773.115</w:t>
      </w:r>
      <w:bookmarkEnd w:id="4"/>
    </w:p>
    <w:p w14:paraId="057349AC" w14:textId="6B960D2D" w:rsidR="003E1569" w:rsidRPr="00207CD6" w:rsidRDefault="003E1569" w:rsidP="003E1569">
      <w:pPr>
        <w:pStyle w:val="ATHeading3"/>
      </w:pPr>
      <w:bookmarkStart w:id="5" w:name="Sujet"/>
      <w:r w:rsidRPr="00207CD6">
        <w:t xml:space="preserve">Законодателна резолюция на Европейския парламент от </w:t>
      </w:r>
      <w:r w:rsidR="0010639B">
        <w:t>12</w:t>
      </w:r>
      <w:r w:rsidR="00A52FE6">
        <w:t xml:space="preserve"> февруари</w:t>
      </w:r>
      <w:r w:rsidR="00A52FE6" w:rsidRPr="00207CD6">
        <w:t xml:space="preserve"> </w:t>
      </w:r>
      <w:r w:rsidRPr="00207CD6">
        <w:t>2026 г. относно предложението за регламент на Европейския парламент и на Съвета относно сътрудничеството между правоприлагащите органи, които отговарят за въвеждането в действие на Директива (ЕС) 2019/633 относно нелоялните търговски практики в отношенията между стопанските субекти във веригата за доставки на селскостопански и хранителни продукти</w:t>
      </w:r>
      <w:bookmarkEnd w:id="5"/>
      <w:r w:rsidRPr="00207CD6">
        <w:t xml:space="preserve"> </w:t>
      </w:r>
      <w:bookmarkStart w:id="6" w:name="References"/>
      <w:r w:rsidRPr="00207CD6">
        <w:t>(COM(2024)0576 – C10-0208/2024– 2024/0318(COD))</w:t>
      </w:r>
      <w:bookmarkEnd w:id="6"/>
    </w:p>
    <w:p w14:paraId="7AE3306F" w14:textId="77777777" w:rsidR="0066508F" w:rsidRPr="00207CD6" w:rsidRDefault="0066508F" w:rsidP="0066508F">
      <w:pPr>
        <w:pStyle w:val="NormalBold"/>
        <w:jc w:val="both"/>
      </w:pPr>
      <w:bookmarkStart w:id="7" w:name="TextBodyBegin"/>
      <w:bookmarkEnd w:id="7"/>
      <w:r w:rsidRPr="00207CD6">
        <w:t>(Обикновена законодателна процедура: първо четене)</w:t>
      </w:r>
    </w:p>
    <w:p w14:paraId="78C61140" w14:textId="77777777" w:rsidR="0066508F" w:rsidRPr="00207CD6" w:rsidRDefault="0066508F" w:rsidP="0066508F">
      <w:pPr>
        <w:pStyle w:val="EPComma"/>
        <w:jc w:val="both"/>
      </w:pPr>
      <w:r w:rsidRPr="00207CD6">
        <w:rPr>
          <w:i/>
        </w:rPr>
        <w:t>Европейският парламент</w:t>
      </w:r>
      <w:r w:rsidRPr="00207CD6">
        <w:t>,</w:t>
      </w:r>
    </w:p>
    <w:p w14:paraId="6190B910" w14:textId="77777777" w:rsidR="0066508F" w:rsidRPr="00207CD6" w:rsidRDefault="0066508F" w:rsidP="0066508F">
      <w:pPr>
        <w:pStyle w:val="NormalHanging12a"/>
      </w:pPr>
      <w:r w:rsidRPr="00207CD6">
        <w:t>–</w:t>
      </w:r>
      <w:r w:rsidRPr="00207CD6">
        <w:tab/>
        <w:t>като взе предвид предложението на Комисията до Парламента и до Съвета (COM(2024)0576),</w:t>
      </w:r>
    </w:p>
    <w:p w14:paraId="08187B8C" w14:textId="77777777" w:rsidR="0066508F" w:rsidRPr="00207CD6" w:rsidRDefault="0066508F" w:rsidP="0066508F">
      <w:pPr>
        <w:pStyle w:val="NormalHanging12a"/>
      </w:pPr>
      <w:r w:rsidRPr="00207CD6">
        <w:t>–</w:t>
      </w:r>
      <w:r w:rsidRPr="00207CD6">
        <w:tab/>
        <w:t>като взе предвид член 294, параграф 2 и член 43, параграф 2 от Договора за функционирането на Европейския съюз, съгласно които Комисията е внесла предложението в Парламента (C10</w:t>
      </w:r>
      <w:r w:rsidRPr="00207CD6">
        <w:noBreakHyphen/>
        <w:t>0208/2024),</w:t>
      </w:r>
    </w:p>
    <w:p w14:paraId="2E487071" w14:textId="77777777" w:rsidR="0066508F" w:rsidRPr="00207CD6" w:rsidRDefault="0066508F" w:rsidP="0066508F">
      <w:pPr>
        <w:pStyle w:val="NormalHanging12a"/>
      </w:pPr>
      <w:r w:rsidRPr="00207CD6">
        <w:rPr>
          <w:rFonts w:ascii="Symbol" w:hAnsi="Symbol"/>
        </w:rPr>
        <w:sym w:font="Symbol" w:char="F02D"/>
      </w:r>
      <w:r w:rsidRPr="00207CD6">
        <w:tab/>
        <w:t>като взе предвид член 294, параграф 3 от Договора за функционирането на Европейския съюз,</w:t>
      </w:r>
    </w:p>
    <w:p w14:paraId="2C0E7CF0" w14:textId="77777777" w:rsidR="0066508F" w:rsidRPr="00207CD6" w:rsidRDefault="0066508F" w:rsidP="0066508F">
      <w:pPr>
        <w:pStyle w:val="NormalHanging12a"/>
      </w:pPr>
      <w:r w:rsidRPr="00207CD6">
        <w:t>–</w:t>
      </w:r>
      <w:r w:rsidRPr="00207CD6">
        <w:tab/>
        <w:t>като взе предвид становището на Европейския икономически и социален комитет от 27 март 2025 г.</w:t>
      </w:r>
      <w:r w:rsidRPr="00207CD6">
        <w:rPr>
          <w:rStyle w:val="FootnoteReference"/>
          <w:rFonts w:eastAsiaTheme="minorHAnsi"/>
        </w:rPr>
        <w:footnoteReference w:id="1"/>
      </w:r>
      <w:r w:rsidRPr="00207CD6">
        <w:t>,</w:t>
      </w:r>
    </w:p>
    <w:p w14:paraId="42DBCD84" w14:textId="77777777" w:rsidR="0066508F" w:rsidRPr="00207CD6" w:rsidRDefault="0066508F" w:rsidP="0066508F">
      <w:pPr>
        <w:pStyle w:val="NormalHanging12a"/>
      </w:pPr>
      <w:r w:rsidRPr="00207CD6">
        <w:t>–</w:t>
      </w:r>
      <w:r w:rsidRPr="00207CD6">
        <w:tab/>
        <w:t>като взе предвид становището на Комитета на регионите от 15 май 2025 г.</w:t>
      </w:r>
      <w:r w:rsidRPr="00207CD6">
        <w:rPr>
          <w:rStyle w:val="FootnoteReference"/>
          <w:rFonts w:eastAsiaTheme="minorHAnsi"/>
        </w:rPr>
        <w:footnoteReference w:id="2"/>
      </w:r>
      <w:r w:rsidRPr="00207CD6">
        <w:t xml:space="preserve">, </w:t>
      </w:r>
    </w:p>
    <w:p w14:paraId="7E7E7046" w14:textId="4B1BD0D9" w:rsidR="0010639B" w:rsidRDefault="0010639B" w:rsidP="0066508F">
      <w:pPr>
        <w:pStyle w:val="NormalHanging12a"/>
      </w:pPr>
      <w:r w:rsidRPr="00207CD6">
        <w:t>–</w:t>
      </w:r>
      <w:r w:rsidRPr="00207CD6">
        <w:tab/>
      </w:r>
      <w:r w:rsidRPr="0010639B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1 декември</w:t>
      </w:r>
      <w:r w:rsidRPr="0010639B">
        <w:t xml:space="preserve"> 2025 г. ангажимент на представителя на Съвета за одобряване на </w:t>
      </w:r>
      <w:r w:rsidRPr="0010639B">
        <w:lastRenderedPageBreak/>
        <w:t>позицията на Парламента в съответствие с член 294, параграф 4 от Договора за функционирането на Европейския съюз,</w:t>
      </w:r>
    </w:p>
    <w:p w14:paraId="056821FD" w14:textId="3A55893B" w:rsidR="0066508F" w:rsidRPr="00207CD6" w:rsidRDefault="0066508F" w:rsidP="0066508F">
      <w:pPr>
        <w:pStyle w:val="NormalHanging12a"/>
      </w:pPr>
      <w:r w:rsidRPr="00207CD6">
        <w:t>–</w:t>
      </w:r>
      <w:r w:rsidRPr="00207CD6">
        <w:tab/>
        <w:t>като взе предвид член 60 от своя Правилник за дейността,</w:t>
      </w:r>
    </w:p>
    <w:p w14:paraId="06ECA302" w14:textId="77777777" w:rsidR="0066508F" w:rsidRPr="00207CD6" w:rsidRDefault="0066508F" w:rsidP="0066508F">
      <w:pPr>
        <w:pStyle w:val="NormalHanging12a"/>
      </w:pPr>
      <w:r w:rsidRPr="00207CD6">
        <w:t>–</w:t>
      </w:r>
      <w:r w:rsidRPr="00207CD6">
        <w:tab/>
        <w:t>като взе предвид становището на комисията по вътрешния пазар и защита на потребителите,</w:t>
      </w:r>
    </w:p>
    <w:p w14:paraId="3F362AC4" w14:textId="77777777" w:rsidR="0066508F" w:rsidRPr="00207CD6" w:rsidRDefault="0066508F" w:rsidP="0066508F">
      <w:pPr>
        <w:pStyle w:val="NormalHanging12a"/>
      </w:pPr>
      <w:r w:rsidRPr="00207CD6">
        <w:t>–</w:t>
      </w:r>
      <w:r w:rsidRPr="00207CD6">
        <w:tab/>
        <w:t>като взе предвид доклада на комисията по земеделие и развитие на селските райони (A10-0153/2025),</w:t>
      </w:r>
    </w:p>
    <w:p w14:paraId="1C136D08" w14:textId="77777777" w:rsidR="0066508F" w:rsidRPr="00207CD6" w:rsidRDefault="0066508F" w:rsidP="0066508F">
      <w:pPr>
        <w:pStyle w:val="NormalHanging12a"/>
        <w:jc w:val="both"/>
      </w:pPr>
      <w:r w:rsidRPr="00207CD6">
        <w:t>1.</w:t>
      </w:r>
      <w:r w:rsidRPr="00207CD6">
        <w:tab/>
        <w:t>приема изложената по-долу позиция на първо четене;</w:t>
      </w:r>
    </w:p>
    <w:p w14:paraId="304A9EDA" w14:textId="67AEEF4D" w:rsidR="0066508F" w:rsidRPr="00207CD6" w:rsidRDefault="0066508F" w:rsidP="00A4594B">
      <w:pPr>
        <w:pStyle w:val="NormalHanging12a"/>
      </w:pPr>
      <w:r w:rsidRPr="00207CD6">
        <w:t>2.</w:t>
      </w:r>
      <w:r w:rsidRPr="00207CD6">
        <w:tab/>
        <w:t>приканва Комисията да се отнесе до него отново, в случай че замени своето предложение с друг текст</w:t>
      </w:r>
      <w:r w:rsidR="00A52FE6">
        <w:t>,</w:t>
      </w:r>
      <w:r w:rsidRPr="00207CD6">
        <w:t xml:space="preserve"> внесе или възнамерява да внесе съществени промени в това предложение;</w:t>
      </w:r>
    </w:p>
    <w:p w14:paraId="39BCEDF5" w14:textId="77777777" w:rsidR="0066508F" w:rsidRPr="00207CD6" w:rsidRDefault="0066508F" w:rsidP="00A4594B">
      <w:pPr>
        <w:pStyle w:val="NormalHanging12a"/>
      </w:pPr>
      <w:r w:rsidRPr="00207CD6">
        <w:t>3.</w:t>
      </w:r>
      <w:r w:rsidRPr="00207CD6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DA384B2" w14:textId="77777777" w:rsidR="001F3611" w:rsidRDefault="001F3611" w:rsidP="0066508F">
      <w:pPr>
        <w:widowControl/>
        <w:jc w:val="both"/>
      </w:pPr>
    </w:p>
    <w:p w14:paraId="5F8B7E7D" w14:textId="77777777" w:rsidR="001F3611" w:rsidRDefault="001F3611" w:rsidP="0066508F">
      <w:pPr>
        <w:widowControl/>
        <w:jc w:val="both"/>
        <w:sectPr w:rsidR="001F3611" w:rsidSect="00207C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66B7280" w14:textId="3370FC2F" w:rsidR="00E365E1" w:rsidRDefault="0010639B" w:rsidP="0010639B">
      <w:pPr>
        <w:pStyle w:val="AmNumberTabs"/>
      </w:pPr>
      <w:r w:rsidRPr="0010639B">
        <w:lastRenderedPageBreak/>
        <w:t>P10_TC1-COD(2024)0318</w:t>
      </w:r>
    </w:p>
    <w:p w14:paraId="0AE79DE5" w14:textId="318D7925" w:rsidR="0010639B" w:rsidRPr="0010639B" w:rsidRDefault="0010639B" w:rsidP="0010639B">
      <w:pPr>
        <w:pStyle w:val="AmNumberTabs"/>
      </w:pPr>
      <w:r w:rsidRPr="0010639B">
        <w:t xml:space="preserve">Позиция на Европейския парламент, приета на първо четене на </w:t>
      </w:r>
      <w:r>
        <w:t>12 февруари</w:t>
      </w:r>
      <w:r w:rsidRPr="0010639B">
        <w:t xml:space="preserve"> 202</w:t>
      </w:r>
      <w:r>
        <w:t>6 </w:t>
      </w:r>
      <w:r w:rsidRPr="0010639B">
        <w:t>г. с оглед на приемането на Регламент</w:t>
      </w:r>
      <w:r w:rsidR="00A4594B">
        <w:rPr>
          <w:lang w:val="en-GB"/>
        </w:rPr>
        <w:t xml:space="preserve"> </w:t>
      </w:r>
      <w:r w:rsidRPr="0010639B">
        <w:t>(ЕС) 202</w:t>
      </w:r>
      <w:r w:rsidR="0087474A">
        <w:rPr>
          <w:lang w:val="en-GB"/>
        </w:rPr>
        <w:t>6</w:t>
      </w:r>
      <w:r w:rsidRPr="0010639B">
        <w:t xml:space="preserve">/... на Европейския парламент и на Съвета </w:t>
      </w:r>
      <w:r w:rsidRPr="0010639B">
        <w:rPr>
          <w:rFonts w:eastAsia="Calibri"/>
          <w:szCs w:val="22"/>
          <w:lang w:eastAsia="en-US"/>
        </w:rPr>
        <w:t>относно сътрудничеството между правоприлагащите органи, които отговарят за прилагането на Директива (ЕС) 2019/633 относно нелоялните търговски практики в отношенията между стопанските субекти във веригата за доставки на селскостопански и хранителни продукти</w:t>
      </w:r>
    </w:p>
    <w:p w14:paraId="0206CD03" w14:textId="73806238" w:rsidR="0087474A" w:rsidRPr="0087474A" w:rsidRDefault="0087474A" w:rsidP="0087474A">
      <w:pPr>
        <w:widowControl/>
        <w:spacing w:before="240"/>
        <w:rPr>
          <w:i/>
          <w:szCs w:val="24"/>
        </w:rPr>
      </w:pPr>
      <w:r w:rsidRPr="0087474A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Регламент (ЕС) </w:t>
      </w:r>
      <w:r w:rsidRPr="0087474A">
        <w:rPr>
          <w:i/>
          <w:szCs w:val="24"/>
          <w:lang w:val="fr-FR"/>
        </w:rPr>
        <w:t>202</w:t>
      </w:r>
      <w:r w:rsidRPr="0087474A">
        <w:rPr>
          <w:i/>
          <w:szCs w:val="24"/>
          <w:lang w:val="en-GB"/>
        </w:rPr>
        <w:t>6</w:t>
      </w:r>
      <w:r w:rsidRPr="0087474A">
        <w:rPr>
          <w:i/>
          <w:szCs w:val="24"/>
        </w:rPr>
        <w:t>/</w:t>
      </w:r>
      <w:r w:rsidRPr="0087474A">
        <w:rPr>
          <w:i/>
          <w:szCs w:val="24"/>
          <w:lang w:val="en-GB"/>
        </w:rPr>
        <w:t>697</w:t>
      </w:r>
      <w:r w:rsidRPr="0087474A">
        <w:rPr>
          <w:i/>
          <w:szCs w:val="24"/>
        </w:rPr>
        <w:t>.)</w:t>
      </w:r>
    </w:p>
    <w:p w14:paraId="08A824F1" w14:textId="77777777" w:rsidR="0010639B" w:rsidRPr="00207CD6" w:rsidRDefault="0010639B" w:rsidP="0010639B">
      <w:pPr>
        <w:pStyle w:val="AmNumberTabs"/>
      </w:pPr>
    </w:p>
    <w:sectPr w:rsidR="0010639B" w:rsidRPr="00207CD6" w:rsidSect="00207C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CF287" w14:textId="77777777" w:rsidR="003E1569" w:rsidRPr="00207CD6" w:rsidRDefault="003E1569">
      <w:r w:rsidRPr="00207CD6">
        <w:separator/>
      </w:r>
    </w:p>
  </w:endnote>
  <w:endnote w:type="continuationSeparator" w:id="0">
    <w:p w14:paraId="05D2A2E5" w14:textId="77777777" w:rsidR="003E1569" w:rsidRPr="00207CD6" w:rsidRDefault="003E1569">
      <w:r w:rsidRPr="00207C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1320" w14:textId="77777777" w:rsidR="00064002" w:rsidRPr="00207C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E1C40" w14:textId="77777777" w:rsidR="00064002" w:rsidRPr="00207C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2983" w14:textId="77777777" w:rsidR="00064002" w:rsidRPr="00207C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D871B" w14:textId="77777777" w:rsidR="003E1569" w:rsidRPr="00207CD6" w:rsidRDefault="003E1569">
      <w:r w:rsidRPr="00207CD6">
        <w:separator/>
      </w:r>
    </w:p>
  </w:footnote>
  <w:footnote w:type="continuationSeparator" w:id="0">
    <w:p w14:paraId="1A9153F5" w14:textId="77777777" w:rsidR="003E1569" w:rsidRPr="00207CD6" w:rsidRDefault="003E1569">
      <w:r w:rsidRPr="00207CD6">
        <w:continuationSeparator/>
      </w:r>
    </w:p>
  </w:footnote>
  <w:footnote w:id="1">
    <w:p w14:paraId="666FC2C7" w14:textId="7765F798" w:rsidR="0066508F" w:rsidRPr="0010639B" w:rsidRDefault="0066508F" w:rsidP="00207CD6">
      <w:pPr>
        <w:pStyle w:val="FootnoteText"/>
        <w:ind w:left="567" w:hanging="567"/>
        <w:rPr>
          <w:sz w:val="24"/>
          <w:lang w:val="bg-BG"/>
        </w:rPr>
      </w:pPr>
      <w:r w:rsidRPr="0010639B">
        <w:rPr>
          <w:rStyle w:val="FootnoteReference"/>
          <w:rFonts w:eastAsiaTheme="minorHAnsi"/>
          <w:sz w:val="24"/>
          <w:lang w:val="bg-BG"/>
        </w:rPr>
        <w:footnoteRef/>
      </w:r>
      <w:r w:rsidR="00207CD6" w:rsidRPr="0010639B">
        <w:rPr>
          <w:sz w:val="24"/>
          <w:lang w:val="bg-BG"/>
        </w:rPr>
        <w:t xml:space="preserve"> </w:t>
      </w:r>
      <w:r w:rsidR="00207CD6" w:rsidRPr="0010639B">
        <w:rPr>
          <w:sz w:val="24"/>
          <w:lang w:val="bg-BG"/>
        </w:rPr>
        <w:tab/>
      </w:r>
      <w:r w:rsidR="00E16EC5" w:rsidRPr="0010639B">
        <w:rPr>
          <w:sz w:val="24"/>
          <w:lang w:val="bg-BG"/>
        </w:rPr>
        <w:t xml:space="preserve">ОВ C, C/2025/2970, 16.6.2025 г., ELI: </w:t>
      </w:r>
      <w:hyperlink r:id="rId1" w:history="1">
        <w:r w:rsidR="00E16EC5" w:rsidRPr="0010639B">
          <w:rPr>
            <w:rStyle w:val="Hyperlink"/>
            <w:sz w:val="24"/>
            <w:lang w:val="bg-BG"/>
          </w:rPr>
          <w:t>http://data.europa.eu/eli/C/2025/2970/oj</w:t>
        </w:r>
      </w:hyperlink>
      <w:r w:rsidRPr="0010639B">
        <w:rPr>
          <w:sz w:val="24"/>
          <w:lang w:val="bg-BG"/>
        </w:rPr>
        <w:t>.</w:t>
      </w:r>
    </w:p>
  </w:footnote>
  <w:footnote w:id="2">
    <w:p w14:paraId="68902DC6" w14:textId="1DD87B01" w:rsidR="0066508F" w:rsidRPr="0010639B" w:rsidRDefault="0066508F" w:rsidP="00207CD6">
      <w:pPr>
        <w:pStyle w:val="FootnoteText"/>
        <w:ind w:left="567" w:hanging="567"/>
        <w:rPr>
          <w:sz w:val="24"/>
          <w:lang w:val="bg-BG"/>
        </w:rPr>
      </w:pPr>
      <w:r w:rsidRPr="0010639B">
        <w:rPr>
          <w:rStyle w:val="FootnoteReference"/>
          <w:rFonts w:eastAsiaTheme="minorHAnsi"/>
          <w:sz w:val="24"/>
          <w:lang w:val="bg-BG"/>
        </w:rPr>
        <w:footnoteRef/>
      </w:r>
      <w:r w:rsidR="00207CD6" w:rsidRPr="0010639B">
        <w:rPr>
          <w:sz w:val="24"/>
          <w:lang w:val="bg-BG"/>
        </w:rPr>
        <w:t xml:space="preserve"> </w:t>
      </w:r>
      <w:r w:rsidR="00207CD6" w:rsidRPr="0010639B">
        <w:rPr>
          <w:sz w:val="24"/>
          <w:lang w:val="bg-BG"/>
        </w:rPr>
        <w:tab/>
      </w:r>
      <w:r w:rsidR="00E16EC5" w:rsidRPr="0010639B">
        <w:rPr>
          <w:sz w:val="24"/>
          <w:lang w:val="bg-BG"/>
        </w:rPr>
        <w:t xml:space="preserve">ОВ C, C/2025/3479, 16.7.2025 г., ELI: </w:t>
      </w:r>
      <w:hyperlink r:id="rId2" w:history="1">
        <w:r w:rsidR="00E16EC5" w:rsidRPr="0010639B">
          <w:rPr>
            <w:rStyle w:val="Hyperlink"/>
            <w:sz w:val="24"/>
            <w:lang w:val="bg-BG"/>
          </w:rPr>
          <w:t>http://data.europa.eu/eli/C/2025/3479/oj</w:t>
        </w:r>
      </w:hyperlink>
      <w:r w:rsidRPr="0010639B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E839E" w14:textId="77777777" w:rsidR="00064002" w:rsidRPr="00207C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CC50" w14:textId="77777777" w:rsidR="00064002" w:rsidRPr="00207C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C8A2F" w14:textId="77777777" w:rsidR="00064002" w:rsidRPr="00207C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1105787">
    <w:abstractNumId w:val="9"/>
  </w:num>
  <w:num w:numId="2" w16cid:durableId="320888162">
    <w:abstractNumId w:val="9"/>
  </w:num>
  <w:num w:numId="3" w16cid:durableId="1765297201">
    <w:abstractNumId w:val="7"/>
  </w:num>
  <w:num w:numId="4" w16cid:durableId="693111891">
    <w:abstractNumId w:val="7"/>
  </w:num>
  <w:num w:numId="5" w16cid:durableId="178542241">
    <w:abstractNumId w:val="6"/>
  </w:num>
  <w:num w:numId="6" w16cid:durableId="202443715">
    <w:abstractNumId w:val="6"/>
  </w:num>
  <w:num w:numId="7" w16cid:durableId="587615782">
    <w:abstractNumId w:val="5"/>
  </w:num>
  <w:num w:numId="8" w16cid:durableId="1987929350">
    <w:abstractNumId w:val="5"/>
  </w:num>
  <w:num w:numId="9" w16cid:durableId="552811011">
    <w:abstractNumId w:val="4"/>
  </w:num>
  <w:num w:numId="10" w16cid:durableId="1478107471">
    <w:abstractNumId w:val="4"/>
  </w:num>
  <w:num w:numId="11" w16cid:durableId="1322078104">
    <w:abstractNumId w:val="8"/>
  </w:num>
  <w:num w:numId="12" w16cid:durableId="1440031075">
    <w:abstractNumId w:val="8"/>
  </w:num>
  <w:num w:numId="13" w16cid:durableId="1255675516">
    <w:abstractNumId w:val="3"/>
  </w:num>
  <w:num w:numId="14" w16cid:durableId="1409578050">
    <w:abstractNumId w:val="3"/>
  </w:num>
  <w:num w:numId="15" w16cid:durableId="91241699">
    <w:abstractNumId w:val="2"/>
  </w:num>
  <w:num w:numId="16" w16cid:durableId="1674717454">
    <w:abstractNumId w:val="2"/>
  </w:num>
  <w:num w:numId="17" w16cid:durableId="538326694">
    <w:abstractNumId w:val="1"/>
  </w:num>
  <w:num w:numId="18" w16cid:durableId="1465464652">
    <w:abstractNumId w:val="1"/>
  </w:num>
  <w:num w:numId="19" w16cid:durableId="1300571134">
    <w:abstractNumId w:val="0"/>
  </w:num>
  <w:num w:numId="20" w16cid:durableId="946618532">
    <w:abstractNumId w:val="0"/>
  </w:num>
  <w:num w:numId="21" w16cid:durableId="1118379779">
    <w:abstractNumId w:val="9"/>
  </w:num>
  <w:num w:numId="22" w16cid:durableId="1466007460">
    <w:abstractNumId w:val="7"/>
  </w:num>
  <w:num w:numId="23" w16cid:durableId="1975410115">
    <w:abstractNumId w:val="6"/>
  </w:num>
  <w:num w:numId="24" w16cid:durableId="1244992960">
    <w:abstractNumId w:val="5"/>
  </w:num>
  <w:num w:numId="25" w16cid:durableId="1342508452">
    <w:abstractNumId w:val="4"/>
  </w:num>
  <w:num w:numId="26" w16cid:durableId="1013386724">
    <w:abstractNumId w:val="8"/>
  </w:num>
  <w:num w:numId="27" w16cid:durableId="368771349">
    <w:abstractNumId w:val="3"/>
  </w:num>
  <w:num w:numId="28" w16cid:durableId="1818381035">
    <w:abstractNumId w:val="2"/>
  </w:num>
  <w:num w:numId="29" w16cid:durableId="233977662">
    <w:abstractNumId w:val="1"/>
  </w:num>
  <w:num w:numId="30" w16cid:durableId="566763407">
    <w:abstractNumId w:val="0"/>
  </w:num>
  <w:num w:numId="31" w16cid:durableId="927467092">
    <w:abstractNumId w:val="9"/>
  </w:num>
  <w:num w:numId="32" w16cid:durableId="1744139756">
    <w:abstractNumId w:val="7"/>
  </w:num>
  <w:num w:numId="33" w16cid:durableId="1197157933">
    <w:abstractNumId w:val="6"/>
  </w:num>
  <w:num w:numId="34" w16cid:durableId="1994328087">
    <w:abstractNumId w:val="5"/>
  </w:num>
  <w:num w:numId="35" w16cid:durableId="1512183409">
    <w:abstractNumId w:val="4"/>
  </w:num>
  <w:num w:numId="36" w16cid:durableId="1309552695">
    <w:abstractNumId w:val="8"/>
  </w:num>
  <w:num w:numId="37" w16cid:durableId="1071081128">
    <w:abstractNumId w:val="3"/>
  </w:num>
  <w:num w:numId="38" w16cid:durableId="750859759">
    <w:abstractNumId w:val="2"/>
  </w:num>
  <w:num w:numId="39" w16cid:durableId="496848556">
    <w:abstractNumId w:val="1"/>
  </w:num>
  <w:num w:numId="40" w16cid:durableId="1864661634">
    <w:abstractNumId w:val="0"/>
  </w:num>
  <w:num w:numId="41" w16cid:durableId="104424465">
    <w:abstractNumId w:val="10"/>
  </w:num>
  <w:num w:numId="42" w16cid:durableId="189954652">
    <w:abstractNumId w:val="10"/>
  </w:num>
  <w:num w:numId="43" w16cid:durableId="713043574">
    <w:abstractNumId w:val="10"/>
  </w:num>
  <w:num w:numId="44" w16cid:durableId="18150264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3/2025"/>
    <w:docVar w:name="dvlangue" w:val="BG"/>
    <w:docVar w:name="dvnumam" w:val="84"/>
    <w:docVar w:name="dvpe" w:val="773.115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относно сътрудничеството между правоприлагащите органи, които отговарят за въвеждането в действие на Директива (ЕС) 2019/633 относно нелоялните търговски практики в отношенията между стопанските субекти във веригата за доставки на селскостопански и хранителни продукти(COM(2024)0576 – C10-0208/2024– 2024/0318(COD))"/>
  </w:docVars>
  <w:rsids>
    <w:rsidRoot w:val="003E1569"/>
    <w:rsid w:val="00002272"/>
    <w:rsid w:val="00064002"/>
    <w:rsid w:val="000677B9"/>
    <w:rsid w:val="000831BA"/>
    <w:rsid w:val="000A42CC"/>
    <w:rsid w:val="000E7DD9"/>
    <w:rsid w:val="0010095E"/>
    <w:rsid w:val="0010639B"/>
    <w:rsid w:val="00125B37"/>
    <w:rsid w:val="00187494"/>
    <w:rsid w:val="001F32AE"/>
    <w:rsid w:val="001F3611"/>
    <w:rsid w:val="00207CD6"/>
    <w:rsid w:val="002767FF"/>
    <w:rsid w:val="002B18FE"/>
    <w:rsid w:val="002B5493"/>
    <w:rsid w:val="002D2489"/>
    <w:rsid w:val="003140BA"/>
    <w:rsid w:val="00343214"/>
    <w:rsid w:val="00361C00"/>
    <w:rsid w:val="00395FA1"/>
    <w:rsid w:val="003E1569"/>
    <w:rsid w:val="003E15D4"/>
    <w:rsid w:val="00411CCE"/>
    <w:rsid w:val="0041666E"/>
    <w:rsid w:val="00421060"/>
    <w:rsid w:val="00471C19"/>
    <w:rsid w:val="004867E3"/>
    <w:rsid w:val="00494A28"/>
    <w:rsid w:val="00496692"/>
    <w:rsid w:val="004C0004"/>
    <w:rsid w:val="004C5D52"/>
    <w:rsid w:val="0050519A"/>
    <w:rsid w:val="005072A1"/>
    <w:rsid w:val="00514517"/>
    <w:rsid w:val="005206CB"/>
    <w:rsid w:val="00545827"/>
    <w:rsid w:val="00560270"/>
    <w:rsid w:val="005C2568"/>
    <w:rsid w:val="005F1B17"/>
    <w:rsid w:val="006037C0"/>
    <w:rsid w:val="006631B6"/>
    <w:rsid w:val="0066508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986"/>
    <w:rsid w:val="00817416"/>
    <w:rsid w:val="00842779"/>
    <w:rsid w:val="00865F67"/>
    <w:rsid w:val="0087474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94B"/>
    <w:rsid w:val="00A4678D"/>
    <w:rsid w:val="00A52FE6"/>
    <w:rsid w:val="00A778C7"/>
    <w:rsid w:val="00A93DC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954"/>
    <w:rsid w:val="00C474EF"/>
    <w:rsid w:val="00C61C0C"/>
    <w:rsid w:val="00C8750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EC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1B771"/>
  <w15:chartTrackingRefBased/>
  <w15:docId w15:val="{A59198E1-39DB-4A0A-9C57-915A66F4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6508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6508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6508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6508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6508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6508F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66508F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66508F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66508F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66508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650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6508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6508F"/>
    <w:pPr>
      <w:spacing w:after="120"/>
    </w:pPr>
  </w:style>
  <w:style w:type="paragraph" w:customStyle="1" w:styleId="PageHeading">
    <w:name w:val="PageHeading"/>
    <w:basedOn w:val="Normal"/>
    <w:rsid w:val="006650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6508F"/>
    <w:rPr>
      <w:b/>
    </w:rPr>
  </w:style>
  <w:style w:type="character" w:customStyle="1" w:styleId="NormalBoldChar">
    <w:name w:val="NormalBold Char"/>
    <w:link w:val="NormalBold"/>
    <w:locked/>
    <w:rsid w:val="0066508F"/>
    <w:rPr>
      <w:b/>
      <w:sz w:val="24"/>
      <w:lang w:val="bg-BG"/>
    </w:rPr>
  </w:style>
  <w:style w:type="paragraph" w:customStyle="1" w:styleId="NormalBold12a">
    <w:name w:val="NormalBold12a"/>
    <w:basedOn w:val="Normal"/>
    <w:rsid w:val="0066508F"/>
    <w:pPr>
      <w:spacing w:after="240"/>
    </w:pPr>
    <w:rPr>
      <w:b/>
    </w:rPr>
  </w:style>
  <w:style w:type="paragraph" w:customStyle="1" w:styleId="AmJustText">
    <w:name w:val="AmJustText"/>
    <w:basedOn w:val="Normal"/>
    <w:rsid w:val="0066508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6508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6508F"/>
    <w:pPr>
      <w:spacing w:after="480"/>
      <w:ind w:left="1417"/>
    </w:pPr>
  </w:style>
  <w:style w:type="paragraph" w:customStyle="1" w:styleId="CoverNormal">
    <w:name w:val="CoverNormal"/>
    <w:basedOn w:val="Normal"/>
    <w:rsid w:val="0066508F"/>
    <w:pPr>
      <w:ind w:left="1418"/>
    </w:pPr>
  </w:style>
  <w:style w:type="paragraph" w:customStyle="1" w:styleId="AmCrossRef">
    <w:name w:val="AmCrossRef"/>
    <w:basedOn w:val="Normal"/>
    <w:rsid w:val="0066508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6508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6508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6508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6508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6508F"/>
    <w:pPr>
      <w:spacing w:before="240" w:after="1200"/>
    </w:pPr>
  </w:style>
  <w:style w:type="paragraph" w:styleId="Header">
    <w:name w:val="header"/>
    <w:basedOn w:val="Normal"/>
    <w:link w:val="HeaderChar"/>
    <w:rsid w:val="006650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6508F"/>
    <w:rPr>
      <w:sz w:val="24"/>
      <w:lang w:val="bg-BG"/>
    </w:rPr>
  </w:style>
  <w:style w:type="paragraph" w:customStyle="1" w:styleId="AmOrLang">
    <w:name w:val="AmOrLang"/>
    <w:basedOn w:val="Normal"/>
    <w:rsid w:val="0066508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6508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650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6508F"/>
    <w:pPr>
      <w:spacing w:before="240"/>
    </w:pPr>
    <w:rPr>
      <w:b/>
    </w:rPr>
  </w:style>
  <w:style w:type="paragraph" w:customStyle="1" w:styleId="EPBody">
    <w:name w:val="EPBody"/>
    <w:basedOn w:val="Normal"/>
    <w:rsid w:val="0066508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650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6508F"/>
    <w:pPr>
      <w:spacing w:before="480" w:after="240"/>
    </w:pPr>
  </w:style>
  <w:style w:type="paragraph" w:customStyle="1" w:styleId="Lgendesigne">
    <w:name w:val="Légende signe"/>
    <w:basedOn w:val="Normal"/>
    <w:rsid w:val="0066508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6508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6508F"/>
    <w:rPr>
      <w:sz w:val="18"/>
    </w:rPr>
  </w:style>
  <w:style w:type="paragraph" w:styleId="CommentText">
    <w:name w:val="annotation text"/>
    <w:basedOn w:val="Normal"/>
    <w:link w:val="CommentTextChar"/>
    <w:unhideWhenUsed/>
    <w:rsid w:val="0066508F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66508F"/>
    <w:rPr>
      <w:rFonts w:asciiTheme="minorHAnsi" w:eastAsiaTheme="minorHAnsi" w:hAnsiTheme="minorHAnsi" w:cstheme="minorBidi"/>
      <w:lang w:val="bg-BG" w:eastAsia="en-US"/>
    </w:rPr>
  </w:style>
  <w:style w:type="character" w:styleId="CommentReference">
    <w:name w:val="annotation reference"/>
    <w:basedOn w:val="DefaultParagraphFont"/>
    <w:unhideWhenUsed/>
    <w:rsid w:val="0066508F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665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508F"/>
    <w:rPr>
      <w:rFonts w:ascii="Segoe UI" w:hAnsi="Segoe UI" w:cs="Segoe UI"/>
      <w:sz w:val="18"/>
      <w:szCs w:val="18"/>
      <w:lang w:val="bg-BG"/>
    </w:rPr>
  </w:style>
  <w:style w:type="character" w:customStyle="1" w:styleId="Normal12Char">
    <w:name w:val="Normal12 Char"/>
    <w:link w:val="Normal12"/>
    <w:locked/>
    <w:rsid w:val="0066508F"/>
    <w:rPr>
      <w:noProof/>
      <w:sz w:val="24"/>
    </w:rPr>
  </w:style>
  <w:style w:type="paragraph" w:customStyle="1" w:styleId="Normal12">
    <w:name w:val="Normal12"/>
    <w:basedOn w:val="Normal"/>
    <w:link w:val="Normal12Char"/>
    <w:rsid w:val="0066508F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66508F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66508F"/>
    <w:pPr>
      <w:spacing w:after="120"/>
    </w:pPr>
  </w:style>
  <w:style w:type="paragraph" w:customStyle="1" w:styleId="Normal12Italic">
    <w:name w:val="Normal12Italic"/>
    <w:basedOn w:val="Normal12"/>
    <w:rsid w:val="0066508F"/>
    <w:rPr>
      <w:i/>
    </w:rPr>
  </w:style>
  <w:style w:type="paragraph" w:customStyle="1" w:styleId="EntPE">
    <w:name w:val="EntPE"/>
    <w:basedOn w:val="Normal12"/>
    <w:rsid w:val="0066508F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66508F"/>
    <w:pPr>
      <w:spacing w:after="480"/>
    </w:pPr>
  </w:style>
  <w:style w:type="paragraph" w:customStyle="1" w:styleId="NormalBoldCenter">
    <w:name w:val="NormalBoldCenter"/>
    <w:basedOn w:val="Normal"/>
    <w:rsid w:val="0066508F"/>
    <w:pPr>
      <w:jc w:val="center"/>
    </w:pPr>
    <w:rPr>
      <w:b/>
    </w:rPr>
  </w:style>
  <w:style w:type="paragraph" w:customStyle="1" w:styleId="Footprint12b">
    <w:name w:val="Footprint12b"/>
    <w:basedOn w:val="Normal"/>
    <w:rsid w:val="0066508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6508F"/>
    <w:rPr>
      <w:szCs w:val="24"/>
    </w:rPr>
  </w:style>
  <w:style w:type="character" w:styleId="Hyperlink">
    <w:name w:val="Hyperlink"/>
    <w:basedOn w:val="DefaultParagraphFont"/>
    <w:rsid w:val="0066508F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6650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6508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6508F"/>
    <w:pPr>
      <w:spacing w:before="240" w:after="240"/>
      <w:jc w:val="right"/>
    </w:pPr>
    <w:rPr>
      <w:noProof/>
      <w:szCs w:val="24"/>
    </w:rPr>
  </w:style>
  <w:style w:type="character" w:styleId="FollowedHyperlink">
    <w:name w:val="FollowedHyperlink"/>
    <w:basedOn w:val="DefaultParagraphFont"/>
    <w:rsid w:val="0066508F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6508F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66508F"/>
    <w:rPr>
      <w:rFonts w:asciiTheme="minorHAnsi" w:eastAsiaTheme="minorHAnsi" w:hAnsiTheme="minorHAnsi" w:cstheme="minorBidi"/>
      <w:b/>
      <w:bCs/>
      <w:lang w:val="bg-BG" w:eastAsia="en-US"/>
    </w:rPr>
  </w:style>
  <w:style w:type="paragraph" w:customStyle="1" w:styleId="Normal12a">
    <w:name w:val="Normal12a"/>
    <w:basedOn w:val="Normal"/>
    <w:rsid w:val="0066508F"/>
    <w:pPr>
      <w:spacing w:after="240"/>
    </w:pPr>
  </w:style>
  <w:style w:type="paragraph" w:customStyle="1" w:styleId="RollCallVotes">
    <w:name w:val="RollCallVotes"/>
    <w:basedOn w:val="Normal"/>
    <w:rsid w:val="0066508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6508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6508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6508F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66508F"/>
    <w:rPr>
      <w:sz w:val="24"/>
      <w:lang w:val="bg-BG"/>
    </w:rPr>
  </w:style>
  <w:style w:type="paragraph" w:customStyle="1" w:styleId="PageHeadingNotTOC">
    <w:name w:val="PageHeadingNotTOC"/>
    <w:basedOn w:val="Normal"/>
    <w:rsid w:val="006650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6508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66508F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66508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6508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6508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6508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6508F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66508F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66508F"/>
    <w:pPr>
      <w:spacing w:before="240"/>
      <w:jc w:val="center"/>
    </w:pPr>
    <w:rPr>
      <w:i/>
    </w:rPr>
  </w:style>
  <w:style w:type="character" w:customStyle="1" w:styleId="Footer2Middle">
    <w:name w:val="Footer2Middle"/>
    <w:rsid w:val="0066508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66508F"/>
    <w:pPr>
      <w:widowControl w:val="0"/>
    </w:pPr>
    <w:rPr>
      <w:sz w:val="24"/>
      <w:szCs w:val="24"/>
      <w:lang w:val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650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6508F"/>
    <w:rPr>
      <w:rFonts w:ascii="Courier New" w:hAnsi="Courier New" w:cs="Courier New"/>
      <w:lang w:val="bg-BG"/>
    </w:rPr>
  </w:style>
  <w:style w:type="character" w:customStyle="1" w:styleId="y2iqfc">
    <w:name w:val="y2iqfc"/>
    <w:basedOn w:val="DefaultParagraphFont"/>
    <w:rsid w:val="0066508F"/>
  </w:style>
  <w:style w:type="paragraph" w:customStyle="1" w:styleId="titrearticle">
    <w:name w:val="titrearticle"/>
    <w:basedOn w:val="Normal"/>
    <w:rsid w:val="0066508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66508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6650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6508F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E16EC5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1063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479/oj" TargetMode="External"/><Relationship Id="rId1" Type="http://schemas.openxmlformats.org/officeDocument/2006/relationships/hyperlink" Target="http://data.europa.eu/eli/C/2025/297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2026-03-24T11:08:00Z</dcterms:created>
  <dcterms:modified xsi:type="dcterms:W3CDTF">2026-03-24T11:08:00Z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P10_TA(2026)0048_</vt:lpwstr>
  </property>
  <property fmtid="{D5CDD505-2E9C-101B-9397-08002B2CF9AE}" pid="4" name="&lt;Type&gt;">
    <vt:lpwstr>RR</vt:lpwstr>
  </property>
</Properties>
</file>