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937" w14:paraId="225A816E" w14:textId="77777777" w:rsidTr="0010095E">
        <w:trPr>
          <w:trHeight w:hRule="exact" w:val="1418"/>
        </w:trPr>
        <w:tc>
          <w:tcPr>
            <w:tcW w:w="6804" w:type="dxa"/>
            <w:shd w:val="clear" w:color="auto" w:fill="auto"/>
            <w:vAlign w:val="center"/>
          </w:tcPr>
          <w:p w14:paraId="25925245" w14:textId="77777777" w:rsidR="00751A4A" w:rsidRPr="00475937" w:rsidRDefault="00C91ADB" w:rsidP="0010095E">
            <w:pPr>
              <w:pStyle w:val="EPName"/>
            </w:pPr>
            <w:r w:rsidRPr="00475937">
              <w:t>Euroopa Parlament</w:t>
            </w:r>
          </w:p>
          <w:p w14:paraId="796AF283" w14:textId="77777777" w:rsidR="00751A4A" w:rsidRPr="00475937" w:rsidRDefault="005F1B17" w:rsidP="005F1B17">
            <w:pPr>
              <w:pStyle w:val="EPTerm"/>
              <w:rPr>
                <w:rStyle w:val="HideTWBExt"/>
                <w:noProof w:val="0"/>
                <w:vanish w:val="0"/>
                <w:color w:val="auto"/>
              </w:rPr>
            </w:pPr>
            <w:r w:rsidRPr="00475937">
              <w:t>2024</w:t>
            </w:r>
            <w:r w:rsidR="00817416" w:rsidRPr="00475937">
              <w:t>-202</w:t>
            </w:r>
            <w:r w:rsidRPr="00475937">
              <w:t>9</w:t>
            </w:r>
          </w:p>
        </w:tc>
        <w:tc>
          <w:tcPr>
            <w:tcW w:w="2268" w:type="dxa"/>
            <w:shd w:val="clear" w:color="auto" w:fill="auto"/>
          </w:tcPr>
          <w:p w14:paraId="16E67671" w14:textId="77777777" w:rsidR="00751A4A" w:rsidRPr="00475937" w:rsidRDefault="00187494" w:rsidP="0010095E">
            <w:pPr>
              <w:pStyle w:val="EPLogo"/>
            </w:pPr>
            <w:r w:rsidRPr="00475937">
              <w:rPr>
                <w:noProof/>
                <w:lang w:eastAsia="ja-JP"/>
              </w:rPr>
              <w:drawing>
                <wp:inline distT="0" distB="0" distL="0" distR="0" wp14:anchorId="21BF44B1" wp14:editId="41BB05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240B2B" w14:textId="77777777" w:rsidR="00D058B8" w:rsidRPr="00475937" w:rsidRDefault="00D058B8" w:rsidP="004C5D52">
      <w:pPr>
        <w:pStyle w:val="LineTop"/>
      </w:pPr>
    </w:p>
    <w:p w14:paraId="52CD188F" w14:textId="77777777" w:rsidR="00680577" w:rsidRPr="00475937" w:rsidRDefault="00C91ADB" w:rsidP="00680577">
      <w:pPr>
        <w:pStyle w:val="EPBodyTA1"/>
      </w:pPr>
      <w:r w:rsidRPr="00475937">
        <w:t>VASTUVÕETUD TEKSTID</w:t>
      </w:r>
    </w:p>
    <w:p w14:paraId="2133F8AC" w14:textId="77777777" w:rsidR="00D058B8" w:rsidRPr="00475937" w:rsidRDefault="00D058B8" w:rsidP="00D058B8">
      <w:pPr>
        <w:pStyle w:val="LineBottom"/>
      </w:pPr>
    </w:p>
    <w:p w14:paraId="61D7A657" w14:textId="4A74B581" w:rsidR="00C91ADB" w:rsidRPr="00475937" w:rsidRDefault="00C91ADB" w:rsidP="00C91ADB">
      <w:pPr>
        <w:pStyle w:val="ATHeading1"/>
      </w:pPr>
      <w:bookmarkStart w:id="0" w:name="TANumber"/>
      <w:r w:rsidRPr="00475937">
        <w:t>P10_TA(2026)00</w:t>
      </w:r>
      <w:bookmarkEnd w:id="0"/>
      <w:r w:rsidR="00521900" w:rsidRPr="00475937">
        <w:t>48</w:t>
      </w:r>
    </w:p>
    <w:p w14:paraId="291538DD" w14:textId="77777777" w:rsidR="00C91ADB" w:rsidRPr="00475937" w:rsidRDefault="00C91ADB" w:rsidP="00C91ADB">
      <w:pPr>
        <w:pStyle w:val="ATHeading2"/>
      </w:pPr>
      <w:bookmarkStart w:id="1" w:name="title"/>
      <w:r w:rsidRPr="00475937">
        <w:t>Koostöö nõuete täitmise eest vastutavate asutuste vahel seoses põllumajanduslike toiduainete tarneahelas esinevate ebaausate kaubandustavadega</w:t>
      </w:r>
      <w:bookmarkEnd w:id="1"/>
    </w:p>
    <w:p w14:paraId="2E334749" w14:textId="77777777" w:rsidR="00C91ADB" w:rsidRPr="00475937" w:rsidRDefault="00C91ADB" w:rsidP="00C91ADB">
      <w:pPr>
        <w:rPr>
          <w:i/>
          <w:vanish/>
        </w:rPr>
      </w:pPr>
      <w:r w:rsidRPr="00475937">
        <w:rPr>
          <w:i/>
        </w:rPr>
        <w:fldChar w:fldCharType="begin"/>
      </w:r>
      <w:r w:rsidRPr="00475937">
        <w:rPr>
          <w:i/>
        </w:rPr>
        <w:instrText xml:space="preserve"> TC"(</w:instrText>
      </w:r>
      <w:bookmarkStart w:id="2" w:name="DocNumber"/>
      <w:r w:rsidRPr="00475937">
        <w:rPr>
          <w:i/>
        </w:rPr>
        <w:instrText>A10-0153/2025</w:instrText>
      </w:r>
      <w:bookmarkEnd w:id="2"/>
      <w:r w:rsidRPr="00475937">
        <w:rPr>
          <w:i/>
        </w:rPr>
        <w:instrText xml:space="preserve"> - Raportöör: </w:instrText>
      </w:r>
      <w:proofErr w:type="spellStart"/>
      <w:r w:rsidRPr="00475937">
        <w:rPr>
          <w:i/>
        </w:rPr>
        <w:instrText>Stefano</w:instrText>
      </w:r>
      <w:proofErr w:type="spellEnd"/>
      <w:r w:rsidRPr="00475937">
        <w:rPr>
          <w:i/>
        </w:rPr>
        <w:instrText xml:space="preserve"> </w:instrText>
      </w:r>
      <w:proofErr w:type="spellStart"/>
      <w:r w:rsidRPr="00475937">
        <w:rPr>
          <w:i/>
        </w:rPr>
        <w:instrText>Bonaccini</w:instrText>
      </w:r>
      <w:proofErr w:type="spellEnd"/>
      <w:r w:rsidRPr="00475937">
        <w:rPr>
          <w:i/>
        </w:rPr>
        <w:instrText xml:space="preserve">)"\l3 \n&gt; \* MERGEFORMAT </w:instrText>
      </w:r>
      <w:r w:rsidRPr="00475937">
        <w:rPr>
          <w:i/>
        </w:rPr>
        <w:fldChar w:fldCharType="end"/>
      </w:r>
    </w:p>
    <w:p w14:paraId="00427C90" w14:textId="77777777" w:rsidR="00C91ADB" w:rsidRPr="00475937" w:rsidRDefault="00C91ADB" w:rsidP="00C91ADB">
      <w:pPr>
        <w:rPr>
          <w:vanish/>
        </w:rPr>
      </w:pPr>
      <w:bookmarkStart w:id="3" w:name="Commission"/>
      <w:r w:rsidRPr="00475937">
        <w:rPr>
          <w:vanish/>
        </w:rPr>
        <w:t>Põllumajanduse ja maaelu arengu komisjon</w:t>
      </w:r>
      <w:bookmarkEnd w:id="3"/>
    </w:p>
    <w:p w14:paraId="11B146E7" w14:textId="77777777" w:rsidR="00C91ADB" w:rsidRPr="00475937" w:rsidRDefault="00C91ADB" w:rsidP="00C91ADB">
      <w:pPr>
        <w:rPr>
          <w:vanish/>
        </w:rPr>
      </w:pPr>
      <w:bookmarkStart w:id="4" w:name="PE"/>
      <w:r w:rsidRPr="00475937">
        <w:rPr>
          <w:vanish/>
        </w:rPr>
        <w:t>PE773.115</w:t>
      </w:r>
      <w:bookmarkEnd w:id="4"/>
    </w:p>
    <w:p w14:paraId="035261A7" w14:textId="225D89BF" w:rsidR="00C91ADB" w:rsidRPr="00475937" w:rsidRDefault="00C91ADB" w:rsidP="00E60C11">
      <w:pPr>
        <w:pStyle w:val="ATHeading3"/>
      </w:pPr>
      <w:bookmarkStart w:id="5" w:name="Sujet"/>
      <w:r w:rsidRPr="00475937">
        <w:t xml:space="preserve">Euroopa Parlamendi </w:t>
      </w:r>
      <w:r w:rsidR="004D6DF7" w:rsidRPr="00475937">
        <w:t>12</w:t>
      </w:r>
      <w:r w:rsidRPr="00475937">
        <w:t>.</w:t>
      </w:r>
      <w:r w:rsidR="0017021E" w:rsidRPr="00475937">
        <w:t> veebruari</w:t>
      </w:r>
      <w:r w:rsidRPr="00475937">
        <w:t xml:space="preserve"> 2026.</w:t>
      </w:r>
      <w:r w:rsidR="0017021E" w:rsidRPr="00475937">
        <w:t> </w:t>
      </w:r>
      <w:r w:rsidRPr="00475937">
        <w:t xml:space="preserve">aasta seadusandlik resolutsioon ettepaneku kohta võtta vastu Euroopa Parlamendi ja nõukogu määrus, milles käsitletakse koostööd selliste nõuete täitmise eest vastutavate asutuste vahel, kelle ülesandeks on tagada direktiivi (EL) 2019/633 (milles käsitletakse põllumajandustoodete ja toiduainete tarneahelas </w:t>
      </w:r>
      <w:proofErr w:type="spellStart"/>
      <w:r w:rsidRPr="00475937">
        <w:t>ettevõtjatevahelistes</w:t>
      </w:r>
      <w:proofErr w:type="spellEnd"/>
      <w:r w:rsidRPr="00475937">
        <w:t xml:space="preserve"> suhetes esinevaid ebaausaid kaubandustavasid) täitmine</w:t>
      </w:r>
      <w:bookmarkEnd w:id="5"/>
      <w:r w:rsidRPr="00475937">
        <w:t xml:space="preserve"> </w:t>
      </w:r>
      <w:bookmarkStart w:id="6" w:name="References"/>
      <w:r w:rsidRPr="00475937">
        <w:t>(COM(2024)0576 – C10-0208/2024 – 2024/0318(COD))</w:t>
      </w:r>
      <w:bookmarkEnd w:id="6"/>
    </w:p>
    <w:p w14:paraId="0AA66274" w14:textId="77777777" w:rsidR="00C31A2F" w:rsidRPr="00475937" w:rsidRDefault="00C31A2F" w:rsidP="00C31A2F">
      <w:pPr>
        <w:pStyle w:val="NormalBold"/>
        <w:jc w:val="both"/>
      </w:pPr>
      <w:bookmarkStart w:id="7" w:name="TextBodyBegin"/>
      <w:bookmarkEnd w:id="7"/>
      <w:r w:rsidRPr="00475937">
        <w:t>(Seadusandlik tavamenetlus: esimene lugemine)</w:t>
      </w:r>
    </w:p>
    <w:p w14:paraId="2C1BAF8B" w14:textId="77777777" w:rsidR="00C31A2F" w:rsidRPr="00475937" w:rsidRDefault="00C31A2F" w:rsidP="00C31A2F">
      <w:pPr>
        <w:pStyle w:val="EPComma"/>
        <w:jc w:val="both"/>
      </w:pPr>
      <w:r w:rsidRPr="00475937">
        <w:rPr>
          <w:i/>
        </w:rPr>
        <w:t>Euroopa Parlament</w:t>
      </w:r>
      <w:r w:rsidRPr="00475937">
        <w:t>,</w:t>
      </w:r>
    </w:p>
    <w:p w14:paraId="3D2A3233" w14:textId="77777777" w:rsidR="00C31A2F" w:rsidRPr="00475937" w:rsidRDefault="00C31A2F" w:rsidP="00C31A2F">
      <w:pPr>
        <w:pStyle w:val="NormalHanging12a"/>
      </w:pPr>
      <w:r w:rsidRPr="00475937">
        <w:t>–</w:t>
      </w:r>
      <w:r w:rsidRPr="00475937">
        <w:tab/>
        <w:t>võttes arvesse komisjoni ettepanekut Euroopa Parlamendile ja nõukogule (COM(2024)0576),</w:t>
      </w:r>
    </w:p>
    <w:p w14:paraId="16D4AC0A" w14:textId="77777777" w:rsidR="00C31A2F" w:rsidRPr="00475937" w:rsidRDefault="00C31A2F" w:rsidP="00C31A2F">
      <w:pPr>
        <w:pStyle w:val="NormalHanging12a"/>
      </w:pPr>
      <w:r w:rsidRPr="00475937">
        <w:t>–</w:t>
      </w:r>
      <w:r w:rsidRPr="00475937">
        <w:tab/>
        <w:t>võttes arvesse Euroopa Liidu toimimise lepingu artikli 294 lõiget 2 ja artikli 43 lõiget 2, mille alusel komisjon esitas ettepaneku Euroopa Parlamendile (C10</w:t>
      </w:r>
      <w:r w:rsidRPr="00475937">
        <w:noBreakHyphen/>
        <w:t>0208/2024),</w:t>
      </w:r>
    </w:p>
    <w:p w14:paraId="77D8C97B" w14:textId="77777777" w:rsidR="00C31A2F" w:rsidRPr="00475937" w:rsidRDefault="00C31A2F" w:rsidP="00C31A2F">
      <w:pPr>
        <w:pStyle w:val="NormalHanging12a"/>
      </w:pPr>
      <w:r w:rsidRPr="00475937">
        <w:rPr>
          <w:rFonts w:ascii="Symbol" w:hAnsi="Symbol"/>
        </w:rPr>
        <w:sym w:font="Symbol" w:char="F02D"/>
      </w:r>
      <w:r w:rsidRPr="00475937">
        <w:tab/>
        <w:t>võttes arvesse Euroopa Liidu toimimise lepingu artikli 294 lõiget 3,</w:t>
      </w:r>
    </w:p>
    <w:p w14:paraId="52B66952" w14:textId="77777777" w:rsidR="00C31A2F" w:rsidRPr="00475937" w:rsidRDefault="00C31A2F" w:rsidP="00C31A2F">
      <w:pPr>
        <w:pStyle w:val="NormalHanging12a"/>
      </w:pPr>
      <w:r w:rsidRPr="00475937">
        <w:t>–</w:t>
      </w:r>
      <w:r w:rsidRPr="00475937">
        <w:tab/>
        <w:t>võttes arvesse Euroopa Majandus- ja Sotsiaalkomitee 27. märtsi 2025. aasta arvamust</w:t>
      </w:r>
      <w:r w:rsidRPr="00475937">
        <w:rPr>
          <w:rStyle w:val="FootnoteReference"/>
        </w:rPr>
        <w:footnoteReference w:id="1"/>
      </w:r>
      <w:r w:rsidRPr="00475937">
        <w:t>,</w:t>
      </w:r>
    </w:p>
    <w:p w14:paraId="3AF34F86" w14:textId="59772A3A" w:rsidR="00C31A2F" w:rsidRPr="00475937" w:rsidRDefault="00C31A2F" w:rsidP="00C31A2F">
      <w:pPr>
        <w:pStyle w:val="NormalHanging12a"/>
      </w:pPr>
      <w:r w:rsidRPr="00475937">
        <w:t>–</w:t>
      </w:r>
      <w:r w:rsidRPr="00475937">
        <w:tab/>
        <w:t>võttes arvesse Regioonide</w:t>
      </w:r>
      <w:r w:rsidR="00B42CE8" w:rsidRPr="00475937">
        <w:t xml:space="preserve"> </w:t>
      </w:r>
      <w:r w:rsidRPr="00475937">
        <w:t>Komitee 15. mai 2025. aasta arvamust</w:t>
      </w:r>
      <w:r w:rsidRPr="00475937">
        <w:rPr>
          <w:rStyle w:val="FootnoteReference"/>
        </w:rPr>
        <w:footnoteReference w:id="2"/>
      </w:r>
      <w:r w:rsidRPr="00475937">
        <w:t>,</w:t>
      </w:r>
    </w:p>
    <w:p w14:paraId="08225857" w14:textId="77BAF578" w:rsidR="004D6DF7" w:rsidRPr="00475937" w:rsidRDefault="004D6DF7" w:rsidP="00C31A2F">
      <w:pPr>
        <w:pStyle w:val="NormalHanging12a"/>
      </w:pPr>
      <w:r w:rsidRPr="00475937">
        <w:t>–</w:t>
      </w:r>
      <w:r w:rsidRPr="00475937">
        <w:tab/>
        <w:t>võttes arvesse vastutava komisjoni poolt kodukorra artikli 75 lõike 4 alusel heaks kiidetud esialgset kokkulepet ja nõukogu esindaja poolt 1. detsembri 2025. aasta kirjas võetud kohustust kiita Euroopa Parlamendi seisukoht heaks vastavalt Euroopa Liidu toimimise lepingu artikli 294 lõikele 4,</w:t>
      </w:r>
    </w:p>
    <w:p w14:paraId="233E8E44" w14:textId="77777777" w:rsidR="00C31A2F" w:rsidRPr="00475937" w:rsidRDefault="00C31A2F" w:rsidP="00C31A2F">
      <w:pPr>
        <w:pStyle w:val="NormalHanging12a"/>
      </w:pPr>
      <w:r w:rsidRPr="00475937">
        <w:t>–</w:t>
      </w:r>
      <w:r w:rsidRPr="00475937">
        <w:tab/>
        <w:t>võttes arvesse kodukorra artiklit 60,</w:t>
      </w:r>
    </w:p>
    <w:p w14:paraId="31E47E3A" w14:textId="77777777" w:rsidR="00C31A2F" w:rsidRPr="00475937" w:rsidRDefault="00C31A2F" w:rsidP="00C31A2F">
      <w:pPr>
        <w:pStyle w:val="NormalHanging12a"/>
      </w:pPr>
      <w:r w:rsidRPr="00475937">
        <w:lastRenderedPageBreak/>
        <w:t>–</w:t>
      </w:r>
      <w:r w:rsidRPr="00475937">
        <w:tab/>
        <w:t>võttes arvesse siseturu- ja tarbijakaitsekomisjoni arvamust,</w:t>
      </w:r>
    </w:p>
    <w:p w14:paraId="25CB4167" w14:textId="77777777" w:rsidR="00C31A2F" w:rsidRPr="00475937" w:rsidRDefault="00C31A2F" w:rsidP="00C31A2F">
      <w:pPr>
        <w:pStyle w:val="NormalHanging12a"/>
      </w:pPr>
      <w:r w:rsidRPr="00475937">
        <w:t>–</w:t>
      </w:r>
      <w:r w:rsidRPr="00475937">
        <w:tab/>
        <w:t>võttes arvesse põllumajanduse ja maaelu arengu komisjoni raportit (A10-0153/2025),</w:t>
      </w:r>
    </w:p>
    <w:p w14:paraId="0198C717" w14:textId="77777777" w:rsidR="00C31A2F" w:rsidRPr="00475937" w:rsidRDefault="00C31A2F" w:rsidP="00475937">
      <w:pPr>
        <w:pStyle w:val="NormalHanging12a"/>
      </w:pPr>
      <w:r w:rsidRPr="00475937">
        <w:t>1.</w:t>
      </w:r>
      <w:r w:rsidRPr="00475937">
        <w:tab/>
        <w:t>võtab vastu allpool toodud esimese lugemise seisukoha;</w:t>
      </w:r>
    </w:p>
    <w:p w14:paraId="5D1A7972" w14:textId="77777777" w:rsidR="00C31A2F" w:rsidRPr="00475937" w:rsidRDefault="00C31A2F" w:rsidP="00475937">
      <w:pPr>
        <w:pStyle w:val="NormalHanging12a"/>
      </w:pPr>
      <w:r w:rsidRPr="00475937">
        <w:t>2.</w:t>
      </w:r>
      <w:r w:rsidRPr="00475937">
        <w:tab/>
        <w:t>palub komisjonil ettepaneku uuesti Euroopa Parlamendile saata, kui komisjon asendab selle uue ettepanekuga, muudab seda oluliselt või kavatseb seda oluliselt muuta;</w:t>
      </w:r>
    </w:p>
    <w:p w14:paraId="5BB1FE2E" w14:textId="77777777" w:rsidR="00C31A2F" w:rsidRPr="00475937" w:rsidRDefault="00C31A2F" w:rsidP="00475937">
      <w:pPr>
        <w:pStyle w:val="NormalHanging12a"/>
      </w:pPr>
      <w:r w:rsidRPr="00475937">
        <w:t>3.</w:t>
      </w:r>
      <w:r w:rsidRPr="00475937">
        <w:tab/>
        <w:t>teeb presidendile ülesandeks edastada Euroopa Parlamendi seisukoht nõukogule ja komisjonile ning liikmesriikide parlamentidele.</w:t>
      </w:r>
    </w:p>
    <w:p w14:paraId="6691C94F" w14:textId="77777777" w:rsidR="004D6DF7" w:rsidRPr="00475937" w:rsidRDefault="004D6DF7" w:rsidP="00C31A2F">
      <w:pPr>
        <w:widowControl/>
        <w:jc w:val="both"/>
        <w:sectPr w:rsidR="004D6DF7" w:rsidRPr="00475937" w:rsidSect="00DF21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732C87" w14:textId="77777777" w:rsidR="00A412C0" w:rsidRPr="00475937" w:rsidRDefault="00A412C0" w:rsidP="00A412C0">
      <w:pPr>
        <w:autoSpaceDE w:val="0"/>
        <w:autoSpaceDN w:val="0"/>
        <w:adjustRightInd w:val="0"/>
        <w:spacing w:after="240"/>
        <w:rPr>
          <w:b/>
          <w:bCs/>
          <w:color w:val="000000"/>
        </w:rPr>
      </w:pPr>
      <w:r w:rsidRPr="00475937">
        <w:rPr>
          <w:b/>
          <w:bCs/>
          <w:color w:val="000000"/>
        </w:rPr>
        <w:lastRenderedPageBreak/>
        <w:t>P10_TC1-COD(2024)0318</w:t>
      </w:r>
    </w:p>
    <w:p w14:paraId="76A214A1" w14:textId="7A1B4D1A" w:rsidR="006B5890" w:rsidRDefault="006B5890" w:rsidP="00370A3F">
      <w:pPr>
        <w:spacing w:after="240"/>
        <w:rPr>
          <w:rFonts w:eastAsia="Calibri"/>
          <w:b/>
          <w:szCs w:val="22"/>
          <w:lang w:eastAsia="en-US"/>
        </w:rPr>
      </w:pPr>
      <w:r w:rsidRPr="00475937">
        <w:rPr>
          <w:b/>
          <w:noProof/>
        </w:rPr>
        <w:t>Euroopa Parlamendi seisukoht, vastu võetud esimesel lugemisel 12. veebruaril 2026. aastal eesmärgiga võtta vastu Euroopa Parlamendi ja nõukogu määrus (</w:t>
      </w:r>
      <w:r w:rsidRPr="00475937">
        <w:rPr>
          <w:b/>
        </w:rPr>
        <w:t xml:space="preserve">EL) 2026/…, </w:t>
      </w:r>
      <w:r w:rsidRPr="00475937">
        <w:rPr>
          <w:rFonts w:eastAsia="Calibri"/>
          <w:b/>
          <w:szCs w:val="22"/>
          <w:lang w:eastAsia="en-US"/>
        </w:rPr>
        <w:t xml:space="preserve">milles käsitletakse koostööd selliste nõuete täitmise eest vastutavate asutuste vahel, kelle ülesandeks on tagada direktiivi (EL) 2019/633 (mis käsitleb põllumajandustoodete ja toiduainete tarneahelas </w:t>
      </w:r>
      <w:proofErr w:type="spellStart"/>
      <w:r w:rsidRPr="00475937">
        <w:rPr>
          <w:rFonts w:eastAsia="Calibri"/>
          <w:b/>
          <w:szCs w:val="22"/>
          <w:lang w:eastAsia="en-US"/>
        </w:rPr>
        <w:t>ettevõtjatevahelistes</w:t>
      </w:r>
      <w:proofErr w:type="spellEnd"/>
      <w:r w:rsidRPr="00475937">
        <w:rPr>
          <w:rFonts w:eastAsia="Calibri"/>
          <w:b/>
          <w:szCs w:val="22"/>
          <w:lang w:eastAsia="en-US"/>
        </w:rPr>
        <w:t xml:space="preserve"> suhetes esinevaid ebaausaid kaubandustavasid) täitmine</w:t>
      </w:r>
    </w:p>
    <w:p w14:paraId="267D5CEE" w14:textId="18182999" w:rsidR="00370A3F" w:rsidRPr="006D4016" w:rsidRDefault="00370A3F" w:rsidP="00370A3F">
      <w:pPr>
        <w:rPr>
          <w:i/>
        </w:rPr>
      </w:pPr>
      <w:r w:rsidRPr="006D4016">
        <w:rPr>
          <w:i/>
        </w:rPr>
        <w:t>(Kuna Euroopa Parlament ja nõukogu jõudsid kokkuleppele, vastab Euroopa Parlamendi seisukoht õigusakti (</w:t>
      </w:r>
      <w:r w:rsidRPr="00370A3F">
        <w:rPr>
          <w:i/>
        </w:rPr>
        <w:t>määrus (EL) </w:t>
      </w:r>
      <w:r w:rsidRPr="00370A3F">
        <w:rPr>
          <w:i/>
        </w:rPr>
        <w:t>2026</w:t>
      </w:r>
      <w:r w:rsidRPr="00370A3F">
        <w:rPr>
          <w:i/>
        </w:rPr>
        <w:t>/</w:t>
      </w:r>
      <w:r w:rsidRPr="00370A3F">
        <w:rPr>
          <w:i/>
        </w:rPr>
        <w:t>697</w:t>
      </w:r>
      <w:r w:rsidRPr="00370A3F">
        <w:rPr>
          <w:i/>
        </w:rPr>
        <w:t>) lõplikule</w:t>
      </w:r>
      <w:r w:rsidRPr="006D4016">
        <w:rPr>
          <w:i/>
        </w:rPr>
        <w:t xml:space="preserve"> kujule).</w:t>
      </w:r>
    </w:p>
    <w:sectPr w:rsidR="00370A3F" w:rsidRPr="006D4016" w:rsidSect="00DF21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AE1B7" w14:textId="77777777" w:rsidR="00C91ADB" w:rsidRPr="00DF2168" w:rsidRDefault="00C91ADB">
      <w:r w:rsidRPr="00DF2168">
        <w:separator/>
      </w:r>
    </w:p>
  </w:endnote>
  <w:endnote w:type="continuationSeparator" w:id="0">
    <w:p w14:paraId="59B82E87" w14:textId="77777777" w:rsidR="00C91ADB" w:rsidRPr="00DF2168" w:rsidRDefault="00C91ADB">
      <w:r w:rsidRPr="00DF21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B6FD" w14:textId="77777777" w:rsidR="00064002" w:rsidRPr="00DF21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27D2" w14:textId="77777777" w:rsidR="00064002" w:rsidRPr="00DF21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BFCA" w14:textId="77777777" w:rsidR="00064002" w:rsidRPr="00DF21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F4876" w14:textId="77777777" w:rsidR="00C91ADB" w:rsidRPr="00DF2168" w:rsidRDefault="00C91ADB">
      <w:r w:rsidRPr="00DF2168">
        <w:separator/>
      </w:r>
    </w:p>
  </w:footnote>
  <w:footnote w:type="continuationSeparator" w:id="0">
    <w:p w14:paraId="79262F22" w14:textId="77777777" w:rsidR="00C91ADB" w:rsidRPr="00DF2168" w:rsidRDefault="00C91ADB">
      <w:r w:rsidRPr="00DF2168">
        <w:continuationSeparator/>
      </w:r>
    </w:p>
  </w:footnote>
  <w:footnote w:id="1">
    <w:p w14:paraId="37B18E57" w14:textId="28FB23F2" w:rsidR="00C31A2F" w:rsidRPr="006B5890" w:rsidRDefault="00C31A2F" w:rsidP="00DF2168">
      <w:pPr>
        <w:pStyle w:val="FootnoteText"/>
        <w:ind w:left="567" w:hanging="567"/>
        <w:rPr>
          <w:sz w:val="24"/>
          <w:szCs w:val="24"/>
          <w:lang w:val="et-EE"/>
        </w:rPr>
      </w:pPr>
      <w:r w:rsidRPr="006B5890">
        <w:rPr>
          <w:rStyle w:val="FootnoteReference"/>
          <w:sz w:val="24"/>
          <w:szCs w:val="24"/>
          <w:lang w:val="et-EE"/>
        </w:rPr>
        <w:footnoteRef/>
      </w:r>
      <w:r w:rsidR="00DF2168" w:rsidRPr="006B5890">
        <w:rPr>
          <w:i/>
          <w:iCs/>
          <w:sz w:val="24"/>
          <w:szCs w:val="24"/>
          <w:lang w:val="et-EE"/>
        </w:rPr>
        <w:t xml:space="preserve"> </w:t>
      </w:r>
      <w:r w:rsidR="00DF2168" w:rsidRPr="006B5890">
        <w:rPr>
          <w:i/>
          <w:iCs/>
          <w:sz w:val="24"/>
          <w:szCs w:val="24"/>
          <w:lang w:val="et-EE"/>
        </w:rPr>
        <w:tab/>
      </w:r>
      <w:r w:rsidR="00B42CE8" w:rsidRPr="006B5890">
        <w:rPr>
          <w:sz w:val="24"/>
          <w:szCs w:val="24"/>
          <w:lang w:val="et-EE"/>
        </w:rPr>
        <w:t>ELT C, C/2025/2970, 16.6.2025, ELI: http://data.europa.eu/eli/C/2025/2970/oj</w:t>
      </w:r>
      <w:r w:rsidRPr="006B5890">
        <w:rPr>
          <w:sz w:val="24"/>
          <w:szCs w:val="24"/>
          <w:lang w:val="et-EE"/>
        </w:rPr>
        <w:t>.</w:t>
      </w:r>
    </w:p>
  </w:footnote>
  <w:footnote w:id="2">
    <w:p w14:paraId="31AE6CA2" w14:textId="7674E2E4" w:rsidR="00C31A2F" w:rsidRPr="006B5890" w:rsidRDefault="00C31A2F" w:rsidP="00DF2168">
      <w:pPr>
        <w:pStyle w:val="FootnoteText"/>
        <w:ind w:left="567" w:hanging="567"/>
        <w:rPr>
          <w:sz w:val="24"/>
          <w:szCs w:val="24"/>
          <w:lang w:val="et-EE"/>
        </w:rPr>
      </w:pPr>
      <w:r w:rsidRPr="006B5890">
        <w:rPr>
          <w:rStyle w:val="FootnoteReference"/>
          <w:sz w:val="24"/>
          <w:szCs w:val="24"/>
          <w:lang w:val="et-EE"/>
        </w:rPr>
        <w:footnoteRef/>
      </w:r>
      <w:r w:rsidR="00DF2168" w:rsidRPr="006B5890">
        <w:rPr>
          <w:i/>
          <w:iCs/>
          <w:sz w:val="24"/>
          <w:szCs w:val="24"/>
          <w:lang w:val="et-EE"/>
        </w:rPr>
        <w:t xml:space="preserve"> </w:t>
      </w:r>
      <w:r w:rsidR="00DF2168" w:rsidRPr="006B5890">
        <w:rPr>
          <w:i/>
          <w:iCs/>
          <w:sz w:val="24"/>
          <w:szCs w:val="24"/>
          <w:lang w:val="et-EE"/>
        </w:rPr>
        <w:tab/>
      </w:r>
      <w:r w:rsidR="00B42CE8" w:rsidRPr="006B5890">
        <w:rPr>
          <w:sz w:val="24"/>
          <w:szCs w:val="24"/>
          <w:lang w:val="et-EE"/>
        </w:rPr>
        <w:t>ELT C, C/2025/3479, 16.7.2025, ELI: http://data.europa.eu/eli/C/2025/3479/oj</w:t>
      </w:r>
      <w:r w:rsidRPr="006B5890">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988F" w14:textId="77777777" w:rsidR="00064002" w:rsidRPr="00DF21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D98E" w14:textId="77777777" w:rsidR="00064002" w:rsidRPr="00DF21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FA5F0" w14:textId="77777777" w:rsidR="00064002" w:rsidRPr="00DF21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7478683">
    <w:abstractNumId w:val="9"/>
  </w:num>
  <w:num w:numId="2" w16cid:durableId="2027781322">
    <w:abstractNumId w:val="9"/>
  </w:num>
  <w:num w:numId="3" w16cid:durableId="1643344005">
    <w:abstractNumId w:val="7"/>
  </w:num>
  <w:num w:numId="4" w16cid:durableId="1458060607">
    <w:abstractNumId w:val="7"/>
  </w:num>
  <w:num w:numId="5" w16cid:durableId="1279337386">
    <w:abstractNumId w:val="6"/>
  </w:num>
  <w:num w:numId="6" w16cid:durableId="1761563348">
    <w:abstractNumId w:val="6"/>
  </w:num>
  <w:num w:numId="7" w16cid:durableId="646014271">
    <w:abstractNumId w:val="5"/>
  </w:num>
  <w:num w:numId="8" w16cid:durableId="1893417772">
    <w:abstractNumId w:val="5"/>
  </w:num>
  <w:num w:numId="9" w16cid:durableId="1941906500">
    <w:abstractNumId w:val="4"/>
  </w:num>
  <w:num w:numId="10" w16cid:durableId="1066994360">
    <w:abstractNumId w:val="4"/>
  </w:num>
  <w:num w:numId="11" w16cid:durableId="2035617026">
    <w:abstractNumId w:val="8"/>
  </w:num>
  <w:num w:numId="12" w16cid:durableId="1416056277">
    <w:abstractNumId w:val="8"/>
  </w:num>
  <w:num w:numId="13" w16cid:durableId="418134194">
    <w:abstractNumId w:val="3"/>
  </w:num>
  <w:num w:numId="14" w16cid:durableId="1202934779">
    <w:abstractNumId w:val="3"/>
  </w:num>
  <w:num w:numId="15" w16cid:durableId="1051806984">
    <w:abstractNumId w:val="2"/>
  </w:num>
  <w:num w:numId="16" w16cid:durableId="1554923324">
    <w:abstractNumId w:val="2"/>
  </w:num>
  <w:num w:numId="17" w16cid:durableId="403340020">
    <w:abstractNumId w:val="1"/>
  </w:num>
  <w:num w:numId="18" w16cid:durableId="2026403216">
    <w:abstractNumId w:val="1"/>
  </w:num>
  <w:num w:numId="19" w16cid:durableId="55714584">
    <w:abstractNumId w:val="0"/>
  </w:num>
  <w:num w:numId="20" w16cid:durableId="2062631959">
    <w:abstractNumId w:val="0"/>
  </w:num>
  <w:num w:numId="21" w16cid:durableId="433213248">
    <w:abstractNumId w:val="9"/>
  </w:num>
  <w:num w:numId="22" w16cid:durableId="206648661">
    <w:abstractNumId w:val="7"/>
  </w:num>
  <w:num w:numId="23" w16cid:durableId="477040854">
    <w:abstractNumId w:val="6"/>
  </w:num>
  <w:num w:numId="24" w16cid:durableId="291206078">
    <w:abstractNumId w:val="5"/>
  </w:num>
  <w:num w:numId="25" w16cid:durableId="1728795077">
    <w:abstractNumId w:val="4"/>
  </w:num>
  <w:num w:numId="26" w16cid:durableId="621762237">
    <w:abstractNumId w:val="8"/>
  </w:num>
  <w:num w:numId="27" w16cid:durableId="1013262496">
    <w:abstractNumId w:val="3"/>
  </w:num>
  <w:num w:numId="28" w16cid:durableId="866942970">
    <w:abstractNumId w:val="2"/>
  </w:num>
  <w:num w:numId="29" w16cid:durableId="1656061357">
    <w:abstractNumId w:val="1"/>
  </w:num>
  <w:num w:numId="30" w16cid:durableId="1416974264">
    <w:abstractNumId w:val="0"/>
  </w:num>
  <w:num w:numId="31" w16cid:durableId="108549114">
    <w:abstractNumId w:val="9"/>
  </w:num>
  <w:num w:numId="32" w16cid:durableId="983005456">
    <w:abstractNumId w:val="7"/>
  </w:num>
  <w:num w:numId="33" w16cid:durableId="1641957892">
    <w:abstractNumId w:val="6"/>
  </w:num>
  <w:num w:numId="34" w16cid:durableId="776297168">
    <w:abstractNumId w:val="5"/>
  </w:num>
  <w:num w:numId="35" w16cid:durableId="711157226">
    <w:abstractNumId w:val="4"/>
  </w:num>
  <w:num w:numId="36" w16cid:durableId="64299937">
    <w:abstractNumId w:val="8"/>
  </w:num>
  <w:num w:numId="37" w16cid:durableId="274289027">
    <w:abstractNumId w:val="3"/>
  </w:num>
  <w:num w:numId="38" w16cid:durableId="514418334">
    <w:abstractNumId w:val="2"/>
  </w:num>
  <w:num w:numId="39" w16cid:durableId="347172354">
    <w:abstractNumId w:val="1"/>
  </w:num>
  <w:num w:numId="40" w16cid:durableId="1934823816">
    <w:abstractNumId w:val="0"/>
  </w:num>
  <w:num w:numId="41" w16cid:durableId="1472553640">
    <w:abstractNumId w:val="10"/>
  </w:num>
  <w:num w:numId="42" w16cid:durableId="728773760">
    <w:abstractNumId w:val="10"/>
  </w:num>
  <w:num w:numId="43" w16cid:durableId="562257655">
    <w:abstractNumId w:val="10"/>
  </w:num>
  <w:num w:numId="44" w16cid:durableId="980883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3/2025"/>
    <w:docVar w:name="dvlangue" w:val="ET"/>
    <w:docVar w:name="dvnumam" w:val="150"/>
    <w:docVar w:name="dvpe" w:val="773.115"/>
    <w:docVar w:name="dvrapporteur" w:val="Raportöör: "/>
    <w:docVar w:name="dvstar" w:val="***I"/>
    <w:docVar w:name="dvtitre" w:val="Euroopa Parlamendi .... 2026. aasta seadusandlik resolutsioon ettepaneku kohta võtta vastu Euroopa Parlamendi ja nõukogu määrus, milles käsitletakse koostööd selliste nõuete täitmise eest vastutavate asutuste vahel, kelle ülesandeks on tagada direktiivi (EL) 2019/633 (milles käsitletakse põllumajandustoodete ja toiduainete tarneahelas ettevõtjatevahelistes suhetes esinevaid ebaausaid kaubandustavasid) täitmine(COM(2024)0576 – C10-0208/2024 – 2024/0318(COD))"/>
  </w:docVars>
  <w:rsids>
    <w:rsidRoot w:val="00C91ADB"/>
    <w:rsid w:val="00002272"/>
    <w:rsid w:val="00064002"/>
    <w:rsid w:val="000677B9"/>
    <w:rsid w:val="000831BA"/>
    <w:rsid w:val="000A42CC"/>
    <w:rsid w:val="000E7DD9"/>
    <w:rsid w:val="0010095E"/>
    <w:rsid w:val="00125B37"/>
    <w:rsid w:val="0017021E"/>
    <w:rsid w:val="00187494"/>
    <w:rsid w:val="001F32AE"/>
    <w:rsid w:val="002767FF"/>
    <w:rsid w:val="002B18FE"/>
    <w:rsid w:val="002B5493"/>
    <w:rsid w:val="00343214"/>
    <w:rsid w:val="00361C00"/>
    <w:rsid w:val="00370A3F"/>
    <w:rsid w:val="00395FA1"/>
    <w:rsid w:val="003E15D4"/>
    <w:rsid w:val="00411CCE"/>
    <w:rsid w:val="0041666E"/>
    <w:rsid w:val="00421060"/>
    <w:rsid w:val="00444B46"/>
    <w:rsid w:val="00471C19"/>
    <w:rsid w:val="00475937"/>
    <w:rsid w:val="004867E3"/>
    <w:rsid w:val="00494A28"/>
    <w:rsid w:val="004C0004"/>
    <w:rsid w:val="004C5D52"/>
    <w:rsid w:val="004D6DF7"/>
    <w:rsid w:val="0050519A"/>
    <w:rsid w:val="005072A1"/>
    <w:rsid w:val="00514517"/>
    <w:rsid w:val="00521900"/>
    <w:rsid w:val="00545827"/>
    <w:rsid w:val="00560270"/>
    <w:rsid w:val="005C2568"/>
    <w:rsid w:val="005F1B17"/>
    <w:rsid w:val="006037C0"/>
    <w:rsid w:val="006302CD"/>
    <w:rsid w:val="006631B6"/>
    <w:rsid w:val="00680577"/>
    <w:rsid w:val="006B5890"/>
    <w:rsid w:val="006F74FA"/>
    <w:rsid w:val="00731ADD"/>
    <w:rsid w:val="00734777"/>
    <w:rsid w:val="007418A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C09"/>
    <w:rsid w:val="00981893"/>
    <w:rsid w:val="00A1687D"/>
    <w:rsid w:val="00A412C0"/>
    <w:rsid w:val="00A43E52"/>
    <w:rsid w:val="00A4678D"/>
    <w:rsid w:val="00A778C7"/>
    <w:rsid w:val="00AB441E"/>
    <w:rsid w:val="00AB6293"/>
    <w:rsid w:val="00AE0928"/>
    <w:rsid w:val="00AF3B82"/>
    <w:rsid w:val="00B12E95"/>
    <w:rsid w:val="00B22876"/>
    <w:rsid w:val="00B42CE8"/>
    <w:rsid w:val="00B558F0"/>
    <w:rsid w:val="00BD48FE"/>
    <w:rsid w:val="00BD7BD8"/>
    <w:rsid w:val="00BE6ADC"/>
    <w:rsid w:val="00C05BFE"/>
    <w:rsid w:val="00C23CD4"/>
    <w:rsid w:val="00C31A2F"/>
    <w:rsid w:val="00C61C0C"/>
    <w:rsid w:val="00C91ADB"/>
    <w:rsid w:val="00C941CB"/>
    <w:rsid w:val="00CC2357"/>
    <w:rsid w:val="00CF071A"/>
    <w:rsid w:val="00D058B8"/>
    <w:rsid w:val="00D56C11"/>
    <w:rsid w:val="00D834A0"/>
    <w:rsid w:val="00D872DF"/>
    <w:rsid w:val="00D91E21"/>
    <w:rsid w:val="00DA7FCD"/>
    <w:rsid w:val="00DF2168"/>
    <w:rsid w:val="00E365E1"/>
    <w:rsid w:val="00E454BE"/>
    <w:rsid w:val="00E60C1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5FBAB"/>
  <w15:chartTrackingRefBased/>
  <w15:docId w15:val="{8F17969D-BF40-4569-9F36-CBE55D99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1A2F"/>
    <w:rPr>
      <w:b/>
      <w:kern w:val="28"/>
      <w:sz w:val="28"/>
      <w:lang w:val="fr-FR" w:eastAsia="fr-FR"/>
    </w:rPr>
  </w:style>
  <w:style w:type="character" w:customStyle="1" w:styleId="Heading2Char">
    <w:name w:val="Heading 2 Char"/>
    <w:basedOn w:val="DefaultParagraphFont"/>
    <w:link w:val="Heading2"/>
    <w:semiHidden/>
    <w:rsid w:val="00C31A2F"/>
    <w:rPr>
      <w:sz w:val="24"/>
      <w:lang w:val="fr-FR" w:eastAsia="fr-FR"/>
    </w:rPr>
  </w:style>
  <w:style w:type="character" w:customStyle="1" w:styleId="Heading3Char">
    <w:name w:val="Heading 3 Char"/>
    <w:basedOn w:val="DefaultParagraphFont"/>
    <w:link w:val="Heading3"/>
    <w:semiHidden/>
    <w:rsid w:val="00C31A2F"/>
    <w:rPr>
      <w:rFonts w:ascii="Arial" w:hAnsi="Arial"/>
      <w:sz w:val="24"/>
      <w:lang w:val="fr-FR" w:eastAsia="fr-FR"/>
    </w:rPr>
  </w:style>
  <w:style w:type="character" w:customStyle="1" w:styleId="Heading4Char">
    <w:name w:val="Heading 4 Char"/>
    <w:basedOn w:val="DefaultParagraphFont"/>
    <w:link w:val="Heading4"/>
    <w:semiHidden/>
    <w:rsid w:val="00C31A2F"/>
    <w:rPr>
      <w:sz w:val="24"/>
      <w:lang w:val="en-US" w:eastAsia="fr-FR"/>
    </w:rPr>
  </w:style>
  <w:style w:type="character" w:customStyle="1" w:styleId="Heading5Char">
    <w:name w:val="Heading 5 Char"/>
    <w:basedOn w:val="DefaultParagraphFont"/>
    <w:link w:val="Heading5"/>
    <w:semiHidden/>
    <w:rsid w:val="00C31A2F"/>
    <w:rPr>
      <w:sz w:val="24"/>
      <w:lang w:val="en-US" w:eastAsia="fr-FR"/>
    </w:rPr>
  </w:style>
  <w:style w:type="character" w:customStyle="1" w:styleId="Heading6Char">
    <w:name w:val="Heading 6 Char"/>
    <w:basedOn w:val="DefaultParagraphFont"/>
    <w:link w:val="Heading6"/>
    <w:semiHidden/>
    <w:rsid w:val="00C31A2F"/>
    <w:rPr>
      <w:i/>
      <w:sz w:val="22"/>
      <w:lang w:val="et-EE"/>
    </w:rPr>
  </w:style>
  <w:style w:type="character" w:customStyle="1" w:styleId="Heading7Char">
    <w:name w:val="Heading 7 Char"/>
    <w:basedOn w:val="DefaultParagraphFont"/>
    <w:link w:val="Heading7"/>
    <w:semiHidden/>
    <w:rsid w:val="00C31A2F"/>
    <w:rPr>
      <w:rFonts w:ascii="Arial" w:hAnsi="Arial"/>
      <w:sz w:val="24"/>
      <w:lang w:val="et-EE"/>
    </w:rPr>
  </w:style>
  <w:style w:type="character" w:customStyle="1" w:styleId="Heading8Char">
    <w:name w:val="Heading 8 Char"/>
    <w:basedOn w:val="DefaultParagraphFont"/>
    <w:link w:val="Heading8"/>
    <w:semiHidden/>
    <w:rsid w:val="00C31A2F"/>
    <w:rPr>
      <w:rFonts w:ascii="Arial" w:hAnsi="Arial"/>
      <w:i/>
      <w:sz w:val="24"/>
      <w:lang w:val="et-EE"/>
    </w:rPr>
  </w:style>
  <w:style w:type="character" w:customStyle="1" w:styleId="Heading9Char">
    <w:name w:val="Heading 9 Char"/>
    <w:basedOn w:val="DefaultParagraphFont"/>
    <w:link w:val="Heading9"/>
    <w:semiHidden/>
    <w:rsid w:val="00C31A2F"/>
    <w:rPr>
      <w:rFonts w:ascii="Arial" w:hAnsi="Arial"/>
      <w:b/>
      <w:i/>
      <w:sz w:val="18"/>
      <w:lang w:val="et-EE"/>
    </w:rPr>
  </w:style>
  <w:style w:type="paragraph" w:styleId="TOCHeading">
    <w:name w:val="TOC Heading"/>
    <w:basedOn w:val="Normal"/>
    <w:next w:val="Normal"/>
    <w:uiPriority w:val="39"/>
    <w:unhideWhenUsed/>
    <w:qFormat/>
    <w:rsid w:val="00C31A2F"/>
    <w:pPr>
      <w:widowControl/>
      <w:spacing w:after="240"/>
    </w:pPr>
    <w:rPr>
      <w:lang w:val="en-GB"/>
    </w:rPr>
  </w:style>
  <w:style w:type="paragraph" w:customStyle="1" w:styleId="EPFooter2">
    <w:name w:val="EPFooter2"/>
    <w:basedOn w:val="Normal"/>
    <w:next w:val="Normal"/>
    <w:rsid w:val="00C31A2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1A2F"/>
    <w:pPr>
      <w:keepNext/>
      <w:spacing w:after="240"/>
      <w:jc w:val="right"/>
    </w:pPr>
    <w:rPr>
      <w:rFonts w:ascii="Arial" w:hAnsi="Arial"/>
      <w:b/>
    </w:rPr>
  </w:style>
  <w:style w:type="paragraph" w:customStyle="1" w:styleId="Normal6a">
    <w:name w:val="Normal6a"/>
    <w:basedOn w:val="Normal"/>
    <w:rsid w:val="00C31A2F"/>
    <w:pPr>
      <w:spacing w:after="120"/>
    </w:pPr>
  </w:style>
  <w:style w:type="paragraph" w:customStyle="1" w:styleId="PageHeading">
    <w:name w:val="PageHeading"/>
    <w:basedOn w:val="Normal"/>
    <w:rsid w:val="00C31A2F"/>
    <w:pPr>
      <w:keepNext/>
      <w:spacing w:after="480"/>
      <w:jc w:val="center"/>
    </w:pPr>
    <w:rPr>
      <w:rFonts w:ascii="Arial" w:hAnsi="Arial" w:cs="Arial"/>
      <w:b/>
    </w:rPr>
  </w:style>
  <w:style w:type="paragraph" w:customStyle="1" w:styleId="NormalBold">
    <w:name w:val="NormalBold"/>
    <w:basedOn w:val="Normal"/>
    <w:link w:val="NormalBoldChar"/>
    <w:rsid w:val="00C31A2F"/>
    <w:rPr>
      <w:b/>
    </w:rPr>
  </w:style>
  <w:style w:type="character" w:customStyle="1" w:styleId="NormalBoldChar">
    <w:name w:val="NormalBold Char"/>
    <w:link w:val="NormalBold"/>
    <w:locked/>
    <w:rsid w:val="00C31A2F"/>
    <w:rPr>
      <w:b/>
      <w:sz w:val="24"/>
      <w:lang w:val="et-EE"/>
    </w:rPr>
  </w:style>
  <w:style w:type="paragraph" w:customStyle="1" w:styleId="NormalBold12a">
    <w:name w:val="NormalBold12a"/>
    <w:basedOn w:val="Normal"/>
    <w:rsid w:val="00C31A2F"/>
    <w:pPr>
      <w:spacing w:after="240"/>
    </w:pPr>
    <w:rPr>
      <w:b/>
    </w:rPr>
  </w:style>
  <w:style w:type="paragraph" w:customStyle="1" w:styleId="AmJustText">
    <w:name w:val="AmJustText"/>
    <w:basedOn w:val="Normal"/>
    <w:rsid w:val="00C31A2F"/>
    <w:pPr>
      <w:spacing w:after="240"/>
    </w:pPr>
    <w:rPr>
      <w:i/>
    </w:rPr>
  </w:style>
  <w:style w:type="paragraph" w:customStyle="1" w:styleId="NormalHanging12a">
    <w:name w:val="NormalHanging12a"/>
    <w:basedOn w:val="Normal"/>
    <w:rsid w:val="00C31A2F"/>
    <w:pPr>
      <w:spacing w:after="240"/>
      <w:ind w:left="567" w:hanging="567"/>
    </w:pPr>
  </w:style>
  <w:style w:type="paragraph" w:customStyle="1" w:styleId="CoverNormal24a">
    <w:name w:val="CoverNormal24a"/>
    <w:basedOn w:val="Normal"/>
    <w:rsid w:val="00C31A2F"/>
    <w:pPr>
      <w:spacing w:after="480"/>
      <w:ind w:left="1417"/>
    </w:pPr>
  </w:style>
  <w:style w:type="paragraph" w:customStyle="1" w:styleId="CoverNormal">
    <w:name w:val="CoverNormal"/>
    <w:basedOn w:val="Normal"/>
    <w:rsid w:val="00C31A2F"/>
    <w:pPr>
      <w:ind w:left="1418"/>
    </w:pPr>
  </w:style>
  <w:style w:type="paragraph" w:customStyle="1" w:styleId="AmCrossRef">
    <w:name w:val="AmCrossRef"/>
    <w:basedOn w:val="Normal"/>
    <w:rsid w:val="00C31A2F"/>
    <w:pPr>
      <w:spacing w:before="240" w:after="240"/>
      <w:jc w:val="center"/>
    </w:pPr>
    <w:rPr>
      <w:i/>
    </w:rPr>
  </w:style>
  <w:style w:type="paragraph" w:customStyle="1" w:styleId="AmJustTitle">
    <w:name w:val="AmJustTitle"/>
    <w:basedOn w:val="Normal"/>
    <w:next w:val="AmJustText"/>
    <w:rsid w:val="00C31A2F"/>
    <w:pPr>
      <w:keepNext/>
      <w:spacing w:before="240" w:after="240"/>
      <w:jc w:val="center"/>
    </w:pPr>
    <w:rPr>
      <w:i/>
    </w:rPr>
  </w:style>
  <w:style w:type="paragraph" w:customStyle="1" w:styleId="CoverReference">
    <w:name w:val="CoverReference"/>
    <w:basedOn w:val="Normal"/>
    <w:rsid w:val="00C31A2F"/>
    <w:pPr>
      <w:spacing w:before="1080"/>
      <w:jc w:val="right"/>
    </w:pPr>
    <w:rPr>
      <w:rFonts w:ascii="Arial" w:hAnsi="Arial" w:cs="Arial"/>
      <w:b/>
    </w:rPr>
  </w:style>
  <w:style w:type="paragraph" w:customStyle="1" w:styleId="CoverDocType">
    <w:name w:val="CoverDocType"/>
    <w:basedOn w:val="Normal"/>
    <w:rsid w:val="00C31A2F"/>
    <w:pPr>
      <w:ind w:left="1418"/>
    </w:pPr>
    <w:rPr>
      <w:rFonts w:ascii="Arial" w:hAnsi="Arial"/>
      <w:b/>
      <w:sz w:val="48"/>
    </w:rPr>
  </w:style>
  <w:style w:type="paragraph" w:customStyle="1" w:styleId="CoverDocType24a">
    <w:name w:val="CoverDocType24a"/>
    <w:basedOn w:val="Normal"/>
    <w:rsid w:val="00C31A2F"/>
    <w:pPr>
      <w:spacing w:after="480"/>
      <w:ind w:left="1418"/>
    </w:pPr>
    <w:rPr>
      <w:rFonts w:ascii="Arial" w:hAnsi="Arial"/>
      <w:b/>
      <w:sz w:val="48"/>
    </w:rPr>
  </w:style>
  <w:style w:type="paragraph" w:customStyle="1" w:styleId="CoverDate">
    <w:name w:val="CoverDate"/>
    <w:basedOn w:val="Normal"/>
    <w:rsid w:val="00C31A2F"/>
    <w:pPr>
      <w:spacing w:before="240" w:after="1200"/>
    </w:pPr>
  </w:style>
  <w:style w:type="paragraph" w:styleId="Header">
    <w:name w:val="header"/>
    <w:basedOn w:val="Normal"/>
    <w:link w:val="HeaderChar"/>
    <w:rsid w:val="00C31A2F"/>
    <w:pPr>
      <w:tabs>
        <w:tab w:val="center" w:pos="4513"/>
        <w:tab w:val="right" w:pos="9026"/>
      </w:tabs>
    </w:pPr>
  </w:style>
  <w:style w:type="character" w:customStyle="1" w:styleId="HeaderChar">
    <w:name w:val="Header Char"/>
    <w:basedOn w:val="DefaultParagraphFont"/>
    <w:link w:val="Header"/>
    <w:rsid w:val="00C31A2F"/>
    <w:rPr>
      <w:sz w:val="24"/>
      <w:lang w:val="et-EE"/>
    </w:rPr>
  </w:style>
  <w:style w:type="paragraph" w:customStyle="1" w:styleId="AmOrLang">
    <w:name w:val="AmOrLang"/>
    <w:basedOn w:val="Normal"/>
    <w:rsid w:val="00C31A2F"/>
    <w:pPr>
      <w:spacing w:before="240" w:after="240"/>
      <w:jc w:val="right"/>
    </w:pPr>
  </w:style>
  <w:style w:type="paragraph" w:customStyle="1" w:styleId="AmColumnHeading">
    <w:name w:val="AmColumnHeading"/>
    <w:basedOn w:val="Normal"/>
    <w:rsid w:val="00C31A2F"/>
    <w:pPr>
      <w:spacing w:after="240"/>
      <w:jc w:val="center"/>
    </w:pPr>
    <w:rPr>
      <w:i/>
    </w:rPr>
  </w:style>
  <w:style w:type="paragraph" w:customStyle="1" w:styleId="AmNumberTabs">
    <w:name w:val="AmNumberTabs"/>
    <w:basedOn w:val="Normal"/>
    <w:rsid w:val="00C31A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31A2F"/>
    <w:pPr>
      <w:spacing w:before="240"/>
    </w:pPr>
    <w:rPr>
      <w:b/>
    </w:rPr>
  </w:style>
  <w:style w:type="paragraph" w:customStyle="1" w:styleId="EPBody">
    <w:name w:val="EPBody"/>
    <w:basedOn w:val="Normal"/>
    <w:rsid w:val="00C31A2F"/>
    <w:pPr>
      <w:jc w:val="center"/>
    </w:pPr>
    <w:rPr>
      <w:rFonts w:ascii="Arial" w:hAnsi="Arial" w:cs="Arial"/>
      <w:i/>
      <w:sz w:val="22"/>
      <w:szCs w:val="22"/>
    </w:rPr>
  </w:style>
  <w:style w:type="paragraph" w:customStyle="1" w:styleId="EPFooter">
    <w:name w:val="EPFooter"/>
    <w:basedOn w:val="Normal"/>
    <w:rsid w:val="00C31A2F"/>
    <w:pPr>
      <w:tabs>
        <w:tab w:val="center" w:pos="4535"/>
        <w:tab w:val="right" w:pos="9071"/>
      </w:tabs>
      <w:spacing w:before="240" w:after="240"/>
    </w:pPr>
    <w:rPr>
      <w:color w:val="010000"/>
      <w:sz w:val="22"/>
    </w:rPr>
  </w:style>
  <w:style w:type="paragraph" w:customStyle="1" w:styleId="EPComma">
    <w:name w:val="EPComma"/>
    <w:basedOn w:val="Normal"/>
    <w:rsid w:val="00C31A2F"/>
    <w:pPr>
      <w:spacing w:before="480" w:after="240"/>
    </w:pPr>
  </w:style>
  <w:style w:type="paragraph" w:customStyle="1" w:styleId="Lgendesigne">
    <w:name w:val="Légende signe"/>
    <w:basedOn w:val="Normal"/>
    <w:rsid w:val="00C31A2F"/>
    <w:pPr>
      <w:tabs>
        <w:tab w:val="right" w:pos="454"/>
        <w:tab w:val="left" w:pos="737"/>
      </w:tabs>
      <w:ind w:left="737" w:hanging="737"/>
    </w:pPr>
    <w:rPr>
      <w:snapToGrid w:val="0"/>
      <w:sz w:val="18"/>
      <w:lang w:eastAsia="en-US"/>
    </w:rPr>
  </w:style>
  <w:style w:type="paragraph" w:customStyle="1" w:styleId="Lgendetitre">
    <w:name w:val="Légende titre"/>
    <w:basedOn w:val="Normal"/>
    <w:rsid w:val="00C31A2F"/>
    <w:pPr>
      <w:spacing w:before="240" w:after="240"/>
    </w:pPr>
    <w:rPr>
      <w:b/>
      <w:i/>
      <w:snapToGrid w:val="0"/>
      <w:lang w:eastAsia="en-US"/>
    </w:rPr>
  </w:style>
  <w:style w:type="paragraph" w:customStyle="1" w:styleId="Lgendestandard">
    <w:name w:val="Légende standard"/>
    <w:basedOn w:val="Normal"/>
    <w:rsid w:val="00C31A2F"/>
    <w:rPr>
      <w:sz w:val="18"/>
    </w:rPr>
  </w:style>
  <w:style w:type="paragraph" w:styleId="CommentText">
    <w:name w:val="annotation text"/>
    <w:basedOn w:val="Normal"/>
    <w:link w:val="CommentTextChar"/>
    <w:unhideWhenUsed/>
    <w:rsid w:val="00C31A2F"/>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C31A2F"/>
    <w:rPr>
      <w:rFonts w:asciiTheme="minorHAnsi" w:eastAsiaTheme="minorHAnsi" w:hAnsiTheme="minorHAnsi" w:cstheme="minorBidi"/>
      <w:lang w:val="et-EE" w:eastAsia="en-US"/>
    </w:rPr>
  </w:style>
  <w:style w:type="character" w:styleId="CommentReference">
    <w:name w:val="annotation reference"/>
    <w:basedOn w:val="DefaultParagraphFont"/>
    <w:unhideWhenUsed/>
    <w:rsid w:val="00C31A2F"/>
    <w:rPr>
      <w:sz w:val="16"/>
      <w:szCs w:val="16"/>
    </w:rPr>
  </w:style>
  <w:style w:type="paragraph" w:styleId="BalloonText">
    <w:name w:val="Balloon Text"/>
    <w:basedOn w:val="Normal"/>
    <w:link w:val="BalloonTextChar"/>
    <w:unhideWhenUsed/>
    <w:rsid w:val="00C31A2F"/>
    <w:rPr>
      <w:rFonts w:ascii="Segoe UI" w:hAnsi="Segoe UI" w:cs="Segoe UI"/>
      <w:sz w:val="18"/>
      <w:szCs w:val="18"/>
    </w:rPr>
  </w:style>
  <w:style w:type="character" w:customStyle="1" w:styleId="BalloonTextChar">
    <w:name w:val="Balloon Text Char"/>
    <w:basedOn w:val="DefaultParagraphFont"/>
    <w:link w:val="BalloonText"/>
    <w:rsid w:val="00C31A2F"/>
    <w:rPr>
      <w:rFonts w:ascii="Segoe UI" w:hAnsi="Segoe UI" w:cs="Segoe UI"/>
      <w:sz w:val="18"/>
      <w:szCs w:val="18"/>
      <w:lang w:val="et-EE"/>
    </w:rPr>
  </w:style>
  <w:style w:type="paragraph" w:customStyle="1" w:styleId="NormalTabs">
    <w:name w:val="NormalTabs"/>
    <w:basedOn w:val="Normal"/>
    <w:qFormat/>
    <w:rsid w:val="00C31A2F"/>
    <w:pPr>
      <w:tabs>
        <w:tab w:val="center" w:pos="284"/>
        <w:tab w:val="left" w:pos="426"/>
      </w:tabs>
    </w:pPr>
    <w:rPr>
      <w:snapToGrid w:val="0"/>
      <w:lang w:eastAsia="en-US"/>
    </w:rPr>
  </w:style>
  <w:style w:type="character" w:customStyle="1" w:styleId="Normal12Char">
    <w:name w:val="Normal12 Char"/>
    <w:link w:val="Normal12"/>
    <w:locked/>
    <w:rsid w:val="00C31A2F"/>
    <w:rPr>
      <w:noProof/>
      <w:sz w:val="24"/>
    </w:rPr>
  </w:style>
  <w:style w:type="paragraph" w:customStyle="1" w:styleId="Normal12">
    <w:name w:val="Normal12"/>
    <w:basedOn w:val="Normal"/>
    <w:link w:val="Normal12Char"/>
    <w:rsid w:val="00C31A2F"/>
    <w:pPr>
      <w:spacing w:after="240"/>
    </w:pPr>
    <w:rPr>
      <w:noProof/>
      <w:lang w:val="en-GB"/>
    </w:rPr>
  </w:style>
  <w:style w:type="character" w:customStyle="1" w:styleId="Normal6Char">
    <w:name w:val="Normal6 Char"/>
    <w:link w:val="Normal6"/>
    <w:locked/>
    <w:rsid w:val="00C31A2F"/>
    <w:rPr>
      <w:sz w:val="24"/>
      <w:lang w:val="et-EE"/>
    </w:rPr>
  </w:style>
  <w:style w:type="paragraph" w:customStyle="1" w:styleId="Normal6">
    <w:name w:val="Normal6"/>
    <w:basedOn w:val="Normal"/>
    <w:link w:val="Normal6Char"/>
    <w:rsid w:val="00C31A2F"/>
    <w:pPr>
      <w:spacing w:after="120"/>
    </w:pPr>
  </w:style>
  <w:style w:type="paragraph" w:customStyle="1" w:styleId="Normal12Italic">
    <w:name w:val="Normal12Italic"/>
    <w:basedOn w:val="Normal12"/>
    <w:rsid w:val="00C31A2F"/>
    <w:rPr>
      <w:i/>
    </w:rPr>
  </w:style>
  <w:style w:type="paragraph" w:customStyle="1" w:styleId="EntPE">
    <w:name w:val="EntPE"/>
    <w:basedOn w:val="Normal12"/>
    <w:rsid w:val="00C31A2F"/>
    <w:pPr>
      <w:jc w:val="center"/>
    </w:pPr>
    <w:rPr>
      <w:noProof w:val="0"/>
      <w:sz w:val="56"/>
    </w:rPr>
  </w:style>
  <w:style w:type="paragraph" w:customStyle="1" w:styleId="Normal24a">
    <w:name w:val="Normal24a"/>
    <w:basedOn w:val="Normal"/>
    <w:rsid w:val="00C31A2F"/>
    <w:pPr>
      <w:spacing w:after="480"/>
    </w:pPr>
  </w:style>
  <w:style w:type="paragraph" w:customStyle="1" w:styleId="NormalBoldCenter">
    <w:name w:val="NormalBoldCenter"/>
    <w:basedOn w:val="Normal"/>
    <w:rsid w:val="00C31A2F"/>
    <w:pPr>
      <w:jc w:val="center"/>
    </w:pPr>
    <w:rPr>
      <w:b/>
    </w:rPr>
  </w:style>
  <w:style w:type="paragraph" w:customStyle="1" w:styleId="Footprint12b">
    <w:name w:val="Footprint12b"/>
    <w:basedOn w:val="Normal"/>
    <w:rsid w:val="00C31A2F"/>
    <w:pPr>
      <w:spacing w:before="240"/>
    </w:pPr>
    <w:rPr>
      <w:szCs w:val="24"/>
    </w:rPr>
  </w:style>
  <w:style w:type="paragraph" w:customStyle="1" w:styleId="NormalSingle">
    <w:name w:val="NormalSingle"/>
    <w:basedOn w:val="Normal"/>
    <w:qFormat/>
    <w:rsid w:val="00C31A2F"/>
    <w:rPr>
      <w:szCs w:val="24"/>
    </w:rPr>
  </w:style>
  <w:style w:type="character" w:styleId="Hyperlink">
    <w:name w:val="Hyperlink"/>
    <w:basedOn w:val="DefaultParagraphFont"/>
    <w:rsid w:val="00C31A2F"/>
    <w:rPr>
      <w:color w:val="0563C1" w:themeColor="hyperlink"/>
      <w:u w:val="single"/>
    </w:rPr>
  </w:style>
  <w:style w:type="paragraph" w:customStyle="1" w:styleId="AMNumberTabs0">
    <w:name w:val="AMNumberTabs"/>
    <w:basedOn w:val="Normal"/>
    <w:rsid w:val="00C31A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31A2F"/>
    <w:pPr>
      <w:spacing w:after="240"/>
      <w:jc w:val="center"/>
    </w:pPr>
    <w:rPr>
      <w:i/>
    </w:rPr>
  </w:style>
  <w:style w:type="paragraph" w:customStyle="1" w:styleId="Olang">
    <w:name w:val="Olang"/>
    <w:basedOn w:val="Normal"/>
    <w:rsid w:val="00C31A2F"/>
    <w:pPr>
      <w:spacing w:before="240" w:after="240"/>
      <w:jc w:val="right"/>
    </w:pPr>
    <w:rPr>
      <w:noProof/>
      <w:szCs w:val="24"/>
    </w:rPr>
  </w:style>
  <w:style w:type="character" w:styleId="FollowedHyperlink">
    <w:name w:val="FollowedHyperlink"/>
    <w:basedOn w:val="DefaultParagraphFont"/>
    <w:rsid w:val="00C31A2F"/>
    <w:rPr>
      <w:color w:val="954F72" w:themeColor="followedHyperlink"/>
      <w:u w:val="single"/>
    </w:rPr>
  </w:style>
  <w:style w:type="paragraph" w:styleId="CommentSubject">
    <w:name w:val="annotation subject"/>
    <w:basedOn w:val="CommentText"/>
    <w:next w:val="CommentText"/>
    <w:link w:val="CommentSubjectChar"/>
    <w:unhideWhenUsed/>
    <w:rsid w:val="00C31A2F"/>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rsid w:val="00C31A2F"/>
    <w:rPr>
      <w:rFonts w:asciiTheme="minorHAnsi" w:eastAsiaTheme="minorHAnsi" w:hAnsiTheme="minorHAnsi" w:cstheme="minorBidi"/>
      <w:b/>
      <w:bCs/>
      <w:lang w:val="et-EE" w:eastAsia="en-US"/>
    </w:rPr>
  </w:style>
  <w:style w:type="paragraph" w:customStyle="1" w:styleId="Normal12a">
    <w:name w:val="Normal12a"/>
    <w:basedOn w:val="Normal"/>
    <w:rsid w:val="00C31A2F"/>
    <w:pPr>
      <w:spacing w:after="240"/>
    </w:pPr>
  </w:style>
  <w:style w:type="paragraph" w:customStyle="1" w:styleId="RollCallVotes">
    <w:name w:val="RollCallVotes"/>
    <w:basedOn w:val="Normal"/>
    <w:rsid w:val="00C31A2F"/>
    <w:pPr>
      <w:spacing w:before="120" w:after="120"/>
      <w:jc w:val="center"/>
    </w:pPr>
    <w:rPr>
      <w:b/>
      <w:bCs/>
      <w:snapToGrid w:val="0"/>
      <w:sz w:val="16"/>
      <w:lang w:eastAsia="en-US"/>
    </w:rPr>
  </w:style>
  <w:style w:type="paragraph" w:customStyle="1" w:styleId="RollCallTabs">
    <w:name w:val="RollCallTabs"/>
    <w:basedOn w:val="Normal"/>
    <w:qFormat/>
    <w:rsid w:val="00C31A2F"/>
    <w:pPr>
      <w:tabs>
        <w:tab w:val="center" w:pos="284"/>
        <w:tab w:val="left" w:pos="426"/>
      </w:tabs>
    </w:pPr>
    <w:rPr>
      <w:snapToGrid w:val="0"/>
      <w:lang w:eastAsia="en-US"/>
    </w:rPr>
  </w:style>
  <w:style w:type="paragraph" w:customStyle="1" w:styleId="RollCallSymbols14pt">
    <w:name w:val="RollCallSymbols14pt"/>
    <w:basedOn w:val="Normal"/>
    <w:rsid w:val="00C31A2F"/>
    <w:pPr>
      <w:spacing w:before="120" w:after="120"/>
      <w:jc w:val="center"/>
    </w:pPr>
    <w:rPr>
      <w:rFonts w:ascii="Arial" w:hAnsi="Arial"/>
      <w:b/>
      <w:bCs/>
      <w:snapToGrid w:val="0"/>
      <w:sz w:val="28"/>
      <w:lang w:eastAsia="en-US"/>
    </w:rPr>
  </w:style>
  <w:style w:type="paragraph" w:customStyle="1" w:styleId="RollCallTable">
    <w:name w:val="RollCallTable"/>
    <w:basedOn w:val="Normal"/>
    <w:rsid w:val="00C31A2F"/>
    <w:pPr>
      <w:spacing w:before="120" w:after="120"/>
    </w:pPr>
    <w:rPr>
      <w:snapToGrid w:val="0"/>
      <w:sz w:val="16"/>
      <w:lang w:eastAsia="en-US"/>
    </w:rPr>
  </w:style>
  <w:style w:type="paragraph" w:styleId="Revision">
    <w:name w:val="Revision"/>
    <w:hidden/>
    <w:uiPriority w:val="99"/>
    <w:semiHidden/>
    <w:rsid w:val="00C31A2F"/>
    <w:rPr>
      <w:sz w:val="24"/>
      <w:lang w:val="et-EE"/>
    </w:rPr>
  </w:style>
  <w:style w:type="paragraph" w:customStyle="1" w:styleId="PageHeadingNotTOC">
    <w:name w:val="PageHeadingNotTOC"/>
    <w:basedOn w:val="Normal"/>
    <w:rsid w:val="00C31A2F"/>
    <w:pPr>
      <w:keepNext/>
      <w:spacing w:after="480"/>
      <w:jc w:val="center"/>
    </w:pPr>
    <w:rPr>
      <w:rFonts w:ascii="Arial" w:hAnsi="Arial" w:cs="Arial"/>
      <w:b/>
    </w:rPr>
  </w:style>
  <w:style w:type="paragraph" w:customStyle="1" w:styleId="AmHeadingPA">
    <w:name w:val="AmHeadingPA"/>
    <w:basedOn w:val="Normal"/>
    <w:next w:val="Normal"/>
    <w:rsid w:val="00C31A2F"/>
    <w:pPr>
      <w:spacing w:before="480" w:after="240"/>
      <w:jc w:val="center"/>
    </w:pPr>
    <w:rPr>
      <w:rFonts w:ascii="Arial" w:hAnsi="Arial"/>
      <w:b/>
      <w:caps/>
      <w:snapToGrid w:val="0"/>
      <w:szCs w:val="24"/>
      <w:lang w:eastAsia="en-US"/>
    </w:rPr>
  </w:style>
  <w:style w:type="paragraph" w:customStyle="1" w:styleId="msonormal0">
    <w:name w:val="msonormal"/>
    <w:basedOn w:val="Normal"/>
    <w:rsid w:val="00C31A2F"/>
    <w:pPr>
      <w:widowControl/>
      <w:spacing w:before="100" w:beforeAutospacing="1" w:after="100" w:afterAutospacing="1"/>
    </w:pPr>
    <w:rPr>
      <w:szCs w:val="24"/>
    </w:rPr>
  </w:style>
  <w:style w:type="paragraph" w:customStyle="1" w:styleId="CommitteeAM">
    <w:name w:val="CommitteeAM"/>
    <w:basedOn w:val="Normal"/>
    <w:rsid w:val="00C31A2F"/>
    <w:pPr>
      <w:spacing w:before="240" w:after="600"/>
      <w:jc w:val="center"/>
    </w:pPr>
    <w:rPr>
      <w:i/>
    </w:rPr>
  </w:style>
  <w:style w:type="paragraph" w:customStyle="1" w:styleId="ZDateAM">
    <w:name w:val="ZDateAM"/>
    <w:basedOn w:val="Normal"/>
    <w:rsid w:val="00C31A2F"/>
    <w:pPr>
      <w:tabs>
        <w:tab w:val="right" w:pos="9356"/>
      </w:tabs>
      <w:spacing w:after="480"/>
    </w:pPr>
    <w:rPr>
      <w:noProof/>
    </w:rPr>
  </w:style>
  <w:style w:type="paragraph" w:customStyle="1" w:styleId="ProjRap">
    <w:name w:val="ProjRap"/>
    <w:basedOn w:val="Normal"/>
    <w:rsid w:val="00C31A2F"/>
    <w:pPr>
      <w:tabs>
        <w:tab w:val="right" w:pos="9356"/>
      </w:tabs>
    </w:pPr>
    <w:rPr>
      <w:b/>
      <w:noProof/>
    </w:rPr>
  </w:style>
  <w:style w:type="paragraph" w:customStyle="1" w:styleId="PELeft">
    <w:name w:val="PELeft"/>
    <w:basedOn w:val="Normal"/>
    <w:rsid w:val="00C31A2F"/>
    <w:pPr>
      <w:spacing w:before="40" w:after="40"/>
    </w:pPr>
    <w:rPr>
      <w:rFonts w:ascii="Arial" w:hAnsi="Arial" w:cs="Arial"/>
      <w:sz w:val="22"/>
      <w:szCs w:val="22"/>
    </w:rPr>
  </w:style>
  <w:style w:type="paragraph" w:customStyle="1" w:styleId="PERight">
    <w:name w:val="PERight"/>
    <w:basedOn w:val="Normal"/>
    <w:next w:val="Normal"/>
    <w:rsid w:val="00C31A2F"/>
    <w:pPr>
      <w:jc w:val="right"/>
    </w:pPr>
    <w:rPr>
      <w:rFonts w:ascii="Arial" w:hAnsi="Arial" w:cs="Arial"/>
      <w:sz w:val="22"/>
      <w:szCs w:val="22"/>
    </w:rPr>
  </w:style>
  <w:style w:type="paragraph" w:customStyle="1" w:styleId="JustificationTitle">
    <w:name w:val="JustificationTitle"/>
    <w:basedOn w:val="Normal"/>
    <w:next w:val="Normal12"/>
    <w:rsid w:val="00C31A2F"/>
    <w:pPr>
      <w:keepNext/>
      <w:spacing w:before="240" w:after="240"/>
      <w:jc w:val="center"/>
    </w:pPr>
    <w:rPr>
      <w:i/>
      <w:noProof/>
    </w:rPr>
  </w:style>
  <w:style w:type="paragraph" w:customStyle="1" w:styleId="CrossRef">
    <w:name w:val="CrossRef"/>
    <w:basedOn w:val="Normal"/>
    <w:rsid w:val="00C31A2F"/>
    <w:pPr>
      <w:spacing w:before="240"/>
      <w:jc w:val="center"/>
    </w:pPr>
    <w:rPr>
      <w:i/>
    </w:rPr>
  </w:style>
  <w:style w:type="character" w:customStyle="1" w:styleId="Footer2Middle">
    <w:name w:val="Footer2Middle"/>
    <w:rsid w:val="00C31A2F"/>
    <w:rPr>
      <w:rFonts w:ascii="Arial" w:hAnsi="Arial" w:cs="Arial" w:hint="default"/>
      <w:b w:val="0"/>
      <w:bCs w:val="0"/>
      <w:i/>
      <w:iCs w:val="0"/>
      <w:color w:val="C0C0C0"/>
      <w:sz w:val="22"/>
    </w:rPr>
  </w:style>
  <w:style w:type="paragraph" w:styleId="NoSpacing">
    <w:name w:val="No Spacing"/>
    <w:uiPriority w:val="1"/>
    <w:qFormat/>
    <w:rsid w:val="00C31A2F"/>
    <w:pPr>
      <w:widowControl w:val="0"/>
    </w:pPr>
    <w:rPr>
      <w:sz w:val="24"/>
      <w:szCs w:val="24"/>
      <w:lang w:val="et-EE"/>
    </w:rPr>
  </w:style>
  <w:style w:type="paragraph" w:styleId="HTMLPreformatted">
    <w:name w:val="HTML Preformatted"/>
    <w:basedOn w:val="Normal"/>
    <w:link w:val="HTMLPreformattedChar"/>
    <w:uiPriority w:val="99"/>
    <w:unhideWhenUsed/>
    <w:rsid w:val="00C31A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C31A2F"/>
    <w:rPr>
      <w:rFonts w:ascii="Courier New" w:hAnsi="Courier New" w:cs="Courier New"/>
      <w:lang w:val="et-EE"/>
    </w:rPr>
  </w:style>
  <w:style w:type="character" w:customStyle="1" w:styleId="y2iqfc">
    <w:name w:val="y2iqfc"/>
    <w:basedOn w:val="DefaultParagraphFont"/>
    <w:rsid w:val="00C31A2F"/>
  </w:style>
  <w:style w:type="paragraph" w:customStyle="1" w:styleId="titrearticle">
    <w:name w:val="titrearticle"/>
    <w:basedOn w:val="Normal"/>
    <w:rsid w:val="00C31A2F"/>
    <w:pPr>
      <w:widowControl/>
      <w:spacing w:before="100" w:beforeAutospacing="1" w:after="100" w:afterAutospacing="1"/>
    </w:pPr>
    <w:rPr>
      <w:szCs w:val="24"/>
    </w:rPr>
  </w:style>
  <w:style w:type="paragraph" w:customStyle="1" w:styleId="Normal1">
    <w:name w:val="Normal1"/>
    <w:basedOn w:val="Normal"/>
    <w:rsid w:val="00C31A2F"/>
    <w:pPr>
      <w:widowControl/>
      <w:spacing w:before="100" w:beforeAutospacing="1" w:after="100" w:afterAutospacing="1"/>
    </w:pPr>
    <w:rPr>
      <w:szCs w:val="24"/>
    </w:rPr>
  </w:style>
  <w:style w:type="paragraph" w:styleId="Footer">
    <w:name w:val="footer"/>
    <w:basedOn w:val="Normal"/>
    <w:link w:val="FooterChar"/>
    <w:rsid w:val="00C31A2F"/>
    <w:pPr>
      <w:tabs>
        <w:tab w:val="center" w:pos="4513"/>
        <w:tab w:val="right" w:pos="9026"/>
      </w:tabs>
    </w:pPr>
  </w:style>
  <w:style w:type="character" w:customStyle="1" w:styleId="FooterChar">
    <w:name w:val="Footer Char"/>
    <w:basedOn w:val="DefaultParagraphFont"/>
    <w:link w:val="Footer"/>
    <w:rsid w:val="00C31A2F"/>
    <w:rPr>
      <w:sz w:val="24"/>
      <w:lang w:val="et-EE"/>
    </w:rPr>
  </w:style>
  <w:style w:type="character" w:customStyle="1" w:styleId="Hyperlink1">
    <w:name w:val="Hyperlink1"/>
    <w:basedOn w:val="DefaultParagraphFont"/>
    <w:uiPriority w:val="99"/>
    <w:unhideWhenUsed/>
    <w:rsid w:val="006B58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312</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2026-03-23T15:23:00Z</dcterms:created>
  <dcterms:modified xsi:type="dcterms:W3CDTF">2026-03-23T15:23:00Z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P10_TA(2026)0048_</vt:lpwstr>
  </property>
  <property fmtid="{D5CDD505-2E9C-101B-9397-08002B2CF9AE}" pid="4" name="&lt;Type&gt;">
    <vt:lpwstr>RR</vt:lpwstr>
  </property>
</Properties>
</file>