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0565" w14:paraId="359040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35DBBC" w14:textId="77777777" w:rsidR="00751A4A" w:rsidRPr="000B0565" w:rsidRDefault="00640AA0" w:rsidP="0010095E">
            <w:pPr>
              <w:pStyle w:val="EPName"/>
            </w:pPr>
            <w:r w:rsidRPr="000B0565">
              <w:t>Parlamento europeo</w:t>
            </w:r>
          </w:p>
          <w:p w14:paraId="323BA10D" w14:textId="77777777" w:rsidR="00751A4A" w:rsidRPr="000B05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0565">
              <w:t>2024</w:t>
            </w:r>
            <w:r w:rsidR="00817416" w:rsidRPr="000B0565">
              <w:t>-202</w:t>
            </w:r>
            <w:r w:rsidRPr="000B0565">
              <w:t>9</w:t>
            </w:r>
          </w:p>
        </w:tc>
        <w:tc>
          <w:tcPr>
            <w:tcW w:w="2268" w:type="dxa"/>
            <w:shd w:val="clear" w:color="auto" w:fill="auto"/>
          </w:tcPr>
          <w:p w14:paraId="349E3CD3" w14:textId="77777777" w:rsidR="00751A4A" w:rsidRPr="000B0565" w:rsidRDefault="00187494" w:rsidP="0010095E">
            <w:pPr>
              <w:pStyle w:val="EPLogo"/>
            </w:pPr>
            <w:r w:rsidRPr="000B0565">
              <w:rPr>
                <w:noProof/>
                <w:lang w:eastAsia="ja-JP"/>
              </w:rPr>
              <w:drawing>
                <wp:inline distT="0" distB="0" distL="0" distR="0" wp14:anchorId="27C8FAE3" wp14:editId="644DA4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94D85" w14:textId="77777777" w:rsidR="00D058B8" w:rsidRPr="000B0565" w:rsidRDefault="00D058B8" w:rsidP="004C5D52">
      <w:pPr>
        <w:pStyle w:val="LineTop"/>
      </w:pPr>
    </w:p>
    <w:p w14:paraId="37BFE8F1" w14:textId="77777777" w:rsidR="00680577" w:rsidRPr="000B0565" w:rsidRDefault="00640AA0" w:rsidP="00680577">
      <w:pPr>
        <w:pStyle w:val="EPBodyTA1"/>
      </w:pPr>
      <w:r w:rsidRPr="000B0565">
        <w:t>TESTI APPROVATI</w:t>
      </w:r>
    </w:p>
    <w:p w14:paraId="585848AE" w14:textId="77777777" w:rsidR="00D058B8" w:rsidRPr="000B0565" w:rsidRDefault="00D058B8" w:rsidP="00D058B8">
      <w:pPr>
        <w:pStyle w:val="LineBottom"/>
      </w:pPr>
    </w:p>
    <w:p w14:paraId="4DE920F7" w14:textId="48AD8072" w:rsidR="00640AA0" w:rsidRPr="000B0565" w:rsidRDefault="00640AA0" w:rsidP="00640AA0">
      <w:pPr>
        <w:pStyle w:val="ATHeading1"/>
      </w:pPr>
      <w:bookmarkStart w:id="0" w:name="TANumber"/>
      <w:r w:rsidRPr="000B0565">
        <w:t>P10_</w:t>
      </w:r>
      <w:proofErr w:type="gramStart"/>
      <w:r w:rsidRPr="000B0565">
        <w:t>TA(</w:t>
      </w:r>
      <w:proofErr w:type="gramEnd"/>
      <w:r w:rsidRPr="000B0565">
        <w:t>2026)00</w:t>
      </w:r>
      <w:bookmarkEnd w:id="0"/>
      <w:r w:rsidR="00DB3E62" w:rsidRPr="000B0565">
        <w:t>48</w:t>
      </w:r>
    </w:p>
    <w:p w14:paraId="03A270D6" w14:textId="77777777" w:rsidR="00640AA0" w:rsidRPr="000B0565" w:rsidRDefault="00640AA0" w:rsidP="00640AA0">
      <w:pPr>
        <w:pStyle w:val="ATHeading2"/>
      </w:pPr>
      <w:bookmarkStart w:id="1" w:name="title"/>
      <w:r w:rsidRPr="000B0565">
        <w:t>Cooperazione tra le autorità di contrasto in materia di pratiche commerciali sleali nella filiera agroalimentare</w:t>
      </w:r>
      <w:bookmarkEnd w:id="1"/>
    </w:p>
    <w:p w14:paraId="09CF71B3" w14:textId="77777777" w:rsidR="00640AA0" w:rsidRPr="000B0565" w:rsidRDefault="00640AA0" w:rsidP="00640AA0">
      <w:pPr>
        <w:rPr>
          <w:i/>
          <w:vanish/>
        </w:rPr>
      </w:pPr>
      <w:r w:rsidRPr="000B0565">
        <w:rPr>
          <w:i/>
        </w:rPr>
        <w:fldChar w:fldCharType="begin"/>
      </w:r>
      <w:r w:rsidRPr="000B0565">
        <w:rPr>
          <w:i/>
        </w:rPr>
        <w:instrText xml:space="preserve"> TC"(</w:instrText>
      </w:r>
      <w:bookmarkStart w:id="2" w:name="DocNumber"/>
      <w:r w:rsidRPr="000B0565">
        <w:rPr>
          <w:i/>
        </w:rPr>
        <w:instrText>A10-0153/2025</w:instrText>
      </w:r>
      <w:bookmarkEnd w:id="2"/>
      <w:r w:rsidRPr="000B0565">
        <w:rPr>
          <w:i/>
        </w:rPr>
        <w:instrText xml:space="preserve"> - Relatore: Stefano Bonaccini)"\l3 \n&gt; \* MERGEFORMAT </w:instrText>
      </w:r>
      <w:r w:rsidRPr="000B0565">
        <w:rPr>
          <w:i/>
        </w:rPr>
        <w:fldChar w:fldCharType="end"/>
      </w:r>
    </w:p>
    <w:p w14:paraId="76499D17" w14:textId="77777777" w:rsidR="00640AA0" w:rsidRPr="000B0565" w:rsidRDefault="00640AA0" w:rsidP="00640AA0">
      <w:pPr>
        <w:rPr>
          <w:vanish/>
        </w:rPr>
      </w:pPr>
      <w:bookmarkStart w:id="3" w:name="Commission"/>
      <w:r w:rsidRPr="000B0565">
        <w:rPr>
          <w:vanish/>
        </w:rPr>
        <w:t>Commissione per l'agricoltura e lo sviluppo rurale</w:t>
      </w:r>
      <w:bookmarkEnd w:id="3"/>
    </w:p>
    <w:p w14:paraId="011C7CFC" w14:textId="77777777" w:rsidR="00640AA0" w:rsidRPr="000B0565" w:rsidRDefault="00640AA0" w:rsidP="00640AA0">
      <w:pPr>
        <w:rPr>
          <w:vanish/>
        </w:rPr>
      </w:pPr>
      <w:bookmarkStart w:id="4" w:name="PE"/>
      <w:r w:rsidRPr="000B0565">
        <w:rPr>
          <w:vanish/>
        </w:rPr>
        <w:t>PE773.115</w:t>
      </w:r>
      <w:bookmarkEnd w:id="4"/>
    </w:p>
    <w:p w14:paraId="3CF38C50" w14:textId="2F057A33" w:rsidR="00640AA0" w:rsidRPr="000B0565" w:rsidRDefault="00640AA0" w:rsidP="00640AA0">
      <w:pPr>
        <w:pStyle w:val="ATHeading3"/>
      </w:pPr>
      <w:bookmarkStart w:id="5" w:name="Sujet"/>
      <w:r w:rsidRPr="000B0565">
        <w:t>Risoluzione legislativa del Parlamento europeo del 1</w:t>
      </w:r>
      <w:r w:rsidR="003624CF" w:rsidRPr="000B0565">
        <w:t>2</w:t>
      </w:r>
      <w:r w:rsidRPr="000B0565">
        <w:t xml:space="preserve"> febbraio 2026 sulla proposta di regolamento del Parlamento europeo e del Consiglio sulla cooperazione tra le autorità di contrasto incaricate di applicare la direttiva (UE) 2019/633 in materia di pratiche commerciali sleali nei rapporti tra imprese nella filiera agricola e alimentare</w:t>
      </w:r>
      <w:bookmarkEnd w:id="5"/>
      <w:r w:rsidRPr="000B0565">
        <w:t xml:space="preserve"> </w:t>
      </w:r>
      <w:bookmarkStart w:id="6" w:name="References"/>
      <w:r w:rsidRPr="000B0565">
        <w:t>(</w:t>
      </w:r>
      <w:proofErr w:type="gramStart"/>
      <w:r w:rsidRPr="000B0565">
        <w:t>COM(</w:t>
      </w:r>
      <w:proofErr w:type="gramEnd"/>
      <w:r w:rsidRPr="000B0565">
        <w:t>2024)0576 – C10-0208/2024</w:t>
      </w:r>
      <w:r w:rsidR="00B54027" w:rsidRPr="000B0565">
        <w:t xml:space="preserve"> </w:t>
      </w:r>
      <w:r w:rsidRPr="000B0565">
        <w:t>– 2024/0318(COD))</w:t>
      </w:r>
      <w:bookmarkEnd w:id="6"/>
    </w:p>
    <w:p w14:paraId="665ABED0" w14:textId="77777777" w:rsidR="00753CE0" w:rsidRPr="000B0565" w:rsidRDefault="00753CE0" w:rsidP="00753CE0">
      <w:pPr>
        <w:pStyle w:val="NormalBold"/>
        <w:jc w:val="both"/>
      </w:pPr>
      <w:r w:rsidRPr="000B0565">
        <w:t>(Procedura legislativa ordinaria: prima lettura)</w:t>
      </w:r>
    </w:p>
    <w:p w14:paraId="4257307E" w14:textId="77777777" w:rsidR="00753CE0" w:rsidRPr="000B0565" w:rsidRDefault="00753CE0" w:rsidP="00753CE0">
      <w:pPr>
        <w:pStyle w:val="EPComma"/>
        <w:jc w:val="both"/>
      </w:pPr>
      <w:r w:rsidRPr="000B0565">
        <w:rPr>
          <w:i/>
          <w:iCs/>
        </w:rPr>
        <w:t>Il Parlamento europeo</w:t>
      </w:r>
      <w:r w:rsidRPr="000B0565">
        <w:t>,</w:t>
      </w:r>
    </w:p>
    <w:p w14:paraId="25EC2013" w14:textId="77777777" w:rsidR="00753CE0" w:rsidRPr="000B0565" w:rsidRDefault="00753CE0" w:rsidP="00753CE0">
      <w:pPr>
        <w:pStyle w:val="NormalHanging12a"/>
      </w:pPr>
      <w:r w:rsidRPr="000B0565">
        <w:t>–</w:t>
      </w:r>
      <w:r w:rsidRPr="000B0565">
        <w:tab/>
        <w:t>vista la proposta della Commissione al Parlamento europeo e al Consiglio (</w:t>
      </w:r>
      <w:proofErr w:type="gramStart"/>
      <w:r w:rsidRPr="000B0565">
        <w:t>COM(</w:t>
      </w:r>
      <w:proofErr w:type="gramEnd"/>
      <w:r w:rsidRPr="000B0565">
        <w:t>2024)0576),</w:t>
      </w:r>
    </w:p>
    <w:p w14:paraId="6E974B9F" w14:textId="77777777" w:rsidR="00753CE0" w:rsidRPr="000B0565" w:rsidRDefault="00753CE0" w:rsidP="00753CE0">
      <w:pPr>
        <w:pStyle w:val="NormalHanging12a"/>
      </w:pPr>
      <w:r w:rsidRPr="000B0565">
        <w:t>–</w:t>
      </w:r>
      <w:r w:rsidRPr="000B0565">
        <w:tab/>
        <w:t>visti l'articolo 294, paragrafo 2, e l'articolo 43, paragrafo 2, del trattato sul funzionamento dell'Unione europea, a norma dei quali la proposta gli è stata presentata dalla Commissione (C10</w:t>
      </w:r>
      <w:r w:rsidRPr="000B0565">
        <w:noBreakHyphen/>
        <w:t>0208/2024),</w:t>
      </w:r>
    </w:p>
    <w:p w14:paraId="3D3D00FB" w14:textId="77777777" w:rsidR="00753CE0" w:rsidRPr="000B0565" w:rsidRDefault="00753CE0" w:rsidP="00753CE0">
      <w:pPr>
        <w:pStyle w:val="NormalHanging12a"/>
      </w:pPr>
      <w:r w:rsidRPr="000B0565">
        <w:rPr>
          <w:rFonts w:ascii="Symbol" w:hAnsi="Symbol"/>
        </w:rPr>
        <w:sym w:font="Symbol" w:char="F02D"/>
      </w:r>
      <w:r w:rsidRPr="000B0565">
        <w:tab/>
        <w:t>visto l'articolo 294, paragrafo 3, del trattato sul funzionamento dell'Unione europea,</w:t>
      </w:r>
    </w:p>
    <w:p w14:paraId="685B7E83" w14:textId="77777777" w:rsidR="00753CE0" w:rsidRPr="000B0565" w:rsidRDefault="00753CE0" w:rsidP="00753CE0">
      <w:pPr>
        <w:pStyle w:val="NormalHanging12a"/>
      </w:pPr>
      <w:r w:rsidRPr="000B0565">
        <w:t>–</w:t>
      </w:r>
      <w:r w:rsidRPr="000B0565">
        <w:tab/>
        <w:t>visto il parere del Comitato economico e sociale europeo del 27 marzo 2025</w:t>
      </w:r>
      <w:r w:rsidRPr="000B0565">
        <w:rPr>
          <w:rStyle w:val="FootnoteReference"/>
        </w:rPr>
        <w:footnoteReference w:id="1"/>
      </w:r>
      <w:r w:rsidRPr="000B0565">
        <w:t>,</w:t>
      </w:r>
    </w:p>
    <w:p w14:paraId="191165EC" w14:textId="77777777" w:rsidR="00753CE0" w:rsidRPr="000B0565" w:rsidRDefault="00753CE0" w:rsidP="00753CE0">
      <w:pPr>
        <w:pStyle w:val="NormalHanging12a"/>
      </w:pPr>
      <w:r w:rsidRPr="000B0565">
        <w:t>–</w:t>
      </w:r>
      <w:r w:rsidRPr="000B0565">
        <w:tab/>
        <w:t>visto il parere del Comitato delle regioni del 15 maggio 2025</w:t>
      </w:r>
      <w:r w:rsidRPr="000B0565">
        <w:rPr>
          <w:rStyle w:val="FootnoteReference"/>
        </w:rPr>
        <w:footnoteReference w:id="2"/>
      </w:r>
      <w:r w:rsidRPr="000B0565">
        <w:t>,</w:t>
      </w:r>
    </w:p>
    <w:p w14:paraId="30B5B60B" w14:textId="2B8FE56E" w:rsidR="007464DB" w:rsidRPr="000B0565" w:rsidRDefault="007464DB" w:rsidP="007464DB">
      <w:pPr>
        <w:pStyle w:val="Normal12Hanging"/>
        <w:ind w:left="567" w:hanging="567"/>
      </w:pPr>
      <w:r w:rsidRPr="000B0565">
        <w:t>–</w:t>
      </w:r>
      <w:r w:rsidRPr="000B0565">
        <w:tab/>
        <w:t xml:space="preserve">visti l'accordo provvisorio approvato dalla commissione competente a norma dell'articolo 75, paragrafo 4, del regolamento e l'impegno assunto dal rappresentante del Consiglio, con lettera </w:t>
      </w:r>
      <w:proofErr w:type="gramStart"/>
      <w:r w:rsidRPr="000B0565">
        <w:t>dell’1 dicembre</w:t>
      </w:r>
      <w:proofErr w:type="gramEnd"/>
      <w:r w:rsidRPr="000B0565">
        <w:t xml:space="preserve"> 2025, di approvare la posizione del Parlamento europeo, in conformità dell'articolo 294, paragrafo 4, del trattato sul funzionamento dell'Unione europea,</w:t>
      </w:r>
    </w:p>
    <w:p w14:paraId="4B7FCBA7" w14:textId="77777777" w:rsidR="00753CE0" w:rsidRPr="000B0565" w:rsidRDefault="00753CE0" w:rsidP="00753CE0">
      <w:pPr>
        <w:pStyle w:val="NormalHanging12a"/>
      </w:pPr>
      <w:r w:rsidRPr="000B0565">
        <w:t>–</w:t>
      </w:r>
      <w:r w:rsidRPr="000B0565">
        <w:tab/>
        <w:t>visto l'articolo 60 del suo regolamento,</w:t>
      </w:r>
    </w:p>
    <w:p w14:paraId="00B49300" w14:textId="77777777" w:rsidR="00753CE0" w:rsidRPr="000B0565" w:rsidRDefault="00753CE0" w:rsidP="00753CE0">
      <w:pPr>
        <w:pStyle w:val="NormalHanging12a"/>
      </w:pPr>
      <w:r w:rsidRPr="000B0565">
        <w:lastRenderedPageBreak/>
        <w:t>–</w:t>
      </w:r>
      <w:r w:rsidRPr="000B0565">
        <w:tab/>
        <w:t>visto il parere della commissione per il mercato interno e la protezione dei consumatori,</w:t>
      </w:r>
    </w:p>
    <w:p w14:paraId="2A78057F" w14:textId="77777777" w:rsidR="00753CE0" w:rsidRPr="000B0565" w:rsidRDefault="00753CE0" w:rsidP="00753CE0">
      <w:pPr>
        <w:pStyle w:val="NormalHanging12a"/>
      </w:pPr>
      <w:r w:rsidRPr="000B0565">
        <w:t>–</w:t>
      </w:r>
      <w:r w:rsidRPr="000B0565">
        <w:tab/>
        <w:t>vista la relazione della commissione per l'agricoltura e lo sviluppo rurale (A10</w:t>
      </w:r>
      <w:r w:rsidRPr="000B0565">
        <w:noBreakHyphen/>
        <w:t>0153/2025),</w:t>
      </w:r>
    </w:p>
    <w:p w14:paraId="5977B034" w14:textId="77777777" w:rsidR="00753CE0" w:rsidRPr="000B0565" w:rsidRDefault="00753CE0" w:rsidP="00753CE0">
      <w:pPr>
        <w:pStyle w:val="NormalHanging12a"/>
        <w:jc w:val="both"/>
      </w:pPr>
      <w:r w:rsidRPr="000B0565">
        <w:t>1.</w:t>
      </w:r>
      <w:r w:rsidRPr="000B0565">
        <w:tab/>
        <w:t xml:space="preserve">adotta la posizione in prima lettura figurante </w:t>
      </w:r>
      <w:proofErr w:type="gramStart"/>
      <w:r w:rsidRPr="000B0565">
        <w:t>in appresso</w:t>
      </w:r>
      <w:proofErr w:type="gramEnd"/>
      <w:r w:rsidRPr="000B0565">
        <w:t>;</w:t>
      </w:r>
    </w:p>
    <w:p w14:paraId="5FAFA2C7" w14:textId="77777777" w:rsidR="00753CE0" w:rsidRPr="000B0565" w:rsidRDefault="00753CE0" w:rsidP="00753CE0">
      <w:pPr>
        <w:pStyle w:val="NormalHanging12a"/>
        <w:jc w:val="both"/>
      </w:pPr>
      <w:r w:rsidRPr="000B0565">
        <w:t>2.</w:t>
      </w:r>
      <w:r w:rsidRPr="000B0565">
        <w:tab/>
        <w:t>chiede alla Commissione di presentargli nuovamente la proposta qualora la sostituisca, la modifichi sostanzialmente o intenda modificarla sostanzialmente;</w:t>
      </w:r>
    </w:p>
    <w:p w14:paraId="70049364" w14:textId="77777777" w:rsidR="00753CE0" w:rsidRPr="000B0565" w:rsidRDefault="00753CE0" w:rsidP="00753CE0">
      <w:pPr>
        <w:pStyle w:val="NormalHanging12a"/>
        <w:jc w:val="both"/>
      </w:pPr>
      <w:r w:rsidRPr="000B0565">
        <w:t>3.</w:t>
      </w:r>
      <w:r w:rsidRPr="000B0565">
        <w:tab/>
        <w:t>incarica la sua Presidente di trasmettere la posizione del Parlamento al Consiglio e alla Commissione nonché ai parlamenti nazionali.</w:t>
      </w:r>
    </w:p>
    <w:p w14:paraId="504BF4E5" w14:textId="77777777" w:rsidR="00B54027" w:rsidRPr="000B0565" w:rsidRDefault="00B54027" w:rsidP="00753CE0">
      <w:pPr>
        <w:widowControl/>
        <w:jc w:val="both"/>
      </w:pPr>
    </w:p>
    <w:p w14:paraId="72923E5C" w14:textId="77777777" w:rsidR="00B54027" w:rsidRPr="000B0565" w:rsidRDefault="00B54027" w:rsidP="00753CE0">
      <w:pPr>
        <w:widowControl/>
        <w:jc w:val="both"/>
        <w:sectPr w:rsidR="00B54027" w:rsidRPr="000B0565" w:rsidSect="00B11243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5499E9" w14:textId="77777777" w:rsidR="007464DB" w:rsidRPr="000B0565" w:rsidRDefault="007464DB" w:rsidP="007464D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B0565">
        <w:rPr>
          <w:b/>
          <w:bCs/>
          <w:color w:val="000000"/>
        </w:rPr>
        <w:lastRenderedPageBreak/>
        <w:t>P10_TC1-</w:t>
      </w:r>
      <w:proofErr w:type="gramStart"/>
      <w:r w:rsidRPr="000B0565">
        <w:rPr>
          <w:b/>
          <w:bCs/>
          <w:color w:val="000000"/>
        </w:rPr>
        <w:t>COD(</w:t>
      </w:r>
      <w:proofErr w:type="gramEnd"/>
      <w:r w:rsidRPr="000B0565">
        <w:rPr>
          <w:b/>
          <w:bCs/>
          <w:color w:val="000000"/>
        </w:rPr>
        <w:t>2024)0318</w:t>
      </w:r>
    </w:p>
    <w:p w14:paraId="34B752CE" w14:textId="319F73F3" w:rsidR="007464DB" w:rsidRPr="000B0565" w:rsidRDefault="007464DB" w:rsidP="007464DB">
      <w:pPr>
        <w:spacing w:before="120" w:after="360"/>
        <w:rPr>
          <w:b/>
        </w:rPr>
      </w:pPr>
      <w:r w:rsidRPr="000B0565">
        <w:rPr>
          <w:b/>
        </w:rPr>
        <w:t>Posizione del Parlamento europeo definita in prima lettura il 12 febbraio 2026 in vista dell'adozione del regolamento (UE) 2026/... del Parlamento europeo e del Consiglio sulla cooperazione tra le autorità di contrasto incaricate di applicare la direttiva (UE) 2019/633 in materia di pratiche commerciali sleali nei rapporti tra imprese nella filiera agricola e alimentare</w:t>
      </w:r>
    </w:p>
    <w:p w14:paraId="376C1C43" w14:textId="0A426282" w:rsidR="00181231" w:rsidRPr="000B0565" w:rsidRDefault="00181231" w:rsidP="00181231">
      <w:r w:rsidRPr="000B0565">
        <w:rPr>
          <w:i/>
        </w:rPr>
        <w:t>(Dato l'accordo tra il Parlamento e il Consiglio, la posizione del Parlamento corrisponde all'atto legislativo finale, il regolamento (UE) 2026/</w:t>
      </w:r>
      <w:r w:rsidRPr="000B0565">
        <w:rPr>
          <w:i/>
        </w:rPr>
        <w:t>697</w:t>
      </w:r>
      <w:r w:rsidRPr="000B0565">
        <w:rPr>
          <w:i/>
        </w:rPr>
        <w:t>.)</w:t>
      </w:r>
    </w:p>
    <w:p w14:paraId="1DE70D6C" w14:textId="77777777" w:rsidR="00E365E1" w:rsidRPr="000B0565" w:rsidRDefault="00E365E1" w:rsidP="007464DB">
      <w:pPr>
        <w:pStyle w:val="AmNumberTabs"/>
        <w:rPr>
          <w:b w:val="0"/>
          <w:bCs/>
        </w:rPr>
      </w:pPr>
    </w:p>
    <w:sectPr w:rsidR="00E365E1" w:rsidRPr="000B0565" w:rsidSect="00B112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135B2" w14:textId="77777777" w:rsidR="00640AA0" w:rsidRPr="00B11243" w:rsidRDefault="00640AA0">
      <w:r w:rsidRPr="00B11243">
        <w:separator/>
      </w:r>
    </w:p>
  </w:endnote>
  <w:endnote w:type="continuationSeparator" w:id="0">
    <w:p w14:paraId="79901989" w14:textId="77777777" w:rsidR="00640AA0" w:rsidRPr="00B11243" w:rsidRDefault="00640AA0">
      <w:r w:rsidRPr="00B112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846E" w14:textId="77777777" w:rsidR="00753CE0" w:rsidRPr="00B11243" w:rsidRDefault="00753CE0" w:rsidP="00016641">
    <w:pPr>
      <w:pStyle w:val="EPFooter"/>
    </w:pPr>
    <w:r w:rsidRPr="00B11243">
      <w:t>PE</w:t>
    </w:r>
    <w:r w:rsidRPr="00B11243">
      <w:rPr>
        <w:rStyle w:val="HideTWBExt"/>
      </w:rPr>
      <w:t>&lt;</w:t>
    </w:r>
    <w:proofErr w:type="spellStart"/>
    <w:r w:rsidRPr="00B11243">
      <w:rPr>
        <w:rStyle w:val="HideTWBExt"/>
      </w:rPr>
      <w:t>NoPE</w:t>
    </w:r>
    <w:proofErr w:type="spellEnd"/>
    <w:r w:rsidRPr="00B11243">
      <w:rPr>
        <w:rStyle w:val="HideTWBExt"/>
      </w:rPr>
      <w:t>&gt;</w:t>
    </w:r>
    <w:r w:rsidRPr="00B11243">
      <w:t>773.115</w:t>
    </w:r>
    <w:r w:rsidRPr="00B11243">
      <w:rPr>
        <w:rStyle w:val="HideTWBExt"/>
      </w:rPr>
      <w:t>&lt;/</w:t>
    </w:r>
    <w:proofErr w:type="spellStart"/>
    <w:r w:rsidRPr="00B11243">
      <w:rPr>
        <w:rStyle w:val="HideTWBExt"/>
      </w:rPr>
      <w:t>NoPE</w:t>
    </w:r>
    <w:proofErr w:type="spellEnd"/>
    <w:r w:rsidRPr="00B11243">
      <w:rPr>
        <w:rStyle w:val="HideTWBExt"/>
      </w:rPr>
      <w:t>&gt;&lt;Version&gt;</w:t>
    </w:r>
    <w:r w:rsidRPr="00B11243">
      <w:t>v03-00</w:t>
    </w:r>
    <w:r w:rsidRPr="00B11243">
      <w:rPr>
        <w:rStyle w:val="HideTWBExt"/>
      </w:rPr>
      <w:t>&lt;/Version&gt;</w:t>
    </w:r>
    <w:r w:rsidRPr="00B11243">
      <w:tab/>
    </w:r>
    <w:r w:rsidRPr="00B11243">
      <w:fldChar w:fldCharType="begin"/>
    </w:r>
    <w:r w:rsidRPr="00B11243">
      <w:instrText xml:space="preserve"> PAGE  \* MERGEFORMAT </w:instrText>
    </w:r>
    <w:r w:rsidRPr="00B11243">
      <w:fldChar w:fldCharType="separate"/>
    </w:r>
    <w:r w:rsidRPr="00B11243">
      <w:rPr>
        <w:noProof/>
      </w:rPr>
      <w:t>2</w:t>
    </w:r>
    <w:r w:rsidRPr="00B11243">
      <w:fldChar w:fldCharType="end"/>
    </w:r>
    <w:r w:rsidRPr="00B11243">
      <w:t>/</w:t>
    </w:r>
    <w:r w:rsidR="000B0565">
      <w:fldChar w:fldCharType="begin"/>
    </w:r>
    <w:r w:rsidR="000B0565">
      <w:instrText xml:space="preserve"> NUMPAGES  \* MERGEFORMAT </w:instrText>
    </w:r>
    <w:r w:rsidR="000B0565">
      <w:fldChar w:fldCharType="separate"/>
    </w:r>
    <w:r w:rsidRPr="00B11243">
      <w:rPr>
        <w:noProof/>
      </w:rPr>
      <w:t>87</w:t>
    </w:r>
    <w:r w:rsidR="000B0565">
      <w:rPr>
        <w:noProof/>
      </w:rPr>
      <w:fldChar w:fldCharType="end"/>
    </w:r>
    <w:r w:rsidRPr="00B11243">
      <w:tab/>
    </w:r>
    <w:r w:rsidRPr="00B11243">
      <w:rPr>
        <w:rStyle w:val="HideTWBExt"/>
      </w:rPr>
      <w:t>&lt;PathFdR&gt;</w:t>
    </w:r>
    <w:r w:rsidRPr="00B11243">
      <w:t>RR\1326148IT.docx</w:t>
    </w:r>
    <w:r w:rsidRPr="00B11243">
      <w:rPr>
        <w:rStyle w:val="HideTWBExt"/>
      </w:rPr>
      <w:t>&lt;/</w:t>
    </w:r>
    <w:proofErr w:type="spellStart"/>
    <w:r w:rsidRPr="00B11243">
      <w:rPr>
        <w:rStyle w:val="HideTWBExt"/>
      </w:rPr>
      <w:t>PathFdR</w:t>
    </w:r>
    <w:proofErr w:type="spellEnd"/>
    <w:r w:rsidRPr="00B11243">
      <w:rPr>
        <w:rStyle w:val="HideTWBExt"/>
      </w:rPr>
      <w:t>&gt;</w:t>
    </w:r>
  </w:p>
  <w:p w14:paraId="4D7848D4" w14:textId="77777777" w:rsidR="00753CE0" w:rsidRPr="00B11243" w:rsidRDefault="00753CE0" w:rsidP="00016641">
    <w:pPr>
      <w:pStyle w:val="EPFooter2"/>
    </w:pPr>
    <w:r w:rsidRPr="00B11243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1B51" w14:textId="77777777" w:rsidR="00753CE0" w:rsidRPr="00B11243" w:rsidRDefault="00753CE0" w:rsidP="00016641">
    <w:pPr>
      <w:pStyle w:val="EPFooter"/>
    </w:pPr>
    <w:r w:rsidRPr="00B11243">
      <w:rPr>
        <w:rStyle w:val="HideTWBExt"/>
      </w:rPr>
      <w:t>&lt;PathFdR&gt;</w:t>
    </w:r>
    <w:r w:rsidRPr="00B11243">
      <w:t>RR\1326148IT.docx</w:t>
    </w:r>
    <w:r w:rsidRPr="00B11243">
      <w:rPr>
        <w:rStyle w:val="HideTWBExt"/>
      </w:rPr>
      <w:t>&lt;/</w:t>
    </w:r>
    <w:proofErr w:type="spellStart"/>
    <w:r w:rsidRPr="00B11243">
      <w:rPr>
        <w:rStyle w:val="HideTWBExt"/>
      </w:rPr>
      <w:t>PathFdR</w:t>
    </w:r>
    <w:proofErr w:type="spellEnd"/>
    <w:r w:rsidRPr="00B11243">
      <w:rPr>
        <w:rStyle w:val="HideTWBExt"/>
      </w:rPr>
      <w:t>&gt;</w:t>
    </w:r>
    <w:r w:rsidRPr="00B11243">
      <w:tab/>
    </w:r>
    <w:r w:rsidRPr="00B11243">
      <w:tab/>
      <w:t>PE</w:t>
    </w:r>
    <w:r w:rsidRPr="00B11243">
      <w:rPr>
        <w:rStyle w:val="HideTWBExt"/>
      </w:rPr>
      <w:t>&lt;</w:t>
    </w:r>
    <w:proofErr w:type="spellStart"/>
    <w:r w:rsidRPr="00B11243">
      <w:rPr>
        <w:rStyle w:val="HideTWBExt"/>
      </w:rPr>
      <w:t>NoPE</w:t>
    </w:r>
    <w:proofErr w:type="spellEnd"/>
    <w:r w:rsidRPr="00B11243">
      <w:rPr>
        <w:rStyle w:val="HideTWBExt"/>
      </w:rPr>
      <w:t>&gt;</w:t>
    </w:r>
    <w:r w:rsidRPr="00B11243">
      <w:t>773.115</w:t>
    </w:r>
    <w:r w:rsidRPr="00B11243">
      <w:rPr>
        <w:rStyle w:val="HideTWBExt"/>
      </w:rPr>
      <w:t>&lt;/</w:t>
    </w:r>
    <w:proofErr w:type="spellStart"/>
    <w:r w:rsidRPr="00B11243">
      <w:rPr>
        <w:rStyle w:val="HideTWBExt"/>
      </w:rPr>
      <w:t>NoPE</w:t>
    </w:r>
    <w:proofErr w:type="spellEnd"/>
    <w:r w:rsidRPr="00B11243">
      <w:rPr>
        <w:rStyle w:val="HideTWBExt"/>
      </w:rPr>
      <w:t>&gt;&lt;Version&gt;</w:t>
    </w:r>
    <w:r w:rsidRPr="00B11243">
      <w:t>v03-00</w:t>
    </w:r>
    <w:r w:rsidRPr="00B11243">
      <w:rPr>
        <w:rStyle w:val="HideTWBExt"/>
      </w:rPr>
      <w:t>&lt;/Version&gt;</w:t>
    </w:r>
  </w:p>
  <w:p w14:paraId="5FC3C60B" w14:textId="77777777" w:rsidR="00753CE0" w:rsidRPr="00B11243" w:rsidRDefault="00753CE0" w:rsidP="00016641">
    <w:pPr>
      <w:pStyle w:val="EPFooter2"/>
    </w:pPr>
    <w:r w:rsidRPr="00B11243">
      <w:t>IT</w:t>
    </w:r>
    <w:r w:rsidRPr="00B11243">
      <w:tab/>
    </w:r>
    <w:r w:rsidRPr="00B11243">
      <w:rPr>
        <w:b w:val="0"/>
        <w:i/>
        <w:color w:val="C0C0C0"/>
        <w:sz w:val="22"/>
      </w:rPr>
      <w:t>Unita nella diversità</w:t>
    </w:r>
    <w:r w:rsidRPr="00B11243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B8E8D" w14:textId="77777777" w:rsidR="00064002" w:rsidRPr="00B1124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009AD" w14:textId="77777777" w:rsidR="00064002" w:rsidRPr="00B1124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C2DDE" w14:textId="77777777" w:rsidR="00064002" w:rsidRPr="00B112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6C5ED" w14:textId="77777777" w:rsidR="00640AA0" w:rsidRPr="00B11243" w:rsidRDefault="00640AA0">
      <w:r w:rsidRPr="00B11243">
        <w:separator/>
      </w:r>
    </w:p>
  </w:footnote>
  <w:footnote w:type="continuationSeparator" w:id="0">
    <w:p w14:paraId="79D05DE5" w14:textId="77777777" w:rsidR="00640AA0" w:rsidRPr="00B11243" w:rsidRDefault="00640AA0">
      <w:r w:rsidRPr="00B11243">
        <w:continuationSeparator/>
      </w:r>
    </w:p>
  </w:footnote>
  <w:footnote w:id="1">
    <w:p w14:paraId="5E750163" w14:textId="73D43AC3" w:rsidR="00753CE0" w:rsidRPr="00DB3E62" w:rsidRDefault="00753CE0" w:rsidP="00B11243">
      <w:pPr>
        <w:pStyle w:val="FootnoteText"/>
        <w:ind w:left="567" w:hanging="567"/>
        <w:rPr>
          <w:sz w:val="24"/>
          <w:lang w:val="pl-PL"/>
        </w:rPr>
      </w:pPr>
      <w:r w:rsidRPr="00B11243">
        <w:rPr>
          <w:rStyle w:val="FootnoteReference"/>
          <w:sz w:val="24"/>
          <w:lang w:val="it-IT"/>
        </w:rPr>
        <w:footnoteRef/>
      </w:r>
      <w:r w:rsidR="00B11243" w:rsidRPr="00DB3E62">
        <w:rPr>
          <w:sz w:val="24"/>
          <w:lang w:val="pl-PL"/>
        </w:rPr>
        <w:t xml:space="preserve"> </w:t>
      </w:r>
      <w:r w:rsidR="00B11243" w:rsidRPr="00DB3E62">
        <w:rPr>
          <w:sz w:val="24"/>
          <w:lang w:val="pl-PL"/>
        </w:rPr>
        <w:tab/>
      </w:r>
      <w:r w:rsidR="00B54027" w:rsidRPr="00DB3E62">
        <w:rPr>
          <w:sz w:val="24"/>
          <w:lang w:val="pl-PL"/>
        </w:rPr>
        <w:t xml:space="preserve">GU C, C/2025/2970, </w:t>
      </w:r>
      <w:proofErr w:type="gramStart"/>
      <w:r w:rsidR="00B54027" w:rsidRPr="00DB3E62">
        <w:rPr>
          <w:sz w:val="24"/>
          <w:lang w:val="pl-PL"/>
        </w:rPr>
        <w:t>16.6.2025</w:t>
      </w:r>
      <w:proofErr w:type="gramEnd"/>
      <w:r w:rsidR="00B54027" w:rsidRPr="00DB3E62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B54027" w:rsidRPr="00DB3E62">
          <w:rPr>
            <w:rStyle w:val="Hyperlink"/>
            <w:sz w:val="24"/>
            <w:lang w:val="pl-PL"/>
          </w:rPr>
          <w:t>http://data.europa.eu/eli/C/2025/2970/oj</w:t>
        </w:r>
      </w:hyperlink>
      <w:r w:rsidRPr="00DB3E62">
        <w:rPr>
          <w:sz w:val="24"/>
          <w:lang w:val="pl-PL"/>
        </w:rPr>
        <w:t>.</w:t>
      </w:r>
    </w:p>
  </w:footnote>
  <w:footnote w:id="2">
    <w:p w14:paraId="49C32AED" w14:textId="2FDF4BF1" w:rsidR="00753CE0" w:rsidRPr="00DB3E62" w:rsidRDefault="00753CE0" w:rsidP="00B11243">
      <w:pPr>
        <w:pStyle w:val="FootnoteText"/>
        <w:ind w:left="567" w:hanging="567"/>
        <w:rPr>
          <w:sz w:val="24"/>
          <w:lang w:val="fi-FI"/>
        </w:rPr>
      </w:pPr>
      <w:r w:rsidRPr="00B11243">
        <w:rPr>
          <w:rStyle w:val="FootnoteReference"/>
          <w:sz w:val="24"/>
          <w:lang w:val="it-IT"/>
        </w:rPr>
        <w:footnoteRef/>
      </w:r>
      <w:r w:rsidR="00B11243" w:rsidRPr="00DB3E62">
        <w:rPr>
          <w:sz w:val="24"/>
          <w:lang w:val="fi-FI"/>
        </w:rPr>
        <w:t xml:space="preserve"> </w:t>
      </w:r>
      <w:r w:rsidR="00B11243" w:rsidRPr="00DB3E62">
        <w:rPr>
          <w:sz w:val="24"/>
          <w:lang w:val="fi-FI"/>
        </w:rPr>
        <w:tab/>
      </w:r>
      <w:r w:rsidR="00B54027" w:rsidRPr="00DB3E62">
        <w:rPr>
          <w:sz w:val="24"/>
          <w:lang w:val="fi-FI"/>
        </w:rPr>
        <w:t xml:space="preserve">GU C, C/2025/3479, 16.7.2025, ELI: </w:t>
      </w:r>
      <w:hyperlink r:id="rId2" w:history="1">
        <w:r w:rsidR="00B54027" w:rsidRPr="00DB3E62">
          <w:rPr>
            <w:rStyle w:val="Hyperlink"/>
            <w:lang w:val="fi-FI"/>
          </w:rPr>
          <w:t>http://data.europa.eu/eli/C/2025/3479/oj</w:t>
        </w:r>
      </w:hyperlink>
      <w:r w:rsidR="00B54027" w:rsidRPr="00DB3E62">
        <w:rPr>
          <w:sz w:val="24"/>
          <w:lang w:val="fi-FI"/>
        </w:rPr>
        <w:t xml:space="preserve"> </w:t>
      </w:r>
      <w:r w:rsidRPr="00DB3E6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CD58" w14:textId="77777777" w:rsidR="00064002" w:rsidRPr="00B112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D5A53" w14:textId="77777777" w:rsidR="00064002" w:rsidRPr="00B112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0F46F" w14:textId="77777777" w:rsidR="00064002" w:rsidRPr="00B112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1576400">
    <w:abstractNumId w:val="9"/>
  </w:num>
  <w:num w:numId="2" w16cid:durableId="248539504">
    <w:abstractNumId w:val="9"/>
  </w:num>
  <w:num w:numId="3" w16cid:durableId="385877607">
    <w:abstractNumId w:val="7"/>
  </w:num>
  <w:num w:numId="4" w16cid:durableId="1408918153">
    <w:abstractNumId w:val="7"/>
  </w:num>
  <w:num w:numId="5" w16cid:durableId="809399347">
    <w:abstractNumId w:val="6"/>
  </w:num>
  <w:num w:numId="6" w16cid:durableId="1141076764">
    <w:abstractNumId w:val="6"/>
  </w:num>
  <w:num w:numId="7" w16cid:durableId="289671564">
    <w:abstractNumId w:val="5"/>
  </w:num>
  <w:num w:numId="8" w16cid:durableId="1375542181">
    <w:abstractNumId w:val="5"/>
  </w:num>
  <w:num w:numId="9" w16cid:durableId="1799226528">
    <w:abstractNumId w:val="4"/>
  </w:num>
  <w:num w:numId="10" w16cid:durableId="1507331577">
    <w:abstractNumId w:val="4"/>
  </w:num>
  <w:num w:numId="11" w16cid:durableId="805975134">
    <w:abstractNumId w:val="8"/>
  </w:num>
  <w:num w:numId="12" w16cid:durableId="117143041">
    <w:abstractNumId w:val="8"/>
  </w:num>
  <w:num w:numId="13" w16cid:durableId="1618491133">
    <w:abstractNumId w:val="3"/>
  </w:num>
  <w:num w:numId="14" w16cid:durableId="450828470">
    <w:abstractNumId w:val="3"/>
  </w:num>
  <w:num w:numId="15" w16cid:durableId="1709724195">
    <w:abstractNumId w:val="2"/>
  </w:num>
  <w:num w:numId="16" w16cid:durableId="1236361538">
    <w:abstractNumId w:val="2"/>
  </w:num>
  <w:num w:numId="17" w16cid:durableId="2136555089">
    <w:abstractNumId w:val="1"/>
  </w:num>
  <w:num w:numId="18" w16cid:durableId="1253393734">
    <w:abstractNumId w:val="1"/>
  </w:num>
  <w:num w:numId="19" w16cid:durableId="1950355838">
    <w:abstractNumId w:val="0"/>
  </w:num>
  <w:num w:numId="20" w16cid:durableId="1303655715">
    <w:abstractNumId w:val="0"/>
  </w:num>
  <w:num w:numId="21" w16cid:durableId="974409563">
    <w:abstractNumId w:val="9"/>
  </w:num>
  <w:num w:numId="22" w16cid:durableId="819812972">
    <w:abstractNumId w:val="7"/>
  </w:num>
  <w:num w:numId="23" w16cid:durableId="979529531">
    <w:abstractNumId w:val="6"/>
  </w:num>
  <w:num w:numId="24" w16cid:durableId="963999928">
    <w:abstractNumId w:val="5"/>
  </w:num>
  <w:num w:numId="25" w16cid:durableId="715811889">
    <w:abstractNumId w:val="4"/>
  </w:num>
  <w:num w:numId="26" w16cid:durableId="1097944897">
    <w:abstractNumId w:val="8"/>
  </w:num>
  <w:num w:numId="27" w16cid:durableId="1240402674">
    <w:abstractNumId w:val="3"/>
  </w:num>
  <w:num w:numId="28" w16cid:durableId="631401172">
    <w:abstractNumId w:val="2"/>
  </w:num>
  <w:num w:numId="29" w16cid:durableId="934557475">
    <w:abstractNumId w:val="1"/>
  </w:num>
  <w:num w:numId="30" w16cid:durableId="1656300480">
    <w:abstractNumId w:val="0"/>
  </w:num>
  <w:num w:numId="31" w16cid:durableId="816646513">
    <w:abstractNumId w:val="9"/>
  </w:num>
  <w:num w:numId="32" w16cid:durableId="82531474">
    <w:abstractNumId w:val="7"/>
  </w:num>
  <w:num w:numId="33" w16cid:durableId="493498355">
    <w:abstractNumId w:val="6"/>
  </w:num>
  <w:num w:numId="34" w16cid:durableId="1987320825">
    <w:abstractNumId w:val="5"/>
  </w:num>
  <w:num w:numId="35" w16cid:durableId="1347752239">
    <w:abstractNumId w:val="4"/>
  </w:num>
  <w:num w:numId="36" w16cid:durableId="2123378134">
    <w:abstractNumId w:val="8"/>
  </w:num>
  <w:num w:numId="37" w16cid:durableId="1872759276">
    <w:abstractNumId w:val="3"/>
  </w:num>
  <w:num w:numId="38" w16cid:durableId="335618126">
    <w:abstractNumId w:val="2"/>
  </w:num>
  <w:num w:numId="39" w16cid:durableId="779302018">
    <w:abstractNumId w:val="1"/>
  </w:num>
  <w:num w:numId="40" w16cid:durableId="312803729">
    <w:abstractNumId w:val="0"/>
  </w:num>
  <w:num w:numId="41" w16cid:durableId="1011839293">
    <w:abstractNumId w:val="10"/>
  </w:num>
  <w:num w:numId="42" w16cid:durableId="1139690945">
    <w:abstractNumId w:val="10"/>
  </w:num>
  <w:num w:numId="43" w16cid:durableId="225722659">
    <w:abstractNumId w:val="10"/>
  </w:num>
  <w:num w:numId="44" w16cid:durableId="171384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3/2025"/>
    <w:docVar w:name="dvlangue" w:val="IT"/>
    <w:docVar w:name="dvnumam" w:val="150"/>
    <w:docVar w:name="dvpe" w:val="773.115"/>
    <w:docVar w:name="dvrapporteur" w:val="Relatore: "/>
    <w:docVar w:name="dvstar" w:val="***I"/>
    <w:docVar w:name="dvtitre" w:val="Risoluzione legislativa del Parlamento europeo del 10 febbraio 2026 sulla proposta di regolamento del Parlamento europeo e del Consiglio sulla cooperazione tra le autorità di contrasto incaricate di applicare la direttiva (UE) 2019/633 in materia di pratiche commerciali sleali nei rapporti tra imprese nella filiera agricola e alimentare(COM(2024)0576 – C10-0208/2024– 2024/0318(COD))"/>
  </w:docVars>
  <w:rsids>
    <w:rsidRoot w:val="00640AA0"/>
    <w:rsid w:val="00002272"/>
    <w:rsid w:val="00064002"/>
    <w:rsid w:val="000677B9"/>
    <w:rsid w:val="000831BA"/>
    <w:rsid w:val="000A42CC"/>
    <w:rsid w:val="000B0565"/>
    <w:rsid w:val="000E7DD9"/>
    <w:rsid w:val="0010095E"/>
    <w:rsid w:val="00125B37"/>
    <w:rsid w:val="00181231"/>
    <w:rsid w:val="00187494"/>
    <w:rsid w:val="001F32AE"/>
    <w:rsid w:val="002767FF"/>
    <w:rsid w:val="002B18FE"/>
    <w:rsid w:val="002B5493"/>
    <w:rsid w:val="00343214"/>
    <w:rsid w:val="00361C00"/>
    <w:rsid w:val="003624CF"/>
    <w:rsid w:val="00395FA1"/>
    <w:rsid w:val="003E15D4"/>
    <w:rsid w:val="00411CCE"/>
    <w:rsid w:val="0041666E"/>
    <w:rsid w:val="00421060"/>
    <w:rsid w:val="0044323D"/>
    <w:rsid w:val="00471C19"/>
    <w:rsid w:val="004867E3"/>
    <w:rsid w:val="00494A28"/>
    <w:rsid w:val="00494F39"/>
    <w:rsid w:val="004C0004"/>
    <w:rsid w:val="004C5D52"/>
    <w:rsid w:val="0050519A"/>
    <w:rsid w:val="005072A1"/>
    <w:rsid w:val="00514517"/>
    <w:rsid w:val="00545827"/>
    <w:rsid w:val="00553465"/>
    <w:rsid w:val="00560270"/>
    <w:rsid w:val="005C2568"/>
    <w:rsid w:val="005F1B17"/>
    <w:rsid w:val="006037C0"/>
    <w:rsid w:val="00640AA0"/>
    <w:rsid w:val="006631B6"/>
    <w:rsid w:val="00680577"/>
    <w:rsid w:val="006F74FA"/>
    <w:rsid w:val="00731ADD"/>
    <w:rsid w:val="00734777"/>
    <w:rsid w:val="007464DB"/>
    <w:rsid w:val="00747932"/>
    <w:rsid w:val="00751A4A"/>
    <w:rsid w:val="00753CE0"/>
    <w:rsid w:val="00756632"/>
    <w:rsid w:val="00762C74"/>
    <w:rsid w:val="00786EC0"/>
    <w:rsid w:val="007D1690"/>
    <w:rsid w:val="007D7A2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243"/>
    <w:rsid w:val="00B12E95"/>
    <w:rsid w:val="00B22876"/>
    <w:rsid w:val="00B54027"/>
    <w:rsid w:val="00B558F0"/>
    <w:rsid w:val="00BD48FE"/>
    <w:rsid w:val="00BD7BD8"/>
    <w:rsid w:val="00BE6ADC"/>
    <w:rsid w:val="00C05BFE"/>
    <w:rsid w:val="00C23CD4"/>
    <w:rsid w:val="00C27698"/>
    <w:rsid w:val="00C61C0C"/>
    <w:rsid w:val="00C941CB"/>
    <w:rsid w:val="00CC2357"/>
    <w:rsid w:val="00CF071A"/>
    <w:rsid w:val="00D058B8"/>
    <w:rsid w:val="00D24D1B"/>
    <w:rsid w:val="00D56C11"/>
    <w:rsid w:val="00D834A0"/>
    <w:rsid w:val="00D872DF"/>
    <w:rsid w:val="00D91E21"/>
    <w:rsid w:val="00DA7FCD"/>
    <w:rsid w:val="00DB3E62"/>
    <w:rsid w:val="00E365E1"/>
    <w:rsid w:val="00E820A4"/>
    <w:rsid w:val="00E947F0"/>
    <w:rsid w:val="00EB006A"/>
    <w:rsid w:val="00EB1FC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708C2"/>
  <w15:chartTrackingRefBased/>
  <w15:docId w15:val="{F9D41578-F097-4D0E-93F3-745A6B1B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53CE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53CE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53CE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53CE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53CE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53CE0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753CE0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753CE0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753CE0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753CE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53CE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53CE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53CE0"/>
    <w:pPr>
      <w:spacing w:after="120"/>
    </w:pPr>
  </w:style>
  <w:style w:type="paragraph" w:customStyle="1" w:styleId="PageHeading">
    <w:name w:val="PageHeading"/>
    <w:basedOn w:val="Normal"/>
    <w:rsid w:val="00753C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53CE0"/>
    <w:rPr>
      <w:b/>
    </w:rPr>
  </w:style>
  <w:style w:type="character" w:customStyle="1" w:styleId="NormalBoldChar">
    <w:name w:val="NormalBold Char"/>
    <w:link w:val="NormalBold"/>
    <w:locked/>
    <w:rsid w:val="00753CE0"/>
    <w:rPr>
      <w:b/>
      <w:sz w:val="24"/>
      <w:lang w:val="it-IT"/>
    </w:rPr>
  </w:style>
  <w:style w:type="paragraph" w:customStyle="1" w:styleId="NormalBold12a">
    <w:name w:val="NormalBold12a"/>
    <w:basedOn w:val="Normal"/>
    <w:rsid w:val="00753CE0"/>
    <w:pPr>
      <w:spacing w:after="240"/>
    </w:pPr>
    <w:rPr>
      <w:b/>
    </w:rPr>
  </w:style>
  <w:style w:type="paragraph" w:customStyle="1" w:styleId="AmJustText">
    <w:name w:val="AmJustText"/>
    <w:basedOn w:val="Normal"/>
    <w:rsid w:val="00753CE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53CE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53CE0"/>
    <w:pPr>
      <w:spacing w:after="480"/>
      <w:ind w:left="1417"/>
    </w:pPr>
  </w:style>
  <w:style w:type="paragraph" w:customStyle="1" w:styleId="CoverNormal">
    <w:name w:val="CoverNormal"/>
    <w:basedOn w:val="Normal"/>
    <w:rsid w:val="00753CE0"/>
    <w:pPr>
      <w:ind w:left="1418"/>
    </w:pPr>
  </w:style>
  <w:style w:type="paragraph" w:customStyle="1" w:styleId="AmCrossRef">
    <w:name w:val="AmCrossRef"/>
    <w:basedOn w:val="Normal"/>
    <w:rsid w:val="00753CE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53CE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53CE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53CE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53CE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53CE0"/>
    <w:pPr>
      <w:spacing w:before="240" w:after="1200"/>
    </w:pPr>
  </w:style>
  <w:style w:type="paragraph" w:styleId="Header">
    <w:name w:val="header"/>
    <w:basedOn w:val="Normal"/>
    <w:link w:val="HeaderChar"/>
    <w:rsid w:val="00753C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3CE0"/>
    <w:rPr>
      <w:sz w:val="24"/>
      <w:lang w:val="it-IT"/>
    </w:rPr>
  </w:style>
  <w:style w:type="paragraph" w:customStyle="1" w:styleId="AmOrLang">
    <w:name w:val="AmOrLang"/>
    <w:basedOn w:val="Normal"/>
    <w:rsid w:val="00753CE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53C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53C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53CE0"/>
    <w:pPr>
      <w:spacing w:before="240"/>
    </w:pPr>
    <w:rPr>
      <w:b/>
    </w:rPr>
  </w:style>
  <w:style w:type="paragraph" w:customStyle="1" w:styleId="EPBody">
    <w:name w:val="EPBody"/>
    <w:basedOn w:val="Normal"/>
    <w:rsid w:val="00753CE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53CE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53CE0"/>
    <w:pPr>
      <w:spacing w:before="480" w:after="240"/>
    </w:pPr>
  </w:style>
  <w:style w:type="paragraph" w:customStyle="1" w:styleId="Lgendesigne">
    <w:name w:val="Légende signe"/>
    <w:basedOn w:val="Normal"/>
    <w:rsid w:val="00753CE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53CE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53CE0"/>
    <w:rPr>
      <w:sz w:val="18"/>
    </w:rPr>
  </w:style>
  <w:style w:type="paragraph" w:styleId="CommentText">
    <w:name w:val="annotation text"/>
    <w:basedOn w:val="Normal"/>
    <w:link w:val="CommentTextChar"/>
    <w:unhideWhenUsed/>
    <w:rsid w:val="00753CE0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753CE0"/>
    <w:rPr>
      <w:rFonts w:asciiTheme="minorHAnsi" w:eastAsiaTheme="minorHAnsi" w:hAnsiTheme="minorHAnsi" w:cstheme="minorBidi"/>
      <w:lang w:val="it-IT" w:eastAsia="en-US"/>
    </w:rPr>
  </w:style>
  <w:style w:type="character" w:styleId="CommentReference">
    <w:name w:val="annotation reference"/>
    <w:basedOn w:val="DefaultParagraphFont"/>
    <w:unhideWhenUsed/>
    <w:rsid w:val="00753CE0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753C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3CE0"/>
    <w:rPr>
      <w:rFonts w:ascii="Segoe UI" w:hAnsi="Segoe UI" w:cs="Segoe UI"/>
      <w:sz w:val="18"/>
      <w:szCs w:val="18"/>
      <w:lang w:val="it-IT"/>
    </w:rPr>
  </w:style>
  <w:style w:type="character" w:customStyle="1" w:styleId="Normal12Char">
    <w:name w:val="Normal12 Char"/>
    <w:link w:val="Normal12"/>
    <w:locked/>
    <w:rsid w:val="00753CE0"/>
    <w:rPr>
      <w:noProof/>
      <w:sz w:val="24"/>
    </w:rPr>
  </w:style>
  <w:style w:type="paragraph" w:customStyle="1" w:styleId="Normal12">
    <w:name w:val="Normal12"/>
    <w:basedOn w:val="Normal"/>
    <w:link w:val="Normal12Char"/>
    <w:rsid w:val="00753CE0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753CE0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753CE0"/>
    <w:pPr>
      <w:spacing w:after="120"/>
    </w:pPr>
  </w:style>
  <w:style w:type="paragraph" w:customStyle="1" w:styleId="Normal12Italic">
    <w:name w:val="Normal12Italic"/>
    <w:basedOn w:val="Normal12"/>
    <w:rsid w:val="00753CE0"/>
    <w:rPr>
      <w:i/>
    </w:rPr>
  </w:style>
  <w:style w:type="paragraph" w:customStyle="1" w:styleId="EntPE">
    <w:name w:val="EntPE"/>
    <w:basedOn w:val="Normal12"/>
    <w:rsid w:val="00753CE0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753CE0"/>
    <w:pPr>
      <w:spacing w:after="480"/>
    </w:pPr>
  </w:style>
  <w:style w:type="paragraph" w:customStyle="1" w:styleId="NormalBoldCenter">
    <w:name w:val="NormalBoldCenter"/>
    <w:basedOn w:val="Normal"/>
    <w:rsid w:val="00753CE0"/>
    <w:pPr>
      <w:jc w:val="center"/>
    </w:pPr>
    <w:rPr>
      <w:b/>
    </w:rPr>
  </w:style>
  <w:style w:type="paragraph" w:customStyle="1" w:styleId="Footprint12b">
    <w:name w:val="Footprint12b"/>
    <w:basedOn w:val="Normal"/>
    <w:rsid w:val="00753CE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53CE0"/>
    <w:rPr>
      <w:szCs w:val="24"/>
    </w:rPr>
  </w:style>
  <w:style w:type="character" w:styleId="Hyperlink">
    <w:name w:val="Hyperlink"/>
    <w:basedOn w:val="DefaultParagraphFont"/>
    <w:uiPriority w:val="99"/>
    <w:rsid w:val="00753CE0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753C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53CE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53CE0"/>
    <w:pPr>
      <w:spacing w:before="240" w:after="240"/>
      <w:jc w:val="right"/>
    </w:pPr>
    <w:rPr>
      <w:noProof/>
      <w:szCs w:val="24"/>
    </w:rPr>
  </w:style>
  <w:style w:type="character" w:styleId="FollowedHyperlink">
    <w:name w:val="FollowedHyperlink"/>
    <w:basedOn w:val="DefaultParagraphFont"/>
    <w:rsid w:val="00753CE0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3CE0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753CE0"/>
    <w:rPr>
      <w:rFonts w:asciiTheme="minorHAnsi" w:eastAsiaTheme="minorHAnsi" w:hAnsiTheme="minorHAnsi" w:cstheme="minorBidi"/>
      <w:b/>
      <w:bCs/>
      <w:lang w:val="it-IT" w:eastAsia="en-US"/>
    </w:rPr>
  </w:style>
  <w:style w:type="paragraph" w:customStyle="1" w:styleId="Normal12a">
    <w:name w:val="Normal12a"/>
    <w:basedOn w:val="Normal"/>
    <w:rsid w:val="00753CE0"/>
    <w:pPr>
      <w:spacing w:after="240"/>
    </w:pPr>
  </w:style>
  <w:style w:type="paragraph" w:customStyle="1" w:styleId="PageHeadingNotTOC">
    <w:name w:val="PageHeadingNotTOC"/>
    <w:basedOn w:val="Normal"/>
    <w:rsid w:val="00753C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53CE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3CE0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53C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1">
    <w:name w:val="HTML Preformatted Char1"/>
    <w:basedOn w:val="DefaultParagraphFont"/>
    <w:rsid w:val="00753CE0"/>
    <w:rPr>
      <w:rFonts w:ascii="Consolas" w:hAnsi="Consolas"/>
      <w:lang w:val="it-IT"/>
    </w:rPr>
  </w:style>
  <w:style w:type="paragraph" w:customStyle="1" w:styleId="JustificationTitle">
    <w:name w:val="JustificationTitle"/>
    <w:basedOn w:val="Normal"/>
    <w:next w:val="Normal12"/>
    <w:rsid w:val="00753CE0"/>
    <w:pPr>
      <w:keepNext/>
      <w:spacing w:before="240" w:after="240"/>
      <w:jc w:val="center"/>
    </w:pPr>
    <w:rPr>
      <w:i/>
      <w:noProof/>
    </w:rPr>
  </w:style>
  <w:style w:type="paragraph" w:customStyle="1" w:styleId="msonormal0">
    <w:name w:val="msonormal"/>
    <w:basedOn w:val="Normal"/>
    <w:rsid w:val="00753CE0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753CE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53CE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53CE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53CE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53CE0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53CE0"/>
    <w:pPr>
      <w:spacing w:before="240"/>
      <w:jc w:val="center"/>
    </w:pPr>
    <w:rPr>
      <w:i/>
    </w:rPr>
  </w:style>
  <w:style w:type="paragraph" w:customStyle="1" w:styleId="titrearticle">
    <w:name w:val="titrearticle"/>
    <w:basedOn w:val="Normal"/>
    <w:rsid w:val="00753CE0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753CE0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753CE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53CE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53CE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53CE0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753CE0"/>
    <w:rPr>
      <w:sz w:val="24"/>
    </w:rPr>
  </w:style>
  <w:style w:type="character" w:customStyle="1" w:styleId="Footer2Middle">
    <w:name w:val="Footer2Middle"/>
    <w:rsid w:val="00753CE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753CE0"/>
    <w:pPr>
      <w:widowControl w:val="0"/>
    </w:pPr>
    <w:rPr>
      <w:sz w:val="24"/>
      <w:szCs w:val="24"/>
    </w:rPr>
  </w:style>
  <w:style w:type="character" w:customStyle="1" w:styleId="y2iqfc">
    <w:name w:val="y2iqfc"/>
    <w:basedOn w:val="DefaultParagraphFont"/>
    <w:rsid w:val="00753CE0"/>
  </w:style>
  <w:style w:type="paragraph" w:styleId="Footer">
    <w:name w:val="footer"/>
    <w:basedOn w:val="Normal"/>
    <w:link w:val="FooterChar"/>
    <w:rsid w:val="00753CE0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753CE0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54027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7464DB"/>
    <w:rPr>
      <w:color w:val="0000FF"/>
      <w:u w:val="single"/>
    </w:rPr>
  </w:style>
  <w:style w:type="paragraph" w:customStyle="1" w:styleId="Normal12Hanging">
    <w:name w:val="Normal12Hanging"/>
    <w:basedOn w:val="Normal"/>
    <w:link w:val="CharChar1"/>
    <w:rsid w:val="007464DB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7464DB"/>
    <w:rPr>
      <w:snapToGrid w:val="0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479/oj" TargetMode="External"/><Relationship Id="rId1" Type="http://schemas.openxmlformats.org/officeDocument/2006/relationships/hyperlink" Target="http://data.europa.eu/eli/C/2025/297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2026-03-23T15:21:00Z</dcterms:created>
  <dcterms:modified xsi:type="dcterms:W3CDTF">2026-03-23T15:21:00Z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P10_TA(2026)0048_</vt:lpwstr>
  </property>
  <property fmtid="{D5CDD505-2E9C-101B-9397-08002B2CF9AE}" pid="4" name="&lt;Type&gt;">
    <vt:lpwstr>RR</vt:lpwstr>
  </property>
</Properties>
</file>