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480C13" w14:paraId="6B8B0748" w14:textId="77777777" w:rsidTr="0010095E">
        <w:trPr>
          <w:trHeight w:hRule="exact" w:val="1418"/>
        </w:trPr>
        <w:tc>
          <w:tcPr>
            <w:tcW w:w="6804" w:type="dxa"/>
            <w:shd w:val="clear" w:color="auto" w:fill="auto"/>
            <w:vAlign w:val="center"/>
          </w:tcPr>
          <w:p w14:paraId="784A02F2" w14:textId="77777777" w:rsidR="00751A4A" w:rsidRPr="00480C13" w:rsidRDefault="00CD11EF" w:rsidP="0010095E">
            <w:pPr>
              <w:pStyle w:val="EPName"/>
            </w:pPr>
            <w:r w:rsidRPr="00480C13">
              <w:t>Ευρωπαϊκό Κοινοβούλιο</w:t>
            </w:r>
          </w:p>
          <w:p w14:paraId="4A6002D6" w14:textId="77777777" w:rsidR="00751A4A" w:rsidRPr="00480C13" w:rsidRDefault="005F1B17" w:rsidP="005F1B17">
            <w:pPr>
              <w:pStyle w:val="EPTerm"/>
              <w:rPr>
                <w:rStyle w:val="HideTWBExt"/>
                <w:noProof w:val="0"/>
                <w:vanish w:val="0"/>
                <w:color w:val="auto"/>
              </w:rPr>
            </w:pPr>
            <w:r w:rsidRPr="00480C13">
              <w:t>2024</w:t>
            </w:r>
            <w:r w:rsidR="00817416" w:rsidRPr="00480C13">
              <w:t>-202</w:t>
            </w:r>
            <w:r w:rsidRPr="00480C13">
              <w:t>9</w:t>
            </w:r>
          </w:p>
        </w:tc>
        <w:tc>
          <w:tcPr>
            <w:tcW w:w="2268" w:type="dxa"/>
            <w:shd w:val="clear" w:color="auto" w:fill="auto"/>
          </w:tcPr>
          <w:p w14:paraId="6059AE92" w14:textId="77777777" w:rsidR="00751A4A" w:rsidRPr="00480C13" w:rsidRDefault="00187494" w:rsidP="0010095E">
            <w:pPr>
              <w:pStyle w:val="EPLogo"/>
            </w:pPr>
            <w:r w:rsidRPr="00480C13">
              <w:rPr>
                <w:noProof/>
                <w:lang w:eastAsia="ja-JP"/>
              </w:rPr>
              <w:drawing>
                <wp:inline distT="0" distB="0" distL="0" distR="0" wp14:anchorId="4221D087" wp14:editId="2649AE06">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4FA332BE" w14:textId="77777777" w:rsidR="00D058B8" w:rsidRPr="00480C13" w:rsidRDefault="00D058B8" w:rsidP="004C5D52">
      <w:pPr>
        <w:pStyle w:val="LineTop"/>
      </w:pPr>
    </w:p>
    <w:p w14:paraId="42DE77EB" w14:textId="77777777" w:rsidR="00680577" w:rsidRPr="00480C13" w:rsidRDefault="00CD11EF" w:rsidP="00680577">
      <w:pPr>
        <w:pStyle w:val="EPBodyTA1"/>
      </w:pPr>
      <w:r w:rsidRPr="00480C13">
        <w:t>ΚΕΙΜΕΝΑ ΠΟΥ ΕΓΚΡΙΘΗΚΑΝ</w:t>
      </w:r>
    </w:p>
    <w:p w14:paraId="6BAB447D" w14:textId="77777777" w:rsidR="00D058B8" w:rsidRPr="00480C13" w:rsidRDefault="00D058B8" w:rsidP="00D058B8">
      <w:pPr>
        <w:pStyle w:val="LineBottom"/>
      </w:pPr>
    </w:p>
    <w:p w14:paraId="246F729D" w14:textId="4FDFA55D" w:rsidR="00CD11EF" w:rsidRPr="00480C13" w:rsidRDefault="00CD11EF" w:rsidP="00CD11EF">
      <w:pPr>
        <w:pStyle w:val="ATHeading1"/>
      </w:pPr>
      <w:bookmarkStart w:id="0" w:name="TANumber"/>
      <w:r w:rsidRPr="00480C13">
        <w:t>P10_TA(2026)00</w:t>
      </w:r>
      <w:r w:rsidR="00A42531">
        <w:t>49</w:t>
      </w:r>
      <w:bookmarkEnd w:id="0"/>
    </w:p>
    <w:p w14:paraId="628CA69B" w14:textId="5B633913" w:rsidR="00CD11EF" w:rsidRPr="00480C13" w:rsidRDefault="00C22947" w:rsidP="00CD11EF">
      <w:pPr>
        <w:pStyle w:val="ATHeading2"/>
      </w:pPr>
      <w:bookmarkStart w:id="1" w:name="title"/>
      <w:r w:rsidRPr="00C22947">
        <w:t>Εκπόνηση μιας νέας στρατηγικής της ΕΕ για την καταπολέμηση της φτώχειας</w:t>
      </w:r>
      <w:bookmarkEnd w:id="1"/>
    </w:p>
    <w:p w14:paraId="48E083A4" w14:textId="77777777" w:rsidR="00CD11EF" w:rsidRPr="00480C13" w:rsidRDefault="00CD11EF" w:rsidP="00CD11EF">
      <w:pPr>
        <w:rPr>
          <w:i/>
          <w:vanish/>
        </w:rPr>
      </w:pPr>
      <w:r w:rsidRPr="00480C13">
        <w:rPr>
          <w:i/>
        </w:rPr>
        <w:fldChar w:fldCharType="begin"/>
      </w:r>
      <w:r w:rsidRPr="00480C13">
        <w:rPr>
          <w:i/>
        </w:rPr>
        <w:instrText xml:space="preserve"> TC"(</w:instrText>
      </w:r>
      <w:bookmarkStart w:id="2" w:name="DocNumber"/>
      <w:r w:rsidRPr="00480C13">
        <w:rPr>
          <w:i/>
        </w:rPr>
        <w:instrText>A10-0260/2025</w:instrText>
      </w:r>
      <w:bookmarkEnd w:id="2"/>
      <w:r w:rsidRPr="00480C13">
        <w:rPr>
          <w:i/>
        </w:rPr>
        <w:instrText xml:space="preserve"> - Εισηγητής: João Oliveira)"\l3 \n&gt; \* MERGEFORMAT </w:instrText>
      </w:r>
      <w:r w:rsidRPr="00480C13">
        <w:rPr>
          <w:i/>
        </w:rPr>
        <w:fldChar w:fldCharType="end"/>
      </w:r>
    </w:p>
    <w:p w14:paraId="682703AA" w14:textId="77777777" w:rsidR="00CD11EF" w:rsidRPr="00480C13" w:rsidRDefault="00CD11EF" w:rsidP="00CD11EF">
      <w:pPr>
        <w:rPr>
          <w:vanish/>
        </w:rPr>
      </w:pPr>
      <w:bookmarkStart w:id="3" w:name="Commission"/>
      <w:r w:rsidRPr="00480C13">
        <w:rPr>
          <w:vanish/>
        </w:rPr>
        <w:t>Επιτροπή Απασχόλησης και Κοινωνικών Υποθέσεων</w:t>
      </w:r>
      <w:bookmarkEnd w:id="3"/>
    </w:p>
    <w:p w14:paraId="3BC48FD6" w14:textId="77777777" w:rsidR="00CD11EF" w:rsidRPr="00480C13" w:rsidRDefault="00CD11EF" w:rsidP="00CD11EF">
      <w:pPr>
        <w:rPr>
          <w:vanish/>
        </w:rPr>
      </w:pPr>
      <w:bookmarkStart w:id="4" w:name="PE"/>
      <w:r w:rsidRPr="00480C13">
        <w:rPr>
          <w:vanish/>
        </w:rPr>
        <w:t>PE774.256</w:t>
      </w:r>
      <w:bookmarkEnd w:id="4"/>
    </w:p>
    <w:p w14:paraId="7ECEE0FA" w14:textId="24A59C31" w:rsidR="00CD11EF" w:rsidRPr="00480C13" w:rsidRDefault="00CD11EF" w:rsidP="00CD11EF">
      <w:pPr>
        <w:pStyle w:val="ATHeading3"/>
      </w:pPr>
      <w:bookmarkStart w:id="5" w:name="Sujet"/>
      <w:r w:rsidRPr="00480C13">
        <w:t xml:space="preserve">Ψήφισμα του Ευρωπαϊκού Κοινοβουλίου της </w:t>
      </w:r>
      <w:r w:rsidR="00C22947">
        <w:t>12ης Φεβρουαρίου</w:t>
      </w:r>
      <w:r w:rsidRPr="00480C13">
        <w:t xml:space="preserve"> 2026 σχετικά με την εκπόνηση μιας νέας στρατηγικής της ΕΕ για την καταπολέμηση της φτώχειας</w:t>
      </w:r>
      <w:bookmarkEnd w:id="5"/>
      <w:r w:rsidRPr="00480C13">
        <w:t xml:space="preserve"> </w:t>
      </w:r>
      <w:bookmarkStart w:id="6" w:name="References"/>
      <w:r w:rsidRPr="00480C13">
        <w:t>(2025/2095(INI))</w:t>
      </w:r>
      <w:bookmarkEnd w:id="6"/>
    </w:p>
    <w:p w14:paraId="4FF027FF" w14:textId="77777777" w:rsidR="00BC491B" w:rsidRPr="00480C13" w:rsidRDefault="00BC491B" w:rsidP="00BC491B">
      <w:pPr>
        <w:pStyle w:val="EPComma"/>
        <w:rPr>
          <w:szCs w:val="24"/>
        </w:rPr>
      </w:pPr>
      <w:r w:rsidRPr="00480C13">
        <w:rPr>
          <w:i/>
        </w:rPr>
        <w:t>Το Ευρωπαϊκό Κοινοβούλιο,</w:t>
      </w:r>
    </w:p>
    <w:p w14:paraId="4B3B3016" w14:textId="77777777" w:rsidR="00BC491B" w:rsidRPr="00480C13" w:rsidRDefault="00BC491B" w:rsidP="00BC491B">
      <w:pPr>
        <w:pStyle w:val="NormalHanging12a"/>
        <w:rPr>
          <w:b/>
          <w:i/>
        </w:rPr>
      </w:pPr>
      <w:r w:rsidRPr="00480C13">
        <w:rPr>
          <w:b/>
          <w:i/>
        </w:rPr>
        <w:t>–</w:t>
      </w:r>
      <w:r w:rsidRPr="00480C13">
        <w:rPr>
          <w:b/>
          <w:i/>
        </w:rPr>
        <w:tab/>
      </w:r>
      <w:r w:rsidRPr="00480C13">
        <w:t>έχοντας υπόψη το άρθρο 2 και το άρθρο 3 παράγραφος 3 της Συνθήκης για την Ευρωπαϊκή Ένωση,</w:t>
      </w:r>
    </w:p>
    <w:p w14:paraId="38B09CA7" w14:textId="77777777" w:rsidR="00BC491B" w:rsidRPr="00480C13" w:rsidRDefault="00BC491B" w:rsidP="00BC491B">
      <w:pPr>
        <w:pStyle w:val="NormalHanging12a"/>
        <w:rPr>
          <w:bCs/>
          <w:iCs/>
        </w:rPr>
      </w:pPr>
      <w:r w:rsidRPr="00480C13">
        <w:rPr>
          <w:b/>
          <w:i/>
        </w:rPr>
        <w:t>–</w:t>
      </w:r>
      <w:r w:rsidRPr="00480C13">
        <w:rPr>
          <w:b/>
          <w:i/>
        </w:rPr>
        <w:tab/>
      </w:r>
      <w:r w:rsidRPr="00480C13">
        <w:t>έχοντας υπόψη τα άρθρα 145 έως 161 της Συνθήκης για τη λειτουργία της Ευρωπαϊκής Ένωσης,</w:t>
      </w:r>
    </w:p>
    <w:p w14:paraId="6A767248" w14:textId="77777777" w:rsidR="00BC491B" w:rsidRPr="00480C13" w:rsidRDefault="00BC491B" w:rsidP="00BC491B">
      <w:pPr>
        <w:pStyle w:val="NormalHanging12a"/>
        <w:rPr>
          <w:szCs w:val="24"/>
        </w:rPr>
      </w:pPr>
      <w:r w:rsidRPr="00480C13">
        <w:rPr>
          <w:rStyle w:val="doceo-font-family-base"/>
          <w:shd w:val="clear" w:color="auto" w:fill="FFFFFF"/>
        </w:rPr>
        <w:t>–</w:t>
      </w:r>
      <w:r w:rsidRPr="00480C13">
        <w:rPr>
          <w:rStyle w:val="doceo-font-family-base"/>
          <w:shd w:val="clear" w:color="auto" w:fill="FFFFFF"/>
        </w:rPr>
        <w:tab/>
      </w:r>
      <w:r w:rsidRPr="00480C13">
        <w:t>έχοντας υπόψη τον Χάρτη των Θεμελιωδών Δικαιωμάτων της Ευρωπαϊκής Ένωσης,</w:t>
      </w:r>
    </w:p>
    <w:p w14:paraId="5D0B1629" w14:textId="77777777" w:rsidR="00BC491B" w:rsidRPr="00480C13" w:rsidRDefault="00BC491B" w:rsidP="00BC491B">
      <w:pPr>
        <w:pStyle w:val="NormalHanging12a"/>
      </w:pPr>
      <w:r w:rsidRPr="00480C13">
        <w:t>–</w:t>
      </w:r>
      <w:r w:rsidRPr="00480C13">
        <w:tab/>
        <w:t>έχοντας υπόψη τον ευρωπαϊκό πυλώνα κοινωνικών δικαιωμάτων και το αντίστοιχο σχέδιο δράσης, τους στόχους του για το 2030, καθώς και τον πίνακα κοινωνικών αποτελεσμάτων της ΕΕ και τους πρωταρχικούς και τους δευτερεύοντες δείκτες του,</w:t>
      </w:r>
    </w:p>
    <w:p w14:paraId="0D5E1337" w14:textId="77777777" w:rsidR="00BC491B" w:rsidRPr="00480C13" w:rsidRDefault="00BC491B" w:rsidP="00BC491B">
      <w:pPr>
        <w:pStyle w:val="NormalHanging12a"/>
        <w:rPr>
          <w:szCs w:val="24"/>
        </w:rPr>
      </w:pPr>
      <w:r w:rsidRPr="00480C13">
        <w:t>–</w:t>
      </w:r>
      <w:r w:rsidRPr="00480C13">
        <w:tab/>
        <w:t xml:space="preserve">έχοντας υπόψη τη διακήρυξη του Πόρτο της 8ης Μαΐου 2021, τις εκ νέου αναληφθείσες δεσμεύσεις στο Κοινωνικό Φόρουμ του Πόρτο του 2023 και τη δήλωση της </w:t>
      </w:r>
      <w:proofErr w:type="spellStart"/>
      <w:r w:rsidRPr="00480C13">
        <w:t>La</w:t>
      </w:r>
      <w:proofErr w:type="spellEnd"/>
      <w:r w:rsidRPr="00480C13">
        <w:t xml:space="preserve"> </w:t>
      </w:r>
      <w:proofErr w:type="spellStart"/>
      <w:r w:rsidRPr="00480C13">
        <w:t>Hulpe</w:t>
      </w:r>
      <w:proofErr w:type="spellEnd"/>
      <w:r w:rsidRPr="00480C13">
        <w:t xml:space="preserve"> της 16ης Απριλίου 2024,</w:t>
      </w:r>
    </w:p>
    <w:p w14:paraId="6D13E32B" w14:textId="77777777" w:rsidR="00BC491B" w:rsidRPr="00480C13" w:rsidRDefault="00BC491B" w:rsidP="00BC491B">
      <w:pPr>
        <w:pStyle w:val="NormalHanging12a"/>
        <w:rPr>
          <w:szCs w:val="24"/>
        </w:rPr>
      </w:pPr>
      <w:r w:rsidRPr="00480C13">
        <w:t>–</w:t>
      </w:r>
      <w:r w:rsidRPr="00480C13">
        <w:tab/>
        <w:t>έχοντας υπόψη τους Στόχους Βιώσιμης Ανάπτυξης στο πλαίσιο της Ατζέντας του 2030 για τη Βιώσιμη Ανάπτυξη, των Ηνωμένων Εθνών, που εγκρίθηκε στη Νέα Υόρκη τον Σεπτέμβριο του 2015,</w:t>
      </w:r>
    </w:p>
    <w:p w14:paraId="2EFEDFAF" w14:textId="77777777" w:rsidR="00BC491B" w:rsidRPr="00480C13" w:rsidRDefault="00BC491B" w:rsidP="00BC491B">
      <w:pPr>
        <w:pStyle w:val="NormalHanging12a"/>
        <w:rPr>
          <w:b/>
          <w:i/>
        </w:rPr>
      </w:pPr>
      <w:r w:rsidRPr="00480C13">
        <w:rPr>
          <w:b/>
          <w:i/>
        </w:rPr>
        <w:t>–</w:t>
      </w:r>
      <w:r w:rsidRPr="00480C13">
        <w:rPr>
          <w:b/>
          <w:i/>
        </w:rPr>
        <w:tab/>
      </w:r>
      <w:r w:rsidRPr="00480C13">
        <w:t>έχοντας υπόψη την έκθεση του 2025 για τη βιώσιμη ανάπτυξη</w:t>
      </w:r>
      <w:r w:rsidRPr="00480C13">
        <w:rPr>
          <w:rStyle w:val="FootnoteReference"/>
          <w:bCs/>
          <w:iCs/>
        </w:rPr>
        <w:footnoteReference w:id="1"/>
      </w:r>
      <w:r w:rsidRPr="00480C13">
        <w:t>, που δημοσιεύθηκε στις 24 Ιουνίου 2025,</w:t>
      </w:r>
    </w:p>
    <w:p w14:paraId="02D8082E" w14:textId="77777777" w:rsidR="00BC491B" w:rsidRPr="00480C13" w:rsidRDefault="00BC491B" w:rsidP="00BC491B">
      <w:pPr>
        <w:pStyle w:val="NormalHanging12a"/>
        <w:rPr>
          <w:bCs/>
          <w:iCs/>
        </w:rPr>
      </w:pPr>
      <w:r w:rsidRPr="00480C13">
        <w:rPr>
          <w:b/>
          <w:i/>
        </w:rPr>
        <w:t>–</w:t>
      </w:r>
      <w:r w:rsidRPr="00480C13">
        <w:rPr>
          <w:b/>
          <w:i/>
        </w:rPr>
        <w:tab/>
      </w:r>
      <w:r w:rsidRPr="00480C13">
        <w:t>έχοντας υπόψη τη Σύμβαση των Ηνωμένων Εθνών για την εξάλειψη όλων των μορφών διακρίσεων κατά των γυναικών, που εγκρίθηκε το 1979,</w:t>
      </w:r>
    </w:p>
    <w:p w14:paraId="34BE8AC1" w14:textId="77777777" w:rsidR="00BC491B" w:rsidRPr="00480C13" w:rsidRDefault="00BC491B" w:rsidP="00BC491B">
      <w:pPr>
        <w:pStyle w:val="NormalHanging12a"/>
        <w:rPr>
          <w:b/>
          <w:i/>
        </w:rPr>
      </w:pPr>
      <w:r w:rsidRPr="00480C13">
        <w:rPr>
          <w:b/>
          <w:i/>
        </w:rPr>
        <w:t>–</w:t>
      </w:r>
      <w:r w:rsidRPr="00480C13">
        <w:rPr>
          <w:b/>
          <w:i/>
        </w:rPr>
        <w:tab/>
      </w:r>
      <w:r w:rsidRPr="00480C13">
        <w:t xml:space="preserve">έχοντας υπόψη τη Σύμβαση του Συμβουλίου της Ευρώπης για την πρόληψη και την </w:t>
      </w:r>
      <w:r w:rsidRPr="00480C13">
        <w:lastRenderedPageBreak/>
        <w:t>καταπολέμηση της βίας κατά των γυναικών και της ενδοοικογενειακής βίας (Σύμβαση της Κωνσταντινούπολης), που εγκρίθηκε στις 11 Μαΐου 2011,</w:t>
      </w:r>
    </w:p>
    <w:p w14:paraId="0CDDD0E1" w14:textId="237BFD50" w:rsidR="00BC491B" w:rsidRPr="00480C13" w:rsidRDefault="00BC491B" w:rsidP="00BC491B">
      <w:pPr>
        <w:pStyle w:val="NormalHanging12a"/>
        <w:rPr>
          <w:szCs w:val="24"/>
        </w:rPr>
      </w:pPr>
      <w:r w:rsidRPr="00480C13">
        <w:t>–</w:t>
      </w:r>
      <w:r w:rsidRPr="00480C13">
        <w:tab/>
        <w:t>έχοντας υπόψη το Διεθνές Σύμφωνο των Ηνωμένων Εθνών για τα οικονομικά, κοινωνικά και μορφωτικά δικαιώματα, που εγκρίθηκε στη Νέα Υόρκη στις 16</w:t>
      </w:r>
      <w:r w:rsidR="009E7BEB">
        <w:t> </w:t>
      </w:r>
      <w:r w:rsidRPr="00480C13">
        <w:t>Δεκεμβρίου 1966,</w:t>
      </w:r>
    </w:p>
    <w:p w14:paraId="34A30C26" w14:textId="77777777" w:rsidR="00BC491B" w:rsidRPr="00480C13" w:rsidRDefault="00BC491B" w:rsidP="00BC491B">
      <w:pPr>
        <w:pStyle w:val="NormalHanging12a"/>
      </w:pPr>
      <w:r w:rsidRPr="00480C13">
        <w:t>–</w:t>
      </w:r>
      <w:r w:rsidRPr="00480C13">
        <w:tab/>
        <w:t>έχοντας υπόψη τη Σύμβαση των Ηνωμένων Εθνών για τα Δικαιώματα του Παιδιού, που εγκρίθηκε στη Νέα Υόρκη στις 20 Νοεμβρίου 1989, καθώς και τα Γενικά Σχόλια της Επιτροπής των Ηνωμένων Εθνών για τα Δικαιώματα του Παιδιού,</w:t>
      </w:r>
    </w:p>
    <w:p w14:paraId="6E15E16C" w14:textId="77777777" w:rsidR="00BC491B" w:rsidRPr="00480C13" w:rsidRDefault="00BC491B" w:rsidP="00BC491B">
      <w:pPr>
        <w:pStyle w:val="NormalHanging12a"/>
        <w:rPr>
          <w:szCs w:val="24"/>
        </w:rPr>
      </w:pPr>
      <w:r w:rsidRPr="00480C13">
        <w:t>–</w:t>
      </w:r>
      <w:r w:rsidRPr="00480C13">
        <w:tab/>
        <w:t>έχοντας υπόψη τη Σύμβαση των Ηνωμένων Εθνών για τα Δικαιώματα των Ατόμων με Αναπηρία, που εγκρίθηκε στη Νέα Υόρκη στις 12 Δεκεμβρίου 2006,</w:t>
      </w:r>
    </w:p>
    <w:p w14:paraId="5875E159" w14:textId="0BB14B01" w:rsidR="00BC491B" w:rsidRPr="00480C13" w:rsidRDefault="00BC491B" w:rsidP="00BC491B">
      <w:pPr>
        <w:pStyle w:val="NormalHanging12a"/>
        <w:rPr>
          <w:szCs w:val="24"/>
        </w:rPr>
      </w:pPr>
      <w:r w:rsidRPr="00480C13">
        <w:t>–</w:t>
      </w:r>
      <w:r w:rsidRPr="00480C13">
        <w:tab/>
        <w:t>έχοντας υπόψη το ψήφισμα της Γενικής Συνέλευσης των Ηνωμένων Εθνών, της 18ης</w:t>
      </w:r>
      <w:r w:rsidR="009E7BEB">
        <w:t> </w:t>
      </w:r>
      <w:r w:rsidRPr="00480C13">
        <w:t>Δεκεμβρίου 2019, για τα δικαιώματα του παιδιού,</w:t>
      </w:r>
    </w:p>
    <w:p w14:paraId="3D52E993" w14:textId="77777777" w:rsidR="00BC491B" w:rsidRPr="00480C13" w:rsidRDefault="00BC491B" w:rsidP="00BC491B">
      <w:pPr>
        <w:pStyle w:val="NormalHanging12a"/>
        <w:rPr>
          <w:b/>
          <w:i/>
        </w:rPr>
      </w:pPr>
      <w:r w:rsidRPr="00480C13">
        <w:rPr>
          <w:b/>
          <w:i/>
        </w:rPr>
        <w:t>–</w:t>
      </w:r>
      <w:r w:rsidRPr="00480C13">
        <w:rPr>
          <w:b/>
          <w:i/>
        </w:rPr>
        <w:tab/>
      </w:r>
      <w:r w:rsidRPr="00480C13">
        <w:t>έχοντας υπόψη τις συμβάσεις της Διεθνούς Οργάνωσης Εργασίας, συμπεριλαμβανομένων της σύμβασης αριθ. 102 για τα ελάχιστα όρια κοινωνικής ασφάλισης, της σύμβασης αριθ. 111 για τη διάκριση στην απασχόληση και στο επάγγελμα και της σύμβασης αριθ. 189 σχετικά με την αξιοπρεπή εργασία για το οικιακό προσωπικό,</w:t>
      </w:r>
    </w:p>
    <w:p w14:paraId="30D788DD" w14:textId="77777777" w:rsidR="00BC491B" w:rsidRPr="00480C13" w:rsidRDefault="00BC491B" w:rsidP="00BC491B">
      <w:pPr>
        <w:pStyle w:val="NormalHanging12a"/>
        <w:rPr>
          <w:szCs w:val="24"/>
        </w:rPr>
      </w:pPr>
      <w:r w:rsidRPr="00480C13">
        <w:t>–</w:t>
      </w:r>
      <w:r w:rsidRPr="00480C13">
        <w:tab/>
        <w:t>έχοντας υπόψη τον Ευρωπαϊκό Κοινωνικό Χάρτη, που εγκρίθηκε στο Τορίνο το 1961,</w:t>
      </w:r>
    </w:p>
    <w:p w14:paraId="57AA65AB" w14:textId="77777777" w:rsidR="00BC491B" w:rsidRPr="00480C13" w:rsidRDefault="00BC491B" w:rsidP="00BC491B">
      <w:pPr>
        <w:pStyle w:val="NormalHanging12a"/>
        <w:rPr>
          <w:bCs/>
          <w:iCs/>
        </w:rPr>
      </w:pPr>
      <w:r w:rsidRPr="00480C13">
        <w:rPr>
          <w:b/>
          <w:i/>
        </w:rPr>
        <w:t>–</w:t>
      </w:r>
      <w:r w:rsidRPr="00480C13">
        <w:rPr>
          <w:b/>
          <w:i/>
        </w:rPr>
        <w:tab/>
      </w:r>
      <w:r w:rsidRPr="00480C13">
        <w:t>έχοντας υπόψη την οδηγία 2000/43/ΕΚ του Συμβουλίου, της 29ης Ιουνίου 2000, περί εφαρμογής της αρχής της ίσης μεταχείρισης προσώπων ασχέτως φυλετικής ή εθνοτικής τους καταγωγής</w:t>
      </w:r>
      <w:r w:rsidRPr="00480C13">
        <w:rPr>
          <w:rStyle w:val="FootnoteReference"/>
          <w:bCs/>
          <w:iCs/>
        </w:rPr>
        <w:footnoteReference w:id="2"/>
      </w:r>
      <w:r w:rsidRPr="00480C13">
        <w:t>,</w:t>
      </w:r>
    </w:p>
    <w:p w14:paraId="3F0B33BA" w14:textId="77777777" w:rsidR="00BC491B" w:rsidRPr="00480C13" w:rsidRDefault="00BC491B" w:rsidP="00BC491B">
      <w:pPr>
        <w:pStyle w:val="NormalHanging12a"/>
        <w:rPr>
          <w:b/>
          <w:i/>
        </w:rPr>
      </w:pPr>
      <w:r w:rsidRPr="00480C13">
        <w:rPr>
          <w:b/>
          <w:i/>
        </w:rPr>
        <w:t>–</w:t>
      </w:r>
      <w:r w:rsidRPr="00480C13">
        <w:rPr>
          <w:b/>
          <w:i/>
        </w:rPr>
        <w:tab/>
      </w:r>
      <w:r w:rsidRPr="00480C13">
        <w:t>έχοντας υπόψη την οδηγία 2000/78/ΕΚ του Συμβουλίου, της 27ης Νοεμβρίου 2000, για τη διαμόρφωση γενικού πλαισίου για την ίση μεταχείριση στην απασχόληση και την εργασία</w:t>
      </w:r>
      <w:r w:rsidRPr="00480C13">
        <w:rPr>
          <w:rStyle w:val="FootnoteReference"/>
          <w:bCs/>
          <w:iCs/>
        </w:rPr>
        <w:footnoteReference w:id="3"/>
      </w:r>
      <w:r w:rsidRPr="00480C13">
        <w:t>,</w:t>
      </w:r>
    </w:p>
    <w:p w14:paraId="2BCC41E9" w14:textId="77777777" w:rsidR="00BC491B" w:rsidRPr="00480C13" w:rsidRDefault="00BC491B" w:rsidP="00BC491B">
      <w:pPr>
        <w:pStyle w:val="NormalHanging12a"/>
        <w:rPr>
          <w:szCs w:val="24"/>
        </w:rPr>
      </w:pPr>
      <w:r w:rsidRPr="00480C13">
        <w:t>–</w:t>
      </w:r>
      <w:r w:rsidRPr="00480C13">
        <w:tab/>
        <w:t>έχοντας υπόψη την οδηγία (ΕΕ) 2019/1158 του Ευρωπαϊκού Κοινοβουλίου και του Συμβουλίου, της 20ής Ιουνίου 2019, σχετικά με την ισορροπία μεταξύ επαγγελματικής και ιδιωτικής ζωής για τους γονείς και τους φροντιστές και την κατάργηση της οδηγίας 2010/18/ΕΕ του Συμβουλίου</w:t>
      </w:r>
      <w:r w:rsidRPr="00480C13">
        <w:rPr>
          <w:rStyle w:val="FootnoteReference"/>
        </w:rPr>
        <w:footnoteReference w:id="4"/>
      </w:r>
      <w:r w:rsidRPr="00480C13">
        <w:t>,</w:t>
      </w:r>
    </w:p>
    <w:p w14:paraId="56094B3B" w14:textId="77777777" w:rsidR="00BC491B" w:rsidRPr="00480C13" w:rsidRDefault="00BC491B" w:rsidP="00BC491B">
      <w:pPr>
        <w:pStyle w:val="NormalHanging12a"/>
        <w:rPr>
          <w:b/>
          <w:i/>
        </w:rPr>
      </w:pPr>
      <w:r w:rsidRPr="00480C13">
        <w:rPr>
          <w:b/>
          <w:i/>
        </w:rPr>
        <w:t>–</w:t>
      </w:r>
      <w:r w:rsidRPr="00480C13">
        <w:rPr>
          <w:b/>
          <w:i/>
        </w:rPr>
        <w:tab/>
      </w:r>
      <w:r w:rsidRPr="00480C13">
        <w:t>έχοντας υπόψη την οδηγία (ΕΕ) 2022/2041 του Ευρωπαϊκού Κοινοβουλίου και του Συμβουλίου, της 19ης Οκτωβρίου 2022, για επαρκείς κατώτατους μισθούς στην Ευρωπαϊκή Ένωση</w:t>
      </w:r>
      <w:r w:rsidRPr="00480C13">
        <w:rPr>
          <w:rStyle w:val="FootnoteReference"/>
          <w:bCs/>
          <w:iCs/>
        </w:rPr>
        <w:footnoteReference w:id="5"/>
      </w:r>
      <w:r w:rsidRPr="00480C13">
        <w:t>,</w:t>
      </w:r>
    </w:p>
    <w:p w14:paraId="3D97EA21" w14:textId="77777777" w:rsidR="00BC491B" w:rsidRPr="00480C13" w:rsidRDefault="00BC491B" w:rsidP="00BC491B">
      <w:pPr>
        <w:pStyle w:val="NormalHanging12a"/>
        <w:rPr>
          <w:b/>
          <w:i/>
        </w:rPr>
      </w:pPr>
      <w:r w:rsidRPr="00480C13">
        <w:rPr>
          <w:b/>
          <w:i/>
        </w:rPr>
        <w:t>–</w:t>
      </w:r>
      <w:r w:rsidRPr="00480C13">
        <w:rPr>
          <w:b/>
          <w:i/>
        </w:rPr>
        <w:tab/>
      </w:r>
      <w:r w:rsidRPr="00480C13">
        <w:t xml:space="preserve">έχοντας υπόψη την οδηγία (ΕΕ) 2023/970 του Ευρωπαϊκού Κοινοβουλίου και του Συμβουλίου, της 10ης Μαΐου 2023, για την ενίσχυση της εφαρμογής της αρχής της ισότητας της αμοιβής μεταξύ ανδρών και γυναικών για όμοια εργασία ή για εργασία </w:t>
      </w:r>
      <w:r w:rsidRPr="00480C13">
        <w:lastRenderedPageBreak/>
        <w:t>της αυτής αξίας, μέσω της μισθολογικής διαφάνειας και μηχανισμών επιβολής</w:t>
      </w:r>
      <w:r w:rsidRPr="00480C13">
        <w:rPr>
          <w:rStyle w:val="FootnoteReference"/>
          <w:bCs/>
          <w:iCs/>
        </w:rPr>
        <w:footnoteReference w:id="6"/>
      </w:r>
      <w:r w:rsidRPr="00480C13">
        <w:t>,</w:t>
      </w:r>
    </w:p>
    <w:p w14:paraId="07FDC9B6" w14:textId="77777777" w:rsidR="00BC491B" w:rsidRPr="00480C13" w:rsidRDefault="00BC491B" w:rsidP="00BC491B">
      <w:pPr>
        <w:pStyle w:val="NormalHanging12a"/>
        <w:rPr>
          <w:b/>
          <w:i/>
        </w:rPr>
      </w:pPr>
      <w:r w:rsidRPr="00480C13">
        <w:rPr>
          <w:b/>
          <w:i/>
        </w:rPr>
        <w:t>–</w:t>
      </w:r>
      <w:r w:rsidRPr="00480C13">
        <w:rPr>
          <w:b/>
          <w:i/>
        </w:rPr>
        <w:tab/>
      </w:r>
      <w:r w:rsidRPr="00480C13">
        <w:t>έχοντας υπόψη τον κανονισμό (ΕΕ) 2023/955 του Ευρωπαϊκού Κοινοβουλίου και του Συμβουλίου, της 10ης Μαΐου 2023, για τη σύσταση Κοινωνικού Ταμείου για το Κλίμα και για την τροποποίηση του κανονισμού (ΕΕ) 2021/1060</w:t>
      </w:r>
      <w:r w:rsidRPr="00480C13">
        <w:rPr>
          <w:rStyle w:val="FootnoteReference"/>
          <w:bCs/>
          <w:iCs/>
        </w:rPr>
        <w:footnoteReference w:id="7"/>
      </w:r>
      <w:r w:rsidRPr="00480C13">
        <w:t>,</w:t>
      </w:r>
    </w:p>
    <w:p w14:paraId="2E2FF6CD" w14:textId="77777777" w:rsidR="00BC491B" w:rsidRPr="00480C13" w:rsidRDefault="00BC491B" w:rsidP="00BC491B">
      <w:pPr>
        <w:pStyle w:val="NormalHanging12a"/>
        <w:rPr>
          <w:b/>
          <w:i/>
        </w:rPr>
      </w:pPr>
      <w:r w:rsidRPr="00480C13">
        <w:rPr>
          <w:b/>
          <w:i/>
        </w:rPr>
        <w:t>–</w:t>
      </w:r>
      <w:r w:rsidRPr="00480C13">
        <w:rPr>
          <w:b/>
          <w:i/>
        </w:rPr>
        <w:tab/>
      </w:r>
      <w:r w:rsidRPr="00480C13">
        <w:t>έχοντας υπόψη την οδηγία (ΕΕ) 2024/1385 του Ευρωπαϊκού Κοινοβουλίου και του Συμβουλίου, της 14ης Μαΐου 2024, για την καταπολέμηση της βίας κατά των γυναικών και της εξ οικείων βίας</w:t>
      </w:r>
      <w:r w:rsidRPr="00480C13">
        <w:rPr>
          <w:rStyle w:val="FootnoteReference"/>
          <w:bCs/>
          <w:iCs/>
        </w:rPr>
        <w:footnoteReference w:id="8"/>
      </w:r>
      <w:r w:rsidRPr="00480C13">
        <w:t>,</w:t>
      </w:r>
    </w:p>
    <w:p w14:paraId="011BEC58" w14:textId="77777777" w:rsidR="00BC491B" w:rsidRPr="00480C13" w:rsidRDefault="00BC491B" w:rsidP="00BC491B">
      <w:pPr>
        <w:pStyle w:val="NormalHanging12a"/>
        <w:rPr>
          <w:bCs/>
          <w:iCs/>
        </w:rPr>
      </w:pPr>
      <w:r w:rsidRPr="00480C13">
        <w:rPr>
          <w:b/>
          <w:i/>
        </w:rPr>
        <w:t>–</w:t>
      </w:r>
      <w:r w:rsidRPr="00480C13">
        <w:rPr>
          <w:b/>
          <w:i/>
        </w:rPr>
        <w:tab/>
      </w:r>
      <w:r w:rsidRPr="00480C13">
        <w:t>έχοντας υπόψη την ανακοίνωση της Επιτροπής, της 7ης Μαρτίου 2025, με τίτλο «Χάρτης πορείας για τα δικαιώματα των γυναικών» (COM(2025)0097),</w:t>
      </w:r>
    </w:p>
    <w:p w14:paraId="2746A597" w14:textId="77777777" w:rsidR="00BC491B" w:rsidRPr="00480C13" w:rsidRDefault="00BC491B" w:rsidP="00BC491B">
      <w:pPr>
        <w:pStyle w:val="NormalHanging12a"/>
        <w:rPr>
          <w:bCs/>
          <w:iCs/>
        </w:rPr>
      </w:pPr>
      <w:r w:rsidRPr="00480C13">
        <w:rPr>
          <w:b/>
          <w:i/>
        </w:rPr>
        <w:t>–</w:t>
      </w:r>
      <w:r w:rsidRPr="00480C13">
        <w:rPr>
          <w:b/>
          <w:i/>
        </w:rPr>
        <w:tab/>
      </w:r>
      <w:r w:rsidRPr="00480C13">
        <w:t>έχοντας υπόψη το ψήφισμά του, της 30ής Ιανουαρίου 2020, σχετικά με το μισθολογικό χάσμα μεταξύ των φύλων</w:t>
      </w:r>
      <w:r w:rsidRPr="00480C13">
        <w:rPr>
          <w:rStyle w:val="FootnoteReference"/>
          <w:bCs/>
          <w:iCs/>
        </w:rPr>
        <w:footnoteReference w:id="9"/>
      </w:r>
      <w:r w:rsidRPr="00480C13">
        <w:t>,</w:t>
      </w:r>
    </w:p>
    <w:p w14:paraId="5C4B5F7B" w14:textId="77777777" w:rsidR="00BC491B" w:rsidRPr="00480C13" w:rsidRDefault="00BC491B" w:rsidP="00BC491B">
      <w:pPr>
        <w:pStyle w:val="NormalHanging12a"/>
        <w:rPr>
          <w:szCs w:val="24"/>
        </w:rPr>
      </w:pPr>
      <w:r w:rsidRPr="00480C13">
        <w:t>–</w:t>
      </w:r>
      <w:r w:rsidRPr="00480C13">
        <w:tab/>
        <w:t>έχοντας υπόψη το ψήφισμά του, της 21ης Ιανουαρίου 2021, σχετικά με την πρόσβαση σε αξιοπρεπή και οικονομικά προσιτή στέγαση για όλους</w:t>
      </w:r>
      <w:r w:rsidRPr="00480C13">
        <w:rPr>
          <w:rStyle w:val="FootnoteReference"/>
        </w:rPr>
        <w:footnoteReference w:id="10"/>
      </w:r>
      <w:r w:rsidRPr="00480C13">
        <w:t>,</w:t>
      </w:r>
    </w:p>
    <w:p w14:paraId="529ADDEB" w14:textId="77777777" w:rsidR="00BC491B" w:rsidRPr="00480C13" w:rsidRDefault="00BC491B" w:rsidP="00BC491B">
      <w:pPr>
        <w:pStyle w:val="NormalHanging12a"/>
        <w:rPr>
          <w:szCs w:val="24"/>
        </w:rPr>
      </w:pPr>
      <w:r w:rsidRPr="00480C13">
        <w:t>–</w:t>
      </w:r>
      <w:r w:rsidRPr="00480C13">
        <w:tab/>
        <w:t>έχοντας υπόψη το ψήφισμά του, της 10ης Φεβρουαρίου 2021, σχετικά με τη μείωση των ανισοτήτων με ειδική έμφαση στη φτώχεια των εργαζομένων</w:t>
      </w:r>
      <w:r w:rsidRPr="00480C13">
        <w:rPr>
          <w:rStyle w:val="FootnoteReference"/>
        </w:rPr>
        <w:footnoteReference w:id="11"/>
      </w:r>
      <w:r w:rsidRPr="00480C13">
        <w:t>,</w:t>
      </w:r>
    </w:p>
    <w:p w14:paraId="1A4055A4" w14:textId="77777777" w:rsidR="00BC491B" w:rsidRPr="00480C13" w:rsidRDefault="00BC491B" w:rsidP="00BC491B">
      <w:pPr>
        <w:pStyle w:val="NormalHanging12a"/>
        <w:rPr>
          <w:bCs/>
          <w:iCs/>
        </w:rPr>
      </w:pPr>
      <w:r w:rsidRPr="00480C13">
        <w:rPr>
          <w:b/>
          <w:i/>
        </w:rPr>
        <w:t>–</w:t>
      </w:r>
      <w:r w:rsidRPr="00480C13">
        <w:rPr>
          <w:b/>
          <w:i/>
        </w:rPr>
        <w:tab/>
      </w:r>
      <w:r w:rsidRPr="00480C13">
        <w:t>έχοντας υπόψη το ψήφισμά του, της 11ης Μαρτίου 2021, σχετικά με τα δικαιώματα του παιδιού ενόψει της Στρατηγικής της ΕΕ για τα δικαιώματα του παιδιού</w:t>
      </w:r>
      <w:r w:rsidRPr="00480C13">
        <w:rPr>
          <w:rStyle w:val="FootnoteReference"/>
          <w:bCs/>
          <w:iCs/>
        </w:rPr>
        <w:footnoteReference w:id="12"/>
      </w:r>
      <w:r w:rsidRPr="00480C13">
        <w:t>,</w:t>
      </w:r>
    </w:p>
    <w:p w14:paraId="3122432E" w14:textId="77777777" w:rsidR="00BC491B" w:rsidRPr="00480C13" w:rsidRDefault="00BC491B" w:rsidP="00BC491B">
      <w:pPr>
        <w:pStyle w:val="NormalHanging12a"/>
        <w:rPr>
          <w:szCs w:val="24"/>
        </w:rPr>
      </w:pPr>
      <w:r w:rsidRPr="00480C13">
        <w:t>–</w:t>
      </w:r>
      <w:r w:rsidRPr="00480C13">
        <w:tab/>
        <w:t>έχοντας υπόψη το ψήφισμά του, της 29ης Απριλίου 2021, σχετικά με την ευρωπαϊκή εγγύηση για τα παιδιά</w:t>
      </w:r>
      <w:r w:rsidRPr="00480C13">
        <w:rPr>
          <w:rStyle w:val="FootnoteReference"/>
        </w:rPr>
        <w:footnoteReference w:id="13"/>
      </w:r>
      <w:r w:rsidRPr="00480C13">
        <w:t>,</w:t>
      </w:r>
    </w:p>
    <w:p w14:paraId="0A7803F2" w14:textId="77777777" w:rsidR="00BC491B" w:rsidRPr="00480C13" w:rsidRDefault="00BC491B" w:rsidP="00BC491B">
      <w:pPr>
        <w:pStyle w:val="NormalHanging12a"/>
        <w:rPr>
          <w:bCs/>
          <w:iCs/>
        </w:rPr>
      </w:pPr>
      <w:r w:rsidRPr="00480C13">
        <w:rPr>
          <w:b/>
          <w:i/>
        </w:rPr>
        <w:t>–</w:t>
      </w:r>
      <w:r w:rsidRPr="00480C13">
        <w:rPr>
          <w:b/>
          <w:i/>
        </w:rPr>
        <w:tab/>
      </w:r>
      <w:r w:rsidRPr="00480C13">
        <w:t>έχοντας υπόψη το ψήφισμά του, της 5ης Ιουλίου 2022, σχετικά με τη φτώχεια των γυναικών στην Ευρώπη</w:t>
      </w:r>
      <w:r w:rsidRPr="00480C13">
        <w:rPr>
          <w:rStyle w:val="FootnoteReference"/>
          <w:bCs/>
          <w:iCs/>
        </w:rPr>
        <w:footnoteReference w:id="14"/>
      </w:r>
      <w:r w:rsidRPr="00480C13">
        <w:t>,</w:t>
      </w:r>
    </w:p>
    <w:p w14:paraId="393C1249" w14:textId="77777777" w:rsidR="00BC491B" w:rsidRPr="00480C13" w:rsidRDefault="00BC491B" w:rsidP="00BC491B">
      <w:pPr>
        <w:pStyle w:val="NormalHanging12a"/>
        <w:rPr>
          <w:b/>
          <w:i/>
        </w:rPr>
      </w:pPr>
      <w:r w:rsidRPr="00480C13">
        <w:rPr>
          <w:b/>
          <w:i/>
        </w:rPr>
        <w:t>–</w:t>
      </w:r>
      <w:r w:rsidRPr="00480C13">
        <w:rPr>
          <w:b/>
          <w:i/>
        </w:rPr>
        <w:tab/>
      </w:r>
      <w:r w:rsidRPr="00480C13">
        <w:t>έχοντας υπόψη το ψήφισμά του, της 5ης Οκτωβρίου 2022, σχετικά με την κατάσταση των Ρομά που ζουν σε καταυλισμούς στην ΕΕ</w:t>
      </w:r>
      <w:r w:rsidRPr="00480C13">
        <w:rPr>
          <w:rStyle w:val="FootnoteReference"/>
          <w:bCs/>
          <w:iCs/>
        </w:rPr>
        <w:footnoteReference w:id="15"/>
      </w:r>
      <w:r w:rsidRPr="00480C13">
        <w:t>,</w:t>
      </w:r>
    </w:p>
    <w:p w14:paraId="50965D46" w14:textId="77777777" w:rsidR="00BC491B" w:rsidRPr="00480C13" w:rsidRDefault="00BC491B" w:rsidP="00BC491B">
      <w:pPr>
        <w:pStyle w:val="NormalHanging12a"/>
        <w:rPr>
          <w:b/>
          <w:i/>
        </w:rPr>
      </w:pPr>
      <w:r w:rsidRPr="00480C13">
        <w:rPr>
          <w:b/>
          <w:i/>
        </w:rPr>
        <w:t>–</w:t>
      </w:r>
      <w:r w:rsidRPr="00480C13">
        <w:rPr>
          <w:b/>
          <w:i/>
        </w:rPr>
        <w:tab/>
      </w:r>
      <w:r w:rsidRPr="00480C13">
        <w:t>έχοντας υπόψη το ψήφισμά του, της 15ης Μαρτίου 2023, σχετικά με το επαρκές ελάχιστο εισόδημα που διασφαλίζει την ενεργό ένταξη</w:t>
      </w:r>
      <w:r w:rsidRPr="00480C13">
        <w:rPr>
          <w:rStyle w:val="FootnoteReference"/>
          <w:bCs/>
          <w:iCs/>
        </w:rPr>
        <w:footnoteReference w:id="16"/>
      </w:r>
      <w:r w:rsidRPr="00480C13">
        <w:t>,</w:t>
      </w:r>
    </w:p>
    <w:p w14:paraId="33852FB4" w14:textId="77777777" w:rsidR="00BC491B" w:rsidRPr="00480C13" w:rsidRDefault="00BC491B" w:rsidP="00BC491B">
      <w:pPr>
        <w:pStyle w:val="NormalHanging12a"/>
        <w:rPr>
          <w:b/>
          <w:i/>
        </w:rPr>
      </w:pPr>
      <w:r w:rsidRPr="00480C13">
        <w:rPr>
          <w:b/>
          <w:i/>
        </w:rPr>
        <w:t>–</w:t>
      </w:r>
      <w:r w:rsidRPr="00480C13">
        <w:rPr>
          <w:b/>
          <w:i/>
        </w:rPr>
        <w:tab/>
      </w:r>
      <w:r w:rsidRPr="00480C13">
        <w:t xml:space="preserve">έχοντας υπόψη το ψήφισμά του, της 9ης Μαΐου 2023, σχετικά με την εφαρμογή του προγράμματος προώθησης της κατανάλωσης φρούτων, λαχανικών, γάλακτος και γαλακτοκομικών προϊόντων στα σχολεία στο πλαίσιο του κανονισμού για την κοινή </w:t>
      </w:r>
      <w:r w:rsidRPr="00480C13">
        <w:lastRenderedPageBreak/>
        <w:t>οργάνωση των αγορών</w:t>
      </w:r>
      <w:r w:rsidRPr="00480C13">
        <w:rPr>
          <w:rStyle w:val="FootnoteReference"/>
          <w:bCs/>
          <w:iCs/>
        </w:rPr>
        <w:footnoteReference w:id="17"/>
      </w:r>
      <w:r w:rsidRPr="00480C13">
        <w:t>,</w:t>
      </w:r>
    </w:p>
    <w:p w14:paraId="1783EE1A" w14:textId="77777777" w:rsidR="00BC491B" w:rsidRPr="00480C13" w:rsidRDefault="00BC491B" w:rsidP="00BC491B">
      <w:pPr>
        <w:pStyle w:val="NormalHanging12a"/>
        <w:rPr>
          <w:szCs w:val="24"/>
        </w:rPr>
      </w:pPr>
      <w:r w:rsidRPr="00480C13">
        <w:t>–</w:t>
      </w:r>
      <w:r w:rsidRPr="00480C13">
        <w:tab/>
        <w:t>έχοντας υπόψη το ψήφισμά του, της 21ης Νοεμβρίου 2023, σχετικά με τη μείωση των ανισοτήτων και την προώθηση της κοινωνικής ένταξης σε περιόδους κρίσης για τα παιδιά και τις οικογένειές τους</w:t>
      </w:r>
      <w:r w:rsidRPr="00480C13">
        <w:rPr>
          <w:rStyle w:val="FootnoteReference"/>
        </w:rPr>
        <w:footnoteReference w:id="18"/>
      </w:r>
      <w:r w:rsidRPr="00480C13">
        <w:t>,</w:t>
      </w:r>
    </w:p>
    <w:p w14:paraId="3B520987" w14:textId="77777777" w:rsidR="00BC491B" w:rsidRPr="00480C13" w:rsidRDefault="00BC491B" w:rsidP="00BC491B">
      <w:pPr>
        <w:pStyle w:val="NormalHanging12a"/>
        <w:rPr>
          <w:b/>
          <w:i/>
        </w:rPr>
      </w:pPr>
      <w:r w:rsidRPr="00480C13">
        <w:rPr>
          <w:b/>
          <w:i/>
        </w:rPr>
        <w:t>–</w:t>
      </w:r>
      <w:r w:rsidRPr="00480C13">
        <w:rPr>
          <w:b/>
          <w:i/>
        </w:rPr>
        <w:tab/>
      </w:r>
      <w:r w:rsidRPr="00480C13">
        <w:t>έχοντας υπόψη το ψήφισμά του, της 21ης Νοεμβρίου 2023, με τίτλο «Προτεραιότητα στα παιδιά - ενίσχυση της Εγγύησης για τα Παιδιά, δύο χρόνια μετά την έγκρισή της»</w:t>
      </w:r>
      <w:r w:rsidRPr="00480C13">
        <w:rPr>
          <w:rStyle w:val="FootnoteReference"/>
          <w:bCs/>
          <w:iCs/>
        </w:rPr>
        <w:footnoteReference w:id="19"/>
      </w:r>
      <w:r w:rsidRPr="00480C13">
        <w:t>,</w:t>
      </w:r>
    </w:p>
    <w:p w14:paraId="55444EB7" w14:textId="77777777" w:rsidR="00BC491B" w:rsidRPr="00480C13" w:rsidRDefault="00BC491B" w:rsidP="00BC491B">
      <w:pPr>
        <w:pStyle w:val="NormalHanging12a"/>
        <w:rPr>
          <w:b/>
          <w:i/>
        </w:rPr>
      </w:pPr>
      <w:r w:rsidRPr="00480C13">
        <w:rPr>
          <w:b/>
          <w:i/>
        </w:rPr>
        <w:t>–</w:t>
      </w:r>
      <w:r w:rsidRPr="00480C13">
        <w:rPr>
          <w:b/>
          <w:i/>
        </w:rPr>
        <w:tab/>
      </w:r>
      <w:r w:rsidRPr="00480C13">
        <w:t>έχοντας υπόψη το ψήφισμά του, της 23ης Νοεμβρίου 2023, σχετικά με τη δημιουργία θέσεων εργασίας: δίκαιη μετάβαση και επενδύσεις αντικτύπου</w:t>
      </w:r>
      <w:r w:rsidRPr="00480C13">
        <w:rPr>
          <w:rStyle w:val="FootnoteReference"/>
          <w:bCs/>
          <w:iCs/>
        </w:rPr>
        <w:footnoteReference w:id="20"/>
      </w:r>
      <w:r w:rsidRPr="00480C13">
        <w:t>,</w:t>
      </w:r>
    </w:p>
    <w:p w14:paraId="388CB80B" w14:textId="77777777" w:rsidR="00BC491B" w:rsidRPr="00480C13" w:rsidRDefault="00BC491B" w:rsidP="00BC491B">
      <w:pPr>
        <w:pStyle w:val="NormalHanging12a"/>
        <w:rPr>
          <w:b/>
          <w:i/>
        </w:rPr>
      </w:pPr>
      <w:r w:rsidRPr="00480C13">
        <w:rPr>
          <w:b/>
          <w:i/>
        </w:rPr>
        <w:t>–</w:t>
      </w:r>
      <w:r w:rsidRPr="00480C13">
        <w:rPr>
          <w:b/>
          <w:i/>
        </w:rPr>
        <w:tab/>
      </w:r>
      <w:r w:rsidRPr="00480C13">
        <w:t>έχοντας υπόψη τη σύσταση του Συμβουλίου, της 22ας Μαΐου 2019, σχετικά με συστήματα προσχολικής εκπαίδευσης και φροντίδας υψηλής ποιότητας</w:t>
      </w:r>
      <w:r w:rsidRPr="00480C13">
        <w:rPr>
          <w:rStyle w:val="FootnoteReference"/>
          <w:bCs/>
          <w:iCs/>
        </w:rPr>
        <w:footnoteReference w:id="21"/>
      </w:r>
      <w:r w:rsidRPr="00480C13">
        <w:t>,</w:t>
      </w:r>
    </w:p>
    <w:p w14:paraId="097D579D" w14:textId="77777777" w:rsidR="00BC491B" w:rsidRPr="00480C13" w:rsidRDefault="00BC491B" w:rsidP="00BC491B">
      <w:pPr>
        <w:pStyle w:val="NormalHanging12a"/>
        <w:rPr>
          <w:b/>
          <w:i/>
        </w:rPr>
      </w:pPr>
      <w:r w:rsidRPr="00480C13">
        <w:rPr>
          <w:b/>
          <w:i/>
        </w:rPr>
        <w:t>–</w:t>
      </w:r>
      <w:r w:rsidRPr="00480C13">
        <w:rPr>
          <w:b/>
          <w:i/>
        </w:rPr>
        <w:tab/>
      </w:r>
      <w:r w:rsidRPr="00480C13">
        <w:t>έχοντας υπόψη τη σύσταση 2013/112/ΕΕ της Επιτροπής, της 20ής Φεβρουαρίου 2013, με τίτλο «Επένδυση στα παιδιά:  σπάζοντας τον κύκλο της μειονεξίας»</w:t>
      </w:r>
      <w:r w:rsidRPr="00480C13">
        <w:rPr>
          <w:rStyle w:val="FootnoteReference"/>
        </w:rPr>
        <w:footnoteReference w:id="22"/>
      </w:r>
      <w:r w:rsidRPr="00480C13">
        <w:t>,</w:t>
      </w:r>
    </w:p>
    <w:p w14:paraId="2896DECE" w14:textId="77777777" w:rsidR="00BC491B" w:rsidRPr="00480C13" w:rsidRDefault="00BC491B" w:rsidP="00BC491B">
      <w:pPr>
        <w:pStyle w:val="NormalHanging12a"/>
        <w:rPr>
          <w:szCs w:val="24"/>
        </w:rPr>
      </w:pPr>
      <w:r w:rsidRPr="00480C13">
        <w:t>–</w:t>
      </w:r>
      <w:r w:rsidRPr="00480C13">
        <w:tab/>
        <w:t>έχοντας υπόψη την ανακοίνωση της Επιτροπής, της 24ης Μαρτίου 2021, με τίτλο «Στρατηγική της ΕΕ για τα δικαιώματα του παιδιού» (COM(2021)0142),</w:t>
      </w:r>
    </w:p>
    <w:p w14:paraId="3EEE443A" w14:textId="77777777" w:rsidR="00BC491B" w:rsidRPr="00480C13" w:rsidRDefault="00BC491B" w:rsidP="00BC491B">
      <w:pPr>
        <w:pStyle w:val="NormalHanging12a"/>
        <w:rPr>
          <w:b/>
          <w:i/>
        </w:rPr>
      </w:pPr>
      <w:r w:rsidRPr="00480C13">
        <w:rPr>
          <w:b/>
          <w:i/>
        </w:rPr>
        <w:t>–</w:t>
      </w:r>
      <w:r w:rsidRPr="00480C13">
        <w:rPr>
          <w:b/>
          <w:i/>
        </w:rPr>
        <w:tab/>
      </w:r>
      <w:r w:rsidRPr="00480C13">
        <w:t>έχοντας υπόψη τη σύσταση (ΕΕ) 2024/1238 της Επιτροπής, της 23ης Απριλίου 2024, σχετικά με την ανάπτυξη και την ενίσχυση ολοκληρωμένων συστημάτων προστασίας των παιδιών με γνώμονα το υπέρτατο συμφέρον του παιδιού</w:t>
      </w:r>
      <w:r w:rsidRPr="00480C13">
        <w:rPr>
          <w:rStyle w:val="FootnoteReference"/>
          <w:bCs/>
          <w:iCs/>
        </w:rPr>
        <w:footnoteReference w:id="23"/>
      </w:r>
      <w:r w:rsidRPr="00480C13">
        <w:t>,</w:t>
      </w:r>
    </w:p>
    <w:p w14:paraId="55BC322C" w14:textId="77777777" w:rsidR="00BC491B" w:rsidRPr="00480C13" w:rsidRDefault="00BC491B" w:rsidP="00BC491B">
      <w:pPr>
        <w:pStyle w:val="NormalHanging12a"/>
        <w:rPr>
          <w:szCs w:val="24"/>
        </w:rPr>
      </w:pPr>
      <w:r w:rsidRPr="00480C13">
        <w:t>–</w:t>
      </w:r>
      <w:r w:rsidRPr="00480C13">
        <w:tab/>
        <w:t>έχοντας υπόψη τη σύσταση (ΕΕ) 2021/1004 του Συμβουλίου, της 14ης Ιουνίου 2021, για τη θέσπιση ευρωπαϊκής εγγύησης για τα παιδιά</w:t>
      </w:r>
      <w:r w:rsidRPr="00480C13">
        <w:rPr>
          <w:rStyle w:val="FootnoteReference"/>
        </w:rPr>
        <w:footnoteReference w:id="24"/>
      </w:r>
      <w:r w:rsidRPr="00480C13">
        <w:t>,</w:t>
      </w:r>
    </w:p>
    <w:p w14:paraId="2FDD984E" w14:textId="77777777" w:rsidR="00BC491B" w:rsidRPr="00480C13" w:rsidRDefault="00BC491B" w:rsidP="00BC491B">
      <w:pPr>
        <w:pStyle w:val="NormalHanging12a"/>
        <w:rPr>
          <w:szCs w:val="24"/>
        </w:rPr>
      </w:pPr>
      <w:r w:rsidRPr="00480C13">
        <w:t>–</w:t>
      </w:r>
      <w:r w:rsidRPr="00480C13">
        <w:tab/>
        <w:t>έχοντας υπόψη την ανακοίνωση της Επιτροπής, της 7ης Ιουνίου 2023, σχετικά με μια ολοκληρωμένη προσέγγιση της ψυχικής υγείας (COM(2023)0298),</w:t>
      </w:r>
    </w:p>
    <w:p w14:paraId="6328A567" w14:textId="77777777" w:rsidR="00BC491B" w:rsidRPr="00480C13" w:rsidRDefault="00BC491B" w:rsidP="00BC491B">
      <w:pPr>
        <w:pStyle w:val="NormalHanging12a"/>
        <w:rPr>
          <w:szCs w:val="24"/>
        </w:rPr>
      </w:pPr>
      <w:r w:rsidRPr="00480C13">
        <w:t>–</w:t>
      </w:r>
      <w:r w:rsidRPr="00480C13">
        <w:tab/>
        <w:t>έχοντας υπόψη την ανακοίνωση της Επιτροπής, της 5ης Μαρτίου 2020, με τίτλο «Μια Ένωση ισότητας— Στρατηγική για την ισότητα των φύλων 2020-2025» (COM(2020)0152),</w:t>
      </w:r>
    </w:p>
    <w:p w14:paraId="295E3BAF" w14:textId="77777777" w:rsidR="00BC491B" w:rsidRPr="00480C13" w:rsidRDefault="00BC491B" w:rsidP="00BC491B">
      <w:pPr>
        <w:pStyle w:val="NormalHanging12a"/>
        <w:rPr>
          <w:b/>
          <w:i/>
        </w:rPr>
      </w:pPr>
      <w:r w:rsidRPr="00480C13">
        <w:rPr>
          <w:b/>
          <w:i/>
        </w:rPr>
        <w:t>–</w:t>
      </w:r>
      <w:r w:rsidRPr="00480C13">
        <w:rPr>
          <w:b/>
          <w:i/>
        </w:rPr>
        <w:tab/>
      </w:r>
      <w:r w:rsidRPr="00480C13">
        <w:t>έχοντας υπόψη την ανακοίνωση της Επιτροπής, της 18ης Σεπτεμβρίου 2020, με τίτλο «Μια Ένωση ισότητας: σχέδιο δράσης της ΕΕ για την καταπολέμηση του ρατσισμού 2020-2025» (COM(2020)0565),</w:t>
      </w:r>
    </w:p>
    <w:p w14:paraId="1F246532" w14:textId="77777777" w:rsidR="00BC491B" w:rsidRPr="00480C13" w:rsidRDefault="00BC491B" w:rsidP="00BC491B">
      <w:pPr>
        <w:pStyle w:val="NormalHanging12a"/>
        <w:rPr>
          <w:b/>
          <w:i/>
        </w:rPr>
      </w:pPr>
      <w:r w:rsidRPr="00480C13">
        <w:rPr>
          <w:b/>
          <w:i/>
        </w:rPr>
        <w:t>–</w:t>
      </w:r>
      <w:r w:rsidRPr="00480C13">
        <w:rPr>
          <w:b/>
          <w:i/>
        </w:rPr>
        <w:tab/>
      </w:r>
      <w:r w:rsidRPr="00480C13">
        <w:t>έχοντας υπόψη την ανακοίνωση της Επιτροπής, της 12ης Νοεμβρίου 2020, με τίτλο «Ένωση ισότητας: στρατηγική για την ισότητα των ΛΟΑΤΚΙ 2020-2025» (COM(2020)0698),</w:t>
      </w:r>
    </w:p>
    <w:p w14:paraId="524AE09E" w14:textId="77777777" w:rsidR="00BC491B" w:rsidRPr="00480C13" w:rsidRDefault="00BC491B" w:rsidP="00BC491B">
      <w:pPr>
        <w:pStyle w:val="NormalHanging12a"/>
        <w:rPr>
          <w:szCs w:val="24"/>
        </w:rPr>
      </w:pPr>
      <w:r w:rsidRPr="00480C13">
        <w:lastRenderedPageBreak/>
        <w:t>–</w:t>
      </w:r>
      <w:r w:rsidRPr="00480C13">
        <w:tab/>
        <w:t>έχοντας υπόψη την ανακοίνωση της Επιτροπής, της 7ης Οκτωβρίου 2020, με τίτλο «Μια Ένωση ισότητας: στρατηγικό πλαίσιο της ΕΕ για την ισότητα, την ένταξη και τη συμμετοχή των Ρομά» (COM(2020)0620),</w:t>
      </w:r>
    </w:p>
    <w:p w14:paraId="1D97E2BF" w14:textId="77777777" w:rsidR="00BC491B" w:rsidRPr="00480C13" w:rsidRDefault="00BC491B" w:rsidP="00BC491B">
      <w:pPr>
        <w:pStyle w:val="NormalHanging12a"/>
        <w:rPr>
          <w:b/>
          <w:i/>
        </w:rPr>
      </w:pPr>
      <w:r w:rsidRPr="00480C13">
        <w:rPr>
          <w:b/>
          <w:i/>
        </w:rPr>
        <w:t>–</w:t>
      </w:r>
      <w:r w:rsidRPr="00480C13">
        <w:rPr>
          <w:b/>
          <w:i/>
        </w:rPr>
        <w:tab/>
      </w:r>
      <w:r w:rsidRPr="00480C13">
        <w:t>έχοντας υπόψη τη σύσταση του Συμβουλίου, της 12ης Μαρτίου 2021, για την ισότητα, την ένταξη και τη συμμετοχή των Ρομά</w:t>
      </w:r>
      <w:r w:rsidRPr="00480C13">
        <w:rPr>
          <w:rStyle w:val="FootnoteReference"/>
          <w:bCs/>
          <w:iCs/>
        </w:rPr>
        <w:footnoteReference w:id="25"/>
      </w:r>
      <w:r w:rsidRPr="00480C13">
        <w:t>,</w:t>
      </w:r>
    </w:p>
    <w:p w14:paraId="66E26897" w14:textId="77777777" w:rsidR="00BC491B" w:rsidRPr="00480C13" w:rsidRDefault="00BC491B" w:rsidP="00BC491B">
      <w:pPr>
        <w:pStyle w:val="NormalHanging12a"/>
        <w:rPr>
          <w:szCs w:val="24"/>
        </w:rPr>
      </w:pPr>
      <w:r w:rsidRPr="00480C13">
        <w:t>–</w:t>
      </w:r>
      <w:r w:rsidRPr="00480C13">
        <w:tab/>
        <w:t>έχοντας υπόψη την ανακοίνωση της Επιτροπής, της 3ης Μαρτίου 2021, με τίτλο «Ένωση ισότητας: στρατηγική για τα δικαιώματα των ατόμων με αναπηρία 2021-2030» (COM(2021)0101),</w:t>
      </w:r>
    </w:p>
    <w:p w14:paraId="16D35355" w14:textId="285F1953" w:rsidR="00BC491B" w:rsidRPr="00480C13" w:rsidRDefault="00BC491B" w:rsidP="00BC491B">
      <w:pPr>
        <w:pStyle w:val="NormalHanging12a"/>
        <w:rPr>
          <w:b/>
          <w:i/>
        </w:rPr>
      </w:pPr>
      <w:r w:rsidRPr="00480C13">
        <w:rPr>
          <w:b/>
          <w:i/>
        </w:rPr>
        <w:t>–</w:t>
      </w:r>
      <w:r w:rsidRPr="00480C13">
        <w:rPr>
          <w:b/>
          <w:i/>
        </w:rPr>
        <w:tab/>
      </w:r>
      <w:r w:rsidRPr="00480C13">
        <w:t>έχοντας υπόψη την ανακοίνωση της Επιτροπής, της 27ης Ιανουαρίου 2021, με τίτλο «Πράσινη Βίβλος σχετικά με τη γήρανση – Προώθηση της αλληλεγγύης και της υπευθυνότητας μεταξύ των γενεών» (COM(2021)0050),</w:t>
      </w:r>
    </w:p>
    <w:p w14:paraId="44309BA0" w14:textId="77777777" w:rsidR="00BC491B" w:rsidRPr="00480C13" w:rsidRDefault="00BC491B" w:rsidP="00BC491B">
      <w:pPr>
        <w:pStyle w:val="NormalHanging12a"/>
        <w:rPr>
          <w:b/>
          <w:i/>
        </w:rPr>
      </w:pPr>
      <w:r w:rsidRPr="00480C13">
        <w:rPr>
          <w:b/>
          <w:i/>
        </w:rPr>
        <w:t>–</w:t>
      </w:r>
      <w:r w:rsidRPr="00480C13">
        <w:rPr>
          <w:b/>
          <w:i/>
        </w:rPr>
        <w:tab/>
      </w:r>
      <w:r w:rsidRPr="00480C13">
        <w:t>έχοντας υπόψη την ανακοίνωση της Επιτροπής, της 9ης Δεκεμβρίου 2021, με τίτλο «Οικοδόμηση μιας οικονομίας στην υπηρεσία των ανθρώπων: σχέδιο δράσης για την κοινωνική οικονομία» (COM(2021)0778),</w:t>
      </w:r>
    </w:p>
    <w:p w14:paraId="17CF285D" w14:textId="77777777" w:rsidR="00BC491B" w:rsidRPr="00480C13" w:rsidRDefault="00BC491B" w:rsidP="00BC491B">
      <w:pPr>
        <w:pStyle w:val="NormalHanging12a"/>
        <w:rPr>
          <w:b/>
          <w:i/>
        </w:rPr>
      </w:pPr>
      <w:r w:rsidRPr="00480C13">
        <w:rPr>
          <w:b/>
          <w:i/>
        </w:rPr>
        <w:t>–</w:t>
      </w:r>
      <w:r w:rsidRPr="00480C13">
        <w:rPr>
          <w:b/>
          <w:i/>
        </w:rPr>
        <w:tab/>
      </w:r>
      <w:r w:rsidRPr="00480C13">
        <w:t>έχοντας υπόψη τη σύσταση του Συμβουλίου, της 8ης Νοεμβρίου 2019, σχετικά με την πρόσβαση στην κοινωνική προστασία για τους εργαζομένους και τους αυτοαπασχολουμένους</w:t>
      </w:r>
      <w:r w:rsidRPr="00480C13">
        <w:rPr>
          <w:rStyle w:val="FootnoteReference"/>
          <w:bCs/>
          <w:iCs/>
        </w:rPr>
        <w:footnoteReference w:id="26"/>
      </w:r>
      <w:r w:rsidRPr="00480C13">
        <w:t>,</w:t>
      </w:r>
    </w:p>
    <w:p w14:paraId="014C2618" w14:textId="77777777" w:rsidR="00BC491B" w:rsidRPr="00480C13" w:rsidRDefault="00BC491B" w:rsidP="00BC491B">
      <w:pPr>
        <w:pStyle w:val="NormalHanging12a"/>
        <w:rPr>
          <w:b/>
          <w:i/>
        </w:rPr>
      </w:pPr>
      <w:r w:rsidRPr="00480C13">
        <w:rPr>
          <w:b/>
          <w:i/>
        </w:rPr>
        <w:t>–</w:t>
      </w:r>
      <w:r w:rsidRPr="00480C13">
        <w:rPr>
          <w:b/>
          <w:i/>
        </w:rPr>
        <w:tab/>
      </w:r>
      <w:r w:rsidRPr="00480C13">
        <w:t>έχοντας υπόψη την έκθεση της Επιτροπής, της 28ης Ιουνίου 2023, σχετικά με την πρόσβαση σε βασικές υπηρεσίες στην ΕΕ,</w:t>
      </w:r>
    </w:p>
    <w:p w14:paraId="615E23EF" w14:textId="77777777" w:rsidR="00BC491B" w:rsidRPr="00480C13" w:rsidRDefault="00BC491B" w:rsidP="00BC491B">
      <w:pPr>
        <w:pStyle w:val="NormalHanging12a"/>
        <w:rPr>
          <w:szCs w:val="24"/>
        </w:rPr>
      </w:pPr>
      <w:r w:rsidRPr="00480C13">
        <w:t>–</w:t>
      </w:r>
      <w:r w:rsidRPr="00480C13">
        <w:tab/>
        <w:t>έχοντας υπόψη τη σύσταση του Συμβουλίου, της 30ής Ιανουαρίου 2023, σχετικά με το επαρκές ελάχιστο εισόδημα που διασφαλίζει την ενεργό ένταξη</w:t>
      </w:r>
      <w:r w:rsidRPr="00480C13">
        <w:rPr>
          <w:rStyle w:val="FootnoteReference"/>
        </w:rPr>
        <w:footnoteReference w:id="27"/>
      </w:r>
      <w:r w:rsidRPr="00480C13">
        <w:t>,</w:t>
      </w:r>
    </w:p>
    <w:p w14:paraId="73957106" w14:textId="77777777" w:rsidR="00BC491B" w:rsidRPr="00480C13" w:rsidRDefault="00BC491B" w:rsidP="00BC491B">
      <w:pPr>
        <w:pStyle w:val="NormalHanging12a"/>
        <w:rPr>
          <w:b/>
          <w:i/>
        </w:rPr>
      </w:pPr>
      <w:r w:rsidRPr="00480C13">
        <w:rPr>
          <w:b/>
          <w:i/>
        </w:rPr>
        <w:t>–</w:t>
      </w:r>
      <w:r w:rsidRPr="00480C13">
        <w:rPr>
          <w:b/>
          <w:i/>
        </w:rPr>
        <w:tab/>
      </w:r>
      <w:r w:rsidRPr="00480C13">
        <w:t>έχοντας υπόψη την ευρωπαϊκή πλατφόρμα για την καταπολέμηση της αστεγίας, η οποία εγκαινιάστηκε το 2021,</w:t>
      </w:r>
    </w:p>
    <w:p w14:paraId="471DD962" w14:textId="77777777" w:rsidR="00BC491B" w:rsidRPr="00480C13" w:rsidRDefault="00BC491B" w:rsidP="00BC491B">
      <w:pPr>
        <w:pStyle w:val="NormalHanging12a"/>
        <w:rPr>
          <w:b/>
          <w:i/>
        </w:rPr>
      </w:pPr>
      <w:r w:rsidRPr="00480C13">
        <w:rPr>
          <w:b/>
          <w:i/>
        </w:rPr>
        <w:t>–</w:t>
      </w:r>
      <w:r w:rsidRPr="00480C13">
        <w:rPr>
          <w:b/>
          <w:i/>
        </w:rPr>
        <w:tab/>
      </w:r>
      <w:r w:rsidRPr="00480C13">
        <w:t>έχοντας υπόψη τις ανακοινώσεις της Επιτροπής, της 30ής Ιουνίου 2021, με τίτλο «Ένα μακρόπνοο όραμα για τις αγροτικές περιοχές της ΕΕ — Προς ισχυρότερες, συνδεδεμένες, ανθεκτικές και ευημερούσες αγροτικές περιοχές με ορίζοντα το 2040» (COM(2021)0345) και της 27ης Μαρτίου 2024, με τίτλο «Το μακρόπνοο όραμα για τις αγροτικές περιοχές της ΕΕ: βασικά επιτεύγματα και μελλοντική πορεία» (COM(2024)0450),</w:t>
      </w:r>
    </w:p>
    <w:p w14:paraId="5F295526" w14:textId="77777777" w:rsidR="00BC491B" w:rsidRPr="00480C13" w:rsidRDefault="00BC491B" w:rsidP="00BC491B">
      <w:pPr>
        <w:pStyle w:val="NormalHanging12a"/>
        <w:rPr>
          <w:szCs w:val="24"/>
        </w:rPr>
      </w:pPr>
      <w:r w:rsidRPr="00480C13">
        <w:t>–</w:t>
      </w:r>
      <w:r w:rsidRPr="00480C13">
        <w:tab/>
        <w:t>έχοντας υπόψη τη γνωμοδότηση της Ευρωπαϊκής Επιτροπής των Περιφερειών, της 14ης Οκτωβρίου 2025, σχετικά με τη στρατηγική της ΕΕ για την καταπολέμηση της φτώχειας</w:t>
      </w:r>
      <w:r w:rsidRPr="00480C13">
        <w:rPr>
          <w:rStyle w:val="FootnoteReference"/>
        </w:rPr>
        <w:footnoteReference w:id="28"/>
      </w:r>
      <w:r w:rsidRPr="00480C13">
        <w:t>,</w:t>
      </w:r>
    </w:p>
    <w:p w14:paraId="4FB476C2" w14:textId="77777777" w:rsidR="00BC491B" w:rsidRPr="00480C13" w:rsidRDefault="00BC491B" w:rsidP="00BC491B">
      <w:pPr>
        <w:pStyle w:val="NormalHanging12a"/>
        <w:rPr>
          <w:szCs w:val="24"/>
        </w:rPr>
      </w:pPr>
      <w:r w:rsidRPr="00480C13">
        <w:t>–</w:t>
      </w:r>
      <w:r w:rsidRPr="00480C13">
        <w:tab/>
        <w:t>έχοντας υπόψη τις σχετικές εκθέσεις του ειδικού εισηγητή των Ηνωμένων Εθνών για την ακραία φτώχεια και τα ανθρώπινα δικαιώματα,</w:t>
      </w:r>
    </w:p>
    <w:p w14:paraId="593CD627" w14:textId="77777777" w:rsidR="00BC491B" w:rsidRPr="00480C13" w:rsidRDefault="00BC491B" w:rsidP="00BC491B">
      <w:pPr>
        <w:pStyle w:val="NormalHanging12a"/>
        <w:rPr>
          <w:szCs w:val="24"/>
        </w:rPr>
      </w:pPr>
      <w:r w:rsidRPr="00480C13">
        <w:t>–</w:t>
      </w:r>
      <w:r w:rsidRPr="00480C13">
        <w:tab/>
        <w:t xml:space="preserve">έχοντας υπόψη το έγγραφο θέσης του Ευρωπαϊκού Δικτύου κατά της Φτώχειας (EAPN) </w:t>
      </w:r>
      <w:r w:rsidRPr="00480C13">
        <w:lastRenderedPageBreak/>
        <w:t>με τίτλο «Προς την εξάλειψη της φτώχειας – Το όραμα και οι συστάσεις του EAPN για τη στρατηγική της ΕΕ κατά της φτώχειας», που δημοσιεύθηκε το 2025,</w:t>
      </w:r>
    </w:p>
    <w:p w14:paraId="0DF082AB" w14:textId="77777777" w:rsidR="00BC491B" w:rsidRPr="00480C13" w:rsidRDefault="00BC491B" w:rsidP="00BC491B">
      <w:pPr>
        <w:pStyle w:val="NormalHanging12a"/>
        <w:rPr>
          <w:szCs w:val="24"/>
        </w:rPr>
      </w:pPr>
      <w:r w:rsidRPr="00480C13">
        <w:t>–</w:t>
      </w:r>
      <w:r w:rsidRPr="00480C13">
        <w:tab/>
        <w:t>έχοντας υπόψη τα έγγραφα θέσης Ι και ΙΙ του κινήματος «</w:t>
      </w:r>
      <w:proofErr w:type="spellStart"/>
      <w:r w:rsidRPr="00480C13">
        <w:t>All</w:t>
      </w:r>
      <w:proofErr w:type="spellEnd"/>
      <w:r w:rsidRPr="00480C13">
        <w:t xml:space="preserve"> </w:t>
      </w:r>
      <w:proofErr w:type="spellStart"/>
      <w:r w:rsidRPr="00480C13">
        <w:t>Together</w:t>
      </w:r>
      <w:proofErr w:type="spellEnd"/>
      <w:r w:rsidRPr="00480C13">
        <w:t xml:space="preserve"> in </w:t>
      </w:r>
      <w:proofErr w:type="spellStart"/>
      <w:r w:rsidRPr="00480C13">
        <w:t>Dignity</w:t>
      </w:r>
      <w:proofErr w:type="spellEnd"/>
      <w:r w:rsidRPr="00480C13">
        <w:t xml:space="preserve"> </w:t>
      </w:r>
      <w:proofErr w:type="spellStart"/>
      <w:r w:rsidRPr="00480C13">
        <w:t>Fourth</w:t>
      </w:r>
      <w:proofErr w:type="spellEnd"/>
      <w:r w:rsidRPr="00480C13">
        <w:t xml:space="preserve"> World » με τίτλο «</w:t>
      </w:r>
      <w:proofErr w:type="spellStart"/>
      <w:r w:rsidRPr="00480C13">
        <w:t>Paving</w:t>
      </w:r>
      <w:proofErr w:type="spellEnd"/>
      <w:r w:rsidRPr="00480C13">
        <w:t xml:space="preserve"> the </w:t>
      </w:r>
      <w:proofErr w:type="spellStart"/>
      <w:r w:rsidRPr="00480C13">
        <w:t>Way</w:t>
      </w:r>
      <w:proofErr w:type="spellEnd"/>
      <w:r w:rsidRPr="00480C13">
        <w:t xml:space="preserve"> </w:t>
      </w:r>
      <w:proofErr w:type="spellStart"/>
      <w:r w:rsidRPr="00480C13">
        <w:t>towards</w:t>
      </w:r>
      <w:proofErr w:type="spellEnd"/>
      <w:r w:rsidRPr="00480C13">
        <w:t xml:space="preserve"> </w:t>
      </w:r>
      <w:proofErr w:type="spellStart"/>
      <w:r w:rsidRPr="00480C13">
        <w:t>an</w:t>
      </w:r>
      <w:proofErr w:type="spellEnd"/>
      <w:r w:rsidRPr="00480C13">
        <w:t xml:space="preserve"> EU </w:t>
      </w:r>
      <w:proofErr w:type="spellStart"/>
      <w:r w:rsidRPr="00480C13">
        <w:t>Anti-Poverty</w:t>
      </w:r>
      <w:proofErr w:type="spellEnd"/>
      <w:r w:rsidRPr="00480C13">
        <w:t xml:space="preserve"> </w:t>
      </w:r>
      <w:proofErr w:type="spellStart"/>
      <w:r w:rsidRPr="00480C13">
        <w:t>Strategy</w:t>
      </w:r>
      <w:proofErr w:type="spellEnd"/>
      <w:r w:rsidRPr="00480C13">
        <w:t>» (Ανοίγοντας τον δρόμο προς μια στρατηγική της ΕΕ για την καταπολέμηση της φτώχειας), που δημοσιεύθηκαν τον Ιανουάριο και τον Μάιο του 2025 αντίστοιχα,</w:t>
      </w:r>
    </w:p>
    <w:p w14:paraId="5ED18E32" w14:textId="69818CF4" w:rsidR="00BC491B" w:rsidRPr="00480C13" w:rsidRDefault="00BC491B" w:rsidP="00BC491B">
      <w:pPr>
        <w:pStyle w:val="NormalHanging12a"/>
        <w:rPr>
          <w:szCs w:val="24"/>
        </w:rPr>
      </w:pPr>
      <w:r w:rsidRPr="00480C13">
        <w:t>–</w:t>
      </w:r>
      <w:r w:rsidRPr="00480C13">
        <w:tab/>
        <w:t xml:space="preserve">έχοντας υπόψη τα έγγραφα θέσης της ΜΚΟ Social </w:t>
      </w:r>
      <w:proofErr w:type="spellStart"/>
      <w:r w:rsidRPr="00480C13">
        <w:t>Platform</w:t>
      </w:r>
      <w:proofErr w:type="spellEnd"/>
      <w:r w:rsidRPr="00480C13">
        <w:t xml:space="preserve">, του Μαρτίου </w:t>
      </w:r>
      <w:r w:rsidR="009E7BEB">
        <w:t xml:space="preserve">του </w:t>
      </w:r>
      <w:r w:rsidRPr="00480C13">
        <w:t xml:space="preserve">2025, με τίτλο «A post-2027 </w:t>
      </w:r>
      <w:proofErr w:type="spellStart"/>
      <w:r w:rsidRPr="00480C13">
        <w:t>Multiannual</w:t>
      </w:r>
      <w:proofErr w:type="spellEnd"/>
      <w:r w:rsidRPr="00480C13">
        <w:t xml:space="preserve"> </w:t>
      </w:r>
      <w:proofErr w:type="spellStart"/>
      <w:r w:rsidRPr="00480C13">
        <w:t>Financial</w:t>
      </w:r>
      <w:proofErr w:type="spellEnd"/>
      <w:r w:rsidRPr="00480C13">
        <w:t xml:space="preserve"> </w:t>
      </w:r>
      <w:proofErr w:type="spellStart"/>
      <w:r w:rsidRPr="00480C13">
        <w:t>Framework</w:t>
      </w:r>
      <w:proofErr w:type="spellEnd"/>
      <w:r w:rsidRPr="00480C13">
        <w:t xml:space="preserve"> for Social Europe» (Πολυετές δημοσιονομικό πλαίσιο για την κοινωνική Ευρώπη μετά το 2027) και του Μαΐου </w:t>
      </w:r>
      <w:r w:rsidR="009E7BEB">
        <w:t xml:space="preserve">του </w:t>
      </w:r>
      <w:r w:rsidRPr="00480C13">
        <w:t xml:space="preserve">2025, με τίτλο «EU </w:t>
      </w:r>
      <w:proofErr w:type="spellStart"/>
      <w:r w:rsidRPr="00480C13">
        <w:t>Anti-Poverty</w:t>
      </w:r>
      <w:proofErr w:type="spellEnd"/>
      <w:r w:rsidRPr="00480C13">
        <w:t xml:space="preserve"> </w:t>
      </w:r>
      <w:proofErr w:type="spellStart"/>
      <w:r w:rsidRPr="00480C13">
        <w:t>Strategy</w:t>
      </w:r>
      <w:proofErr w:type="spellEnd"/>
      <w:r w:rsidRPr="00480C13">
        <w:t>» (Στρατηγική της ΕΕ για την καταπολέμηση της φτώχειας),</w:t>
      </w:r>
    </w:p>
    <w:p w14:paraId="2848F739" w14:textId="77777777" w:rsidR="00BC491B" w:rsidRPr="00480C13" w:rsidRDefault="00BC491B" w:rsidP="00BC491B">
      <w:pPr>
        <w:pStyle w:val="NormalHanging12a"/>
        <w:rPr>
          <w:bCs/>
          <w:iCs/>
        </w:rPr>
      </w:pPr>
      <w:r w:rsidRPr="00480C13">
        <w:rPr>
          <w:b/>
          <w:i/>
        </w:rPr>
        <w:t>–</w:t>
      </w:r>
      <w:r w:rsidRPr="00480C13">
        <w:rPr>
          <w:b/>
          <w:i/>
        </w:rPr>
        <w:tab/>
      </w:r>
      <w:r w:rsidRPr="00480C13">
        <w:t>έχοντας υπόψη το έγγραφο θέσης της οργάνωσης «</w:t>
      </w:r>
      <w:proofErr w:type="spellStart"/>
      <w:r w:rsidRPr="00480C13">
        <w:t>Make</w:t>
      </w:r>
      <w:proofErr w:type="spellEnd"/>
      <w:r w:rsidRPr="00480C13">
        <w:t xml:space="preserve"> </w:t>
      </w:r>
      <w:proofErr w:type="spellStart"/>
      <w:r w:rsidRPr="00480C13">
        <w:t>Mothers</w:t>
      </w:r>
      <w:proofErr w:type="spellEnd"/>
      <w:r w:rsidRPr="00480C13">
        <w:t xml:space="preserve"> </w:t>
      </w:r>
      <w:proofErr w:type="spellStart"/>
      <w:r w:rsidRPr="00480C13">
        <w:t>Matter</w:t>
      </w:r>
      <w:proofErr w:type="spellEnd"/>
      <w:r w:rsidRPr="00480C13">
        <w:t>» με τίτλο «</w:t>
      </w:r>
      <w:proofErr w:type="spellStart"/>
      <w:r w:rsidRPr="00480C13">
        <w:t>Mothers</w:t>
      </w:r>
      <w:proofErr w:type="spellEnd"/>
      <w:r w:rsidRPr="00480C13">
        <w:t xml:space="preserve">’ </w:t>
      </w:r>
      <w:proofErr w:type="spellStart"/>
      <w:r w:rsidRPr="00480C13">
        <w:t>Poverty</w:t>
      </w:r>
      <w:proofErr w:type="spellEnd"/>
      <w:r w:rsidRPr="00480C13">
        <w:t xml:space="preserve"> in the EU» (Η φτώχεια που αντιμετωπίζουν οι μητέρες στην ΕΕ), το οποίο δημοσιεύθηκε το 2025,</w:t>
      </w:r>
    </w:p>
    <w:p w14:paraId="1240FE22" w14:textId="77777777" w:rsidR="00BC491B" w:rsidRPr="00480C13" w:rsidRDefault="00BC491B" w:rsidP="00BC491B">
      <w:pPr>
        <w:pStyle w:val="NormalHanging12a"/>
        <w:rPr>
          <w:b/>
          <w:i/>
        </w:rPr>
      </w:pPr>
      <w:r w:rsidRPr="00480C13">
        <w:rPr>
          <w:b/>
          <w:i/>
        </w:rPr>
        <w:t>–</w:t>
      </w:r>
      <w:r w:rsidRPr="00480C13">
        <w:rPr>
          <w:b/>
          <w:i/>
        </w:rPr>
        <w:tab/>
      </w:r>
      <w:r w:rsidRPr="00480C13">
        <w:t>έχοντας υπόψη τη μελέτη της Επιτροπής, της 15ης Νοεμβρίου 2024, με τίτλο «Φτώχεια στον τομέα των μεταφορών: ορισμοί, δείκτες, καθοριστικοί παράγοντες και στρατηγικές μετριασμού»,</w:t>
      </w:r>
    </w:p>
    <w:p w14:paraId="62620935" w14:textId="77777777" w:rsidR="00BC491B" w:rsidRPr="00480C13" w:rsidRDefault="00BC491B" w:rsidP="00BC491B">
      <w:pPr>
        <w:pStyle w:val="NormalHanging12a"/>
      </w:pPr>
      <w:r w:rsidRPr="00480C13">
        <w:t>–</w:t>
      </w:r>
      <w:r w:rsidRPr="00480C13">
        <w:tab/>
        <w:t xml:space="preserve">έχοντας υπόψη την έκθεση του δικτύου </w:t>
      </w:r>
      <w:proofErr w:type="spellStart"/>
      <w:r w:rsidRPr="00480C13">
        <w:t>Eurochild</w:t>
      </w:r>
      <w:proofErr w:type="spellEnd"/>
      <w:r w:rsidRPr="00480C13">
        <w:t xml:space="preserve"> με τίτλο «</w:t>
      </w:r>
      <w:proofErr w:type="spellStart"/>
      <w:r w:rsidRPr="00480C13">
        <w:t>Children’s</w:t>
      </w:r>
      <w:proofErr w:type="spellEnd"/>
      <w:r w:rsidRPr="00480C13">
        <w:t xml:space="preserve"> </w:t>
      </w:r>
      <w:proofErr w:type="spellStart"/>
      <w:r w:rsidRPr="00480C13">
        <w:t>Realities</w:t>
      </w:r>
      <w:proofErr w:type="spellEnd"/>
      <w:r w:rsidRPr="00480C13">
        <w:t xml:space="preserve"> in Europe: Progress &amp; </w:t>
      </w:r>
      <w:proofErr w:type="spellStart"/>
      <w:r w:rsidRPr="00480C13">
        <w:t>Gaps</w:t>
      </w:r>
      <w:proofErr w:type="spellEnd"/>
      <w:r w:rsidRPr="00480C13">
        <w:t xml:space="preserve"> – </w:t>
      </w:r>
      <w:proofErr w:type="spellStart"/>
      <w:r w:rsidRPr="00480C13">
        <w:t>Eurochild</w:t>
      </w:r>
      <w:proofErr w:type="spellEnd"/>
      <w:r w:rsidRPr="00480C13">
        <w:t xml:space="preserve"> 2024 </w:t>
      </w:r>
      <w:proofErr w:type="spellStart"/>
      <w:r w:rsidRPr="00480C13">
        <w:t>flagship</w:t>
      </w:r>
      <w:proofErr w:type="spellEnd"/>
      <w:r w:rsidRPr="00480C13">
        <w:t xml:space="preserve"> </w:t>
      </w:r>
      <w:proofErr w:type="spellStart"/>
      <w:r w:rsidRPr="00480C13">
        <w:t>report</w:t>
      </w:r>
      <w:proofErr w:type="spellEnd"/>
      <w:r w:rsidRPr="00480C13">
        <w:t xml:space="preserve"> on </w:t>
      </w:r>
      <w:proofErr w:type="spellStart"/>
      <w:r w:rsidRPr="00480C13">
        <w:t>children</w:t>
      </w:r>
      <w:proofErr w:type="spellEnd"/>
      <w:r w:rsidRPr="00480C13">
        <w:t xml:space="preserve"> in </w:t>
      </w:r>
      <w:proofErr w:type="spellStart"/>
      <w:r w:rsidRPr="00480C13">
        <w:t>need</w:t>
      </w:r>
      <w:proofErr w:type="spellEnd"/>
      <w:r w:rsidRPr="00480C13">
        <w:t xml:space="preserve"> </w:t>
      </w:r>
      <w:proofErr w:type="spellStart"/>
      <w:r w:rsidRPr="00480C13">
        <w:t>across</w:t>
      </w:r>
      <w:proofErr w:type="spellEnd"/>
      <w:r w:rsidRPr="00480C13">
        <w:t xml:space="preserve"> Europe» (Η πραγματικότητα που βιώνουν τα παιδιά στην Ευρώπη: Πρόοδος και ελλείψεις – Εμβληματική έκθεση του </w:t>
      </w:r>
      <w:proofErr w:type="spellStart"/>
      <w:r w:rsidRPr="00480C13">
        <w:t>Eurochild</w:t>
      </w:r>
      <w:proofErr w:type="spellEnd"/>
      <w:r w:rsidRPr="00480C13">
        <w:t xml:space="preserve"> του 2024 για τα παιδιά που έχουν ανάγκη σε ολόκληρη την Ευρώπη», η οποία δημοσιεύθηκε το 2024,</w:t>
      </w:r>
    </w:p>
    <w:p w14:paraId="6608328F" w14:textId="77777777" w:rsidR="00BC491B" w:rsidRPr="00480C13" w:rsidRDefault="00BC491B" w:rsidP="00BC491B">
      <w:pPr>
        <w:pStyle w:val="NormalHanging12a"/>
        <w:rPr>
          <w:szCs w:val="24"/>
        </w:rPr>
      </w:pPr>
      <w:r w:rsidRPr="00480C13">
        <w:t>–</w:t>
      </w:r>
      <w:r w:rsidRPr="00480C13">
        <w:tab/>
        <w:t>έχοντας υπόψη το άρθρο 55 του Κανονισμού του,</w:t>
      </w:r>
    </w:p>
    <w:p w14:paraId="63887EE6" w14:textId="77777777" w:rsidR="00BC491B" w:rsidRPr="00480C13" w:rsidRDefault="00BC491B" w:rsidP="00BC491B">
      <w:pPr>
        <w:pStyle w:val="NormalHanging12a"/>
        <w:rPr>
          <w:szCs w:val="24"/>
        </w:rPr>
      </w:pPr>
      <w:r w:rsidRPr="00480C13">
        <w:t>–</w:t>
      </w:r>
      <w:r w:rsidRPr="00480C13">
        <w:tab/>
        <w:t>έχοντας υπόψη τη γνωμοδότηση της Επιτροπής Δικαιωμάτων των Γυναικών και Ισότητας των Φύλων,</w:t>
      </w:r>
    </w:p>
    <w:p w14:paraId="06792D6D" w14:textId="635B40AE" w:rsidR="00BC491B" w:rsidRPr="00480C13" w:rsidRDefault="00BC491B" w:rsidP="00BC491B">
      <w:pPr>
        <w:pStyle w:val="NormalHanging12a"/>
        <w:rPr>
          <w:szCs w:val="24"/>
        </w:rPr>
      </w:pPr>
      <w:r w:rsidRPr="00480C13">
        <w:t>–</w:t>
      </w:r>
      <w:r w:rsidRPr="00480C13">
        <w:tab/>
        <w:t>έχοντας υπόψη την έκθεση της Επιτροπής Απασχόλησης και Κοινωνικών Υποθέσεων (A10-</w:t>
      </w:r>
      <w:r w:rsidR="00BF59AD" w:rsidRPr="00480C13">
        <w:t>0</w:t>
      </w:r>
      <w:r w:rsidR="00BF59AD">
        <w:t>260</w:t>
      </w:r>
      <w:r w:rsidRPr="00480C13">
        <w:t>/2025),</w:t>
      </w:r>
    </w:p>
    <w:p w14:paraId="71D06957" w14:textId="77777777" w:rsidR="00BC491B" w:rsidRPr="00480C13" w:rsidRDefault="00BC491B" w:rsidP="00BC491B">
      <w:pPr>
        <w:spacing w:after="240"/>
        <w:ind w:left="567" w:hanging="567"/>
        <w:rPr>
          <w:rFonts w:eastAsiaTheme="minorHAnsi"/>
          <w:szCs w:val="24"/>
        </w:rPr>
      </w:pPr>
      <w:r w:rsidRPr="00480C13">
        <w:t>Α.</w:t>
      </w:r>
      <w:r w:rsidRPr="00480C13">
        <w:tab/>
        <w:t>λαμβάνοντας υπόψη ότι το 2024 93,3 εκατομμύρια άτομα στην ΕΕ (το 21,0 % του πληθυσμού) διέτρεχαν κίνδυνο φτώχειας ή κοινωνικού αποκλεισμού, ποσοστό ελαφρώς μόνο χαμηλότερο από τα επίπεδα του 2019· και λαμβάνοντας υπόψη ότι το 2024 το 21,9 % του πληθυσμού της ΕΕ σε νοικοκυριά που αποτελούνται από οικογένειες με συντηρούμενα τέκνα διέτρεχε κίνδυνο φτώχειας ή κοινωνικού αποκλεισμού</w:t>
      </w:r>
      <w:r w:rsidRPr="00480C13">
        <w:rPr>
          <w:rStyle w:val="FootnoteReference"/>
          <w:bCs/>
          <w:iCs/>
        </w:rPr>
        <w:footnoteReference w:id="29"/>
      </w:r>
      <w:r w:rsidRPr="00480C13">
        <w:t>·</w:t>
      </w:r>
    </w:p>
    <w:p w14:paraId="63661807" w14:textId="77777777" w:rsidR="00BC491B" w:rsidRPr="00480C13" w:rsidRDefault="00BC491B" w:rsidP="00BC491B">
      <w:pPr>
        <w:spacing w:after="240"/>
        <w:ind w:left="567" w:hanging="567"/>
        <w:rPr>
          <w:bCs/>
          <w:iCs/>
        </w:rPr>
      </w:pPr>
      <w:r w:rsidRPr="00480C13">
        <w:t>Β.</w:t>
      </w:r>
      <w:r w:rsidRPr="00480C13">
        <w:tab/>
        <w:t xml:space="preserve">λαμβάνοντας υπόψη ότι η σοβαρή υλική στέρηση ορίζεται ως η έλλειψη αναγκαίων και επιθυμητών ειδών που απαιτούνται για ένα ικανοποιητικό επίπεδο διαβίωσης· λαμβάνοντας υπόψη ότι το 2024 το 6,4 % του πληθυσμού της ΕΕ αντιμετώπιζε σοβαρή υλική και κοινωνική στέρηση, μεταξύ άλλων έλλειψη επαρκούς θέρμανσης, διαβίωση σε υπερπλήρεις κατοικίες και ανεπαρκή διατροφή· λαμβάνοντας υπόψη ότι τα παιδιά </w:t>
      </w:r>
      <w:r w:rsidRPr="00480C13">
        <w:lastRenderedPageBreak/>
        <w:t>και οι γυναίκες πλήττονται δυσανάλογα από το φαινόμενο αυτό σε σύγκριση με άλλες πληθυσμιακές ομάδες·</w:t>
      </w:r>
    </w:p>
    <w:p w14:paraId="5EB4B442" w14:textId="77777777" w:rsidR="00BC491B" w:rsidRPr="00480C13" w:rsidRDefault="00BC491B" w:rsidP="00BC491B">
      <w:pPr>
        <w:spacing w:after="240"/>
        <w:ind w:left="567" w:hanging="567"/>
        <w:rPr>
          <w:bCs/>
          <w:iCs/>
        </w:rPr>
      </w:pPr>
      <w:r w:rsidRPr="00480C13">
        <w:t>Γ.</w:t>
      </w:r>
      <w:r w:rsidRPr="00480C13">
        <w:tab/>
        <w:t>λαμβάνοντας υπόψη ότι στο σχέδιο δράσης για τον ευρωπαϊκό πυλώνα κοινωνικών δικαιωμάτων που καταρτίστηκε το 2021, η ΕΕ ενέκρινε τον στόχο να μειωθεί ο αριθμός των ατόμων που αντιμετωπίζουν κίνδυνο φτώχειας ή κοινωνικού αποκλεισμού κατά τουλάχιστον 15 εκατομμύρια έως το 2030 σε σύγκριση με τους αριθμούς του 2019, συμπεριλαμβανομένων τουλάχιστον 5 εκατομμυρίων παιδιών· λαμβάνοντας υπόψη ότι ακόμη και αν επιτευχθεί αυτός ο στόχος, περίπου 78 εκατομμύρια άνθρωποι στην ΕΕ, συμπεριλαμβανομένων 15 εκατομμυρίων παιδιών, θα εξακολουθήσουν να διατρέχουν κίνδυνο φτώχειας και κοινωνικού αποκλεισμού τη δεδομένη χρονική στιγμή· λαμβάνοντας υπόψη ότι τα κράτη μέλη έχουν αναλάβει δεσμεύσεις όσον αφορά εθνικούς στόχους με σκοπό την επίτευξη αυτού του πρωταρχικού στόχου, και λαμβάνοντας υπόψη ότι για σχεδόν τα μισά κράτη μέλη η τάση διαφαίνεται στην αντίθετη κατεύθυνση·</w:t>
      </w:r>
    </w:p>
    <w:p w14:paraId="55744182" w14:textId="3ECD4C42" w:rsidR="00BC491B" w:rsidRPr="00480C13" w:rsidRDefault="00BC491B" w:rsidP="00BC491B">
      <w:pPr>
        <w:spacing w:after="240"/>
        <w:ind w:left="567" w:hanging="567"/>
        <w:rPr>
          <w:bCs/>
          <w:iCs/>
        </w:rPr>
      </w:pPr>
      <w:r w:rsidRPr="00480C13">
        <w:t>Δ.</w:t>
      </w:r>
      <w:r w:rsidRPr="00480C13">
        <w:tab/>
        <w:t>λαμβάνοντας υπόψη ότι η φτώχεια συνιστά παραβίαση της ανθρώπινης αξιοπρέπειας που υπονομεύει την πλήρη πραγμάτωση των ανθρωπίνων δικαιωμάτων και αντικατοπτρίζει την άνιση κατανομή πλούτου· λαμβάνοντας υπόψη ότι η αναγκαιότητα να εξαλειφθεί η φτώχεια επιτάσσει ισότιμη πρόσβαση στην απασχόληση και στις υπηρεσίες, καθώς και πολιτικές που διασφαλίζουν τον αδιαίρετο και οικουμενικό χαρακτήρα των πολιτικών, οικονομικών, κοινωνικών και πολιτιστικών δικαιωμάτων· λαμβάνοντας υπόψη ότι η φτώχεια αποτελεί πολυδιάστατο φαινόμενο που υπερβαίνει την υλική στέρηση και περιλαμβάνει εμπόδια στην εκπαίδευση, την υγειονομική περίθαλψη, την κοινωνική και δημοκρατική συμμετοχή και στις οικονομικές ευκαιρίες·</w:t>
      </w:r>
    </w:p>
    <w:p w14:paraId="680209E4" w14:textId="77777777" w:rsidR="00BC491B" w:rsidRPr="00480C13" w:rsidRDefault="00BC491B" w:rsidP="00BC491B">
      <w:pPr>
        <w:spacing w:after="240"/>
        <w:ind w:left="567" w:hanging="567"/>
        <w:rPr>
          <w:bCs/>
          <w:iCs/>
        </w:rPr>
      </w:pPr>
      <w:r w:rsidRPr="00480C13">
        <w:t>Ε.</w:t>
      </w:r>
      <w:r w:rsidRPr="00480C13">
        <w:tab/>
        <w:t>λαμβάνοντας υπόψη ότι, αν δεν αλλάξει η προσέγγιση όσον αφορά την εξάλειψη της φτώχειας σε ενωσιακό επίπεδο, δεν θα είναι δυνατόν να αντιστραφεί η τάση και να διασφαλιστούν ίσες ευκαιρίες συμμετοχής στην κοινωνία για κάθε άτομο· λαμβάνοντας υπόψη ότι η εξάλειψη της φτώχειας απαιτεί συντονισμένη και ολιστική προσέγγιση και ολοκληρωμένες πολιτικές που λειτουργούν συντονισμένα για την επίτευξη κοινωνικής συνοχής και την πρόληψη της επιδείνωσης των ανισοτήτων· λαμβάνοντας υπόψη ότι μια τέτοια ολοκληρωμένη στρατηγική απαιτεί τη συμμετοχή των κρατών μελών, των τοπικών και περιφερειακών αρχών, των κοινωνικών εταίρων και της κοινωνίας των πολιτών·</w:t>
      </w:r>
    </w:p>
    <w:p w14:paraId="31425EB9" w14:textId="77777777" w:rsidR="00BC491B" w:rsidRPr="00480C13" w:rsidRDefault="00BC491B" w:rsidP="00BC491B">
      <w:pPr>
        <w:spacing w:after="240"/>
        <w:ind w:left="567" w:hanging="567"/>
        <w:rPr>
          <w:bCs/>
          <w:iCs/>
        </w:rPr>
      </w:pPr>
      <w:r w:rsidRPr="00480C13">
        <w:t>ΣΤ.</w:t>
      </w:r>
      <w:r w:rsidRPr="00480C13">
        <w:tab/>
        <w:t>λαμβάνοντας υπόψη ότι οι μονογονεϊκές οικογένειες, ιδίως αυτές με επικεφαλής γυναίκες, αντιμετωπίζουν αυξημένο κίνδυνο φτώχειας, της τάξης του 32 % έναντι 11,2 % μόνο που αντιμετωπίζουν οικογένειες με δύο γονείς</w:t>
      </w:r>
      <w:r w:rsidRPr="00480C13">
        <w:rPr>
          <w:rStyle w:val="FootnoteReference"/>
        </w:rPr>
        <w:footnoteReference w:id="30"/>
      </w:r>
      <w:r w:rsidRPr="00480C13">
        <w:t xml:space="preserve">, με αποτέλεσμα τα μέλη της οικογένειας να παγιδεύονται συχνότερα σε έναν φαύλο κύκλο φτώχειας που μεταβιβάζεται από γενιά σε γενιά· λαμβάνοντας υπόψη ότι συστημικοί παράγοντες, όπως η έλλειψη πρόσβασης σε υπηρεσίες, η αστάθεια όσον αφορά τη στέγαση, η εισοδηματική ανασφάλεια και οι ανεπαρκείς υπηρεσίες πρόληψης και οικογενειακής υποστήριξης, υπονομεύουν την ικανότητα των οικογενειών να φροντίζουν τα παιδιά τους στο πλαίσιο της κοινότητας· λαμβάνοντας υπόψη ότι η στοχευμένη προληπτική οικογενειακή στήριξη και βοήθεια, μεταξύ άλλων σε θύματα ενδοοικογενειακής βίας </w:t>
      </w:r>
      <w:r w:rsidRPr="00480C13">
        <w:lastRenderedPageBreak/>
        <w:t>είναι ουσιώδης για την ενδυνάμωση και την προστασία των εν λόγω οικογενειών και τη διάρρηξη του κύκλου της φτώχειας·</w:t>
      </w:r>
    </w:p>
    <w:p w14:paraId="5A38B273" w14:textId="77777777" w:rsidR="00BC491B" w:rsidRPr="00480C13" w:rsidRDefault="00BC491B" w:rsidP="00BC491B">
      <w:pPr>
        <w:spacing w:after="240"/>
        <w:ind w:left="567" w:hanging="567"/>
      </w:pPr>
      <w:r w:rsidRPr="00480C13">
        <w:t>Ζ.</w:t>
      </w:r>
      <w:r w:rsidRPr="00480C13">
        <w:tab/>
        <w:t>λαμβάνοντας υπόψη ότι τα ποσοστά των παιδιών που διατρέχουν κίνδυνο φτώχειας έχουν αυξηθεί από 23,6 % το 2019 σε 24,2 % το 2024· λαμβάνοντας υπόψη ότι, με βάση την τρέχουσα πορεία, η ΕΕ δεν θα επιτύχει τον στόχο της για μείωση του αριθμού των παιδιών που ζουν σε συνθήκες φτώχειας κατά τουλάχιστον 5 εκατομμύρια έως το 2030· λαμβάνοντας υπόψη ότι παρατηρούνται σημαντικές ανισότητες εις βάρος των παιδιών που προέρχονται από εθνοτικές μειονότητες ή περιβάλλοντα μεταναστών, των παιδιών με αναπηρία και των παιδιών Ρομά· λαμβάνοντας υπόψη ότι οι ενωσιακοί και εθνικοί πόροι που διατίθενται επί του παρόντος δεν επαρκούν για την αντιμετώπιση της πρόκλησης της παιδικής φτώχειας στην ΕΕ·</w:t>
      </w:r>
    </w:p>
    <w:p w14:paraId="4C22DE69" w14:textId="77777777" w:rsidR="00BC491B" w:rsidRPr="00480C13" w:rsidRDefault="00BC491B" w:rsidP="00BC491B">
      <w:pPr>
        <w:spacing w:after="240"/>
        <w:ind w:left="567" w:hanging="567"/>
      </w:pPr>
      <w:r w:rsidRPr="00480C13">
        <w:t>Η.</w:t>
      </w:r>
      <w:r w:rsidRPr="00480C13">
        <w:tab/>
        <w:t>λαμβάνοντας υπόψη ότι η παιδική φτώχεια απορρέει συχνά από την φτώχεια των οικογενειών, η δε απουσία ολοκληρωμένης αντιμετώπισης έχει ως αποτέλεσμα να παρατείνεται η φτώχεια στον κύκλο ζωής (στην παιδική ηλικία, στην εργασιακή ζωή και στη συνταξιοδότηση)· λαμβάνοντας υπόψη ότι, προκειμένου να εξαλειφθεί η διαγενεακή μειονεξία, πρέπει να δοθεί έμφαση στο σύνολο της οικογένειας που βιώνει φτώχεια, τόσο στους γονείς όσο και στα παιδιά· λαμβάνοντας υπόψη ότι η επένδυση στα παιδιά και τους νέους, ιδίως στην προσχολική εκπαίδευση και φροντίδα, συμπεριλαμβανομένης της ανάπτυξης του αριθμητισμού και του αλφαβητισμού, καθώς και στην οικογενειακή στήριξη, λειτουργεί ως προληπτικό μέτρο κατά της φτώχειας και παράγει σημαντικά μακροπρόθεσμα κοινωνικά οφέλη και, συνεπώς, δεν θα πρέπει να θεωρείται μόνο κοινωνική δαπάνη αλλά και επένδυση στο μέλλον·</w:t>
      </w:r>
    </w:p>
    <w:p w14:paraId="70BB4CEA" w14:textId="77777777" w:rsidR="00BC491B" w:rsidRPr="00480C13" w:rsidRDefault="00BC491B" w:rsidP="00BC491B">
      <w:pPr>
        <w:spacing w:after="240"/>
        <w:ind w:left="567" w:hanging="567"/>
      </w:pPr>
      <w:r w:rsidRPr="00480C13">
        <w:t>Θ.</w:t>
      </w:r>
      <w:r w:rsidRPr="00480C13">
        <w:tab/>
        <w:t>λαμβάνοντας υπόψη ότι στις 14 Ιουνίου 2021, το Συμβούλιο ενέκρινε τη σύστασή του σχετικά με μια ευρωπαϊκή εγγύηση για τα παιδιά, η οποία αποτελεί σημαντική ευκαιρία για τη μείωση των ανισοτήτων και την προώθηση της κοινωνικής ένταξης των παιδιών, και αποδεικνύει τη δέσμευσή του για μια ολοκληρωμένη πολιτική με στόχο να σπάσει ο φαύλος κύκλος της φτώχειας και να διασφαλιστεί ότι τα παιδιά που έχουν ανάγκη έχουν πρόσβαση σε βασικές υπηρεσίες, για παράδειγμα δωρεάν υπηρεσίες προσχολικής εκπαίδευσης και φροντίδας, δωρεάν εκπαίδευση (συμπεριλαμβανομένων σχολικών δραστηριοτήτων και τουλάχιστον ενός υγιεινού γεύματος ανά σχολική ημέρα), δωρεάν υγειονομική περίθαλψη, υγιεινή διατροφή και κατάλληλη στέγαση· λαμβάνοντας υπόψη ότι, παρά το γεγονός ότι το 5 % των κονδυλίων του Ευρωπαϊκού Κοινωνικού Ταμείου+ (ΕΚΤ+) έχουν δεσμευτεί ειδικά για τη μείωση της παιδικής φτώχειας, το ποσοστό των παιδιών που αντιμετωπίζουν κίνδυνο φτώχειας ή κοινωνικού αποκλεισμού έχει αυξηθεί σε ορισμένα κράτη μέλη, γεγονός που καταδεικνύει την ανάγκη για πιο φιλόδοξη και αποτελεσματική χρήση της χρηματοδότησης·</w:t>
      </w:r>
    </w:p>
    <w:p w14:paraId="5C82A6FD" w14:textId="77777777" w:rsidR="00BC491B" w:rsidRPr="00480C13" w:rsidRDefault="00BC491B" w:rsidP="00BC491B">
      <w:pPr>
        <w:spacing w:after="240"/>
        <w:ind w:left="567" w:hanging="567"/>
        <w:rPr>
          <w:bCs/>
          <w:iCs/>
        </w:rPr>
      </w:pPr>
      <w:r w:rsidRPr="00480C13">
        <w:t>Ι.</w:t>
      </w:r>
      <w:r w:rsidRPr="00480C13">
        <w:tab/>
        <w:t xml:space="preserve">λαμβάνοντας υπόψη ότι η πρόσβαση σε ποιοτικές υπηρεσίες προσχολικής εκπαίδευσης και φροντίδας είναι ζωτικής σημασίας για την υγιή ανάπτυξη των μικρών παιδιών και για τη διασφάλιση ίσων εκπαιδευτικών ευκαιριών για τα παιδιά από μειονεκτούντα περιβάλλοντα, τα παιδιά με αναπηρία και τα παιδιά με ιδιαίτερες εκπαιδευτικές ανάγκες, καθώς θέτουν τις προϋποθέσεις για να σπάσει ο κύκλος της φτώχειας, προωθούν την κοινωνική ένταξη και επιφέρουν υψηλές κοινωνικές αποδόσεις στο μέλλον· λαμβάνοντας υπόψη ότι, σύμφωνα με την Επιτροπή, η ΕΕ πρέπει να επενδύσει πρόσθετες δαπάνες άνω των 11 δισεκατομμυρίων EUR ετησίως προκειμένου να επιτευχθούν οι στόχοι της Βαρκελώνης και να διασφαλιστεί ότι, έως το 2030, τουλάχιστον το 45 % των παιδιών ηλικίας κάτω των τριών ετών και τουλάχιστον το 96 % των παιδιών μεταξύ τριών ετών και της ηλικίας της υποχρεωτικής πρωτοβάθμιας </w:t>
      </w:r>
      <w:r w:rsidRPr="00480C13">
        <w:lastRenderedPageBreak/>
        <w:t>εκπαίδευσης λαμβάνουν προσχολική εκπαίδευση και φροντίδα</w:t>
      </w:r>
      <w:r w:rsidRPr="00480C13">
        <w:rPr>
          <w:rStyle w:val="FootnoteReference"/>
          <w:bCs/>
          <w:iCs/>
        </w:rPr>
        <w:footnoteReference w:id="31"/>
      </w:r>
      <w:r w:rsidRPr="00480C13">
        <w:t>·</w:t>
      </w:r>
    </w:p>
    <w:p w14:paraId="1B4D2D07" w14:textId="77777777" w:rsidR="00BC491B" w:rsidRPr="00480C13" w:rsidRDefault="00BC491B" w:rsidP="00BC491B">
      <w:pPr>
        <w:spacing w:after="240"/>
        <w:ind w:left="567" w:hanging="567"/>
        <w:rPr>
          <w:bCs/>
          <w:iCs/>
        </w:rPr>
      </w:pPr>
      <w:r w:rsidRPr="00480C13">
        <w:t>ΙΑ.</w:t>
      </w:r>
      <w:r w:rsidRPr="00480C13">
        <w:tab/>
        <w:t>λαμβάνοντας υπόψη ότι το 2022 η μέση βαθμολογία του Προγράμματος Διεθνούς Αξιολόγησης Μαθητών για την εκτίμηση των βασικών δεξιοτήτων (ανάγνωση, μαθηματικά και θετικές επιστήμες) των νέων ηλικίας 15 ετών μειώθηκε κατά 10 μονάδες σε σύγκριση με την τελευταία αξιολόγηση το 2018· λαμβάνοντας υπόψη ότι οι χαμηλές επιδόσεις είναι διαδεδομένες μεταξύ των μειονεκτούντων εκπαιδευομένων, γεγονός που καταδεικνύει την όξυνση των εκπαιδευτικών ανισοτήτων· λαμβάνοντας υπόψη ότι η ποιοτική εκπαίδευση, με ιδιαίτερη έμφαση στην ενίσχυση του λειτουργικού γραμματισμού, του αριθμητισμού και της ψηφιακής ικανότητας ως θεμελιωδών δεξιοτήτων, αποτελεί βασικό μοχλό για την καταπολέμηση της φτώχειας, καθώς μπορεί να δημιουργήσει καλύτερες ευκαιρίες απασχόλησης, να επιφέρει βελτιωμένες συνθήκες διαβίωσης και να έχει θετικό αντίκτυπο τόσο στην ψυχική όσο και στη σωματική υγεία· λαμβάνοντας υπόψη ότι η επένδυση στην ποιοτική εκπαίδευση, ιδίως για τα άτομα από μειονοτικές και ευάλωτες ομάδες, είναι ένας από τους πλέον αποτελεσματικούς τρόπους για τη βιώσιμη και διαρθρωτική μείωση της φτώχειας·</w:t>
      </w:r>
    </w:p>
    <w:p w14:paraId="7AC51558" w14:textId="77777777" w:rsidR="00BC491B" w:rsidRPr="00480C13" w:rsidRDefault="00BC491B" w:rsidP="00BC491B">
      <w:pPr>
        <w:spacing w:after="240"/>
        <w:ind w:left="567" w:hanging="567"/>
        <w:rPr>
          <w:bCs/>
          <w:iCs/>
        </w:rPr>
      </w:pPr>
      <w:r w:rsidRPr="00480C13">
        <w:t>ΙΒ.</w:t>
      </w:r>
      <w:r w:rsidRPr="00480C13">
        <w:tab/>
        <w:t>λαμβάνοντας υπόψη ότι στο σχέδιο δράσης για τον ευρωπαϊκό πυλώνα κοινωνικών δικαιωμάτων που καταρτίστηκε το 2021, η ΕΕ ενέκρινε ως στόχο τουλάχιστον το 60 % των ενηλίκων να συμμετέχουν σε κατάρτιση ετησίως έως το 2030· λαμβάνοντας υπόψη ότι τα κράτη μέλη έχουν αναλάβει δεσμεύσεις όσον αφορά εθνικούς στόχους με σκοπό την επίτευξη αυτού του πρωταρχικού στόχου, και λαμβάνοντας υπόψη ότι η πλειοψηφία των κρατών μελών υπολείπονται όσον αφορά την επίτευξη των εν λόγω εθνικών στόχων· λαμβάνοντας υπόψη ότι το 2022 το ποσοστό συμμετοχής των ενηλίκων στη μάθηση ήταν 39,5 %, ποσοστό που εξακολουθεί να υστερεί σημαντικά σε σχέση με τον στόχο της ΕΕ για το 2030</w:t>
      </w:r>
      <w:r w:rsidRPr="00480C13">
        <w:rPr>
          <w:rStyle w:val="FootnoteReference"/>
          <w:bCs/>
          <w:iCs/>
        </w:rPr>
        <w:footnoteReference w:id="32"/>
      </w:r>
      <w:r w:rsidRPr="00480C13">
        <w:t>· λαμβάνοντας υπόψη ότι απαιτούνται περαιτέρω ουσιαστικές προσπάθειες ώστε να διασφαλιστούν πολιτικές για την παροχή ποιοτικής κατάρτισης που προωθούν τη διά βίου μάθηση, καθώς και η πρόσβαση σε αυτή·</w:t>
      </w:r>
    </w:p>
    <w:p w14:paraId="75D0CCD2" w14:textId="77777777" w:rsidR="00BC491B" w:rsidRPr="00480C13" w:rsidRDefault="00BC491B" w:rsidP="00BC491B">
      <w:pPr>
        <w:spacing w:after="240"/>
        <w:ind w:left="567" w:hanging="567"/>
        <w:rPr>
          <w:bCs/>
          <w:iCs/>
        </w:rPr>
      </w:pPr>
      <w:r w:rsidRPr="00480C13">
        <w:t>ΙΓ.</w:t>
      </w:r>
      <w:r w:rsidRPr="00480C13">
        <w:tab/>
        <w:t>λαμβάνοντας υπόψη ότι οι γυναίκες πλήττονται από υψηλότερα επίπεδα φτώχειας ως αποτέλεσμα των διακρίσεων και των ανισοτήτων έναντι των ανδρών, καθώς αντιμετωπίζουν μεγαλύτερες δυσκολίες πρόσβασης στην απασχόληση, μισθολογικό χάσμα, απασχόληση σε επαγγέλματα χαμηλότερης έντασης δεξιοτήτων, σταδιοδρομίες που έχουν την τάση να είναι συντομότερης διάρκειας, ανισότητες όσον αφορά την αξία των συντάξεων και των κοινωνικών παροχών</w:t>
      </w:r>
      <w:r w:rsidRPr="00480C13">
        <w:rPr>
          <w:rStyle w:val="FootnoteReference"/>
          <w:bCs/>
          <w:iCs/>
        </w:rPr>
        <w:footnoteReference w:id="33"/>
      </w:r>
      <w:r w:rsidRPr="00480C13">
        <w:t xml:space="preserve">, δυσκολίες πρόσβασης σε ειδική υγειονομική περίθαλψη και άνιση κατανομή οικιακών καθηκόντων και παροχής </w:t>
      </w:r>
      <w:r w:rsidRPr="00480C13">
        <w:lastRenderedPageBreak/>
        <w:t>φροντίδας</w:t>
      </w:r>
      <w:r w:rsidRPr="00480C13">
        <w:rPr>
          <w:rStyle w:val="FootnoteReference"/>
          <w:bCs/>
          <w:iCs/>
        </w:rPr>
        <w:footnoteReference w:id="34"/>
      </w:r>
      <w:r w:rsidRPr="00480C13">
        <w:t>· λαμβάνοντας υπόψη ότι η φτώχεια των γυναικών, σε όλη την πολυμορφία της, πρέπει να νοείται ως ένα σύνθετο και πολυδιάστατο φαινόμενο που περιλαμβάνει όχι μόνο κοινωνικές, πολιτικές και πολιτιστικές πτυχές, αλλά και το εισόδημα, τη στέγαση, την υγεία και την πρόσβαση στην εκπαίδευση και τις κοινωνικές υπηρεσίες, και δεν μπορεί να εξαλειφθεί μόνο με την απασχόληση αλλά απαιτεί μια ολοκληρωμένη και χωρίς αποκλεισμούς προσέγγιση, που θα βασίζεται τόσο στην πρόληψη όσο και στην άμβλυνση της φτώχειας· λαμβάνοντας υπόψη ότι το 2024 σε όλες τις χώρες της ΕΕ πλην δύο χωρών, το ποσοστό σοβαρής υλικής και κοινωνικής στέρησης ήταν υψηλότερο για τις γυναίκες (6,6 %) απ’ ό,τι για τους άνδρες (6,2 %)</w:t>
      </w:r>
      <w:r w:rsidRPr="00480C13">
        <w:rPr>
          <w:rStyle w:val="FootnoteReference"/>
          <w:bCs/>
          <w:iCs/>
        </w:rPr>
        <w:footnoteReference w:id="35"/>
      </w:r>
      <w:r w:rsidRPr="00480C13">
        <w:t>, ενώ το ποσοστό ατόμων που διατρέχουν κίνδυνο φτώχειας ή κοινωνικού αποκλεισμού ήταν υψηλότερο μεταξύ των γυναικών (21,9 %) απ’ ό,τι μεταξύ των ανδρών (20 %) σε όλες τις χώρες της ΕΕ</w:t>
      </w:r>
      <w:r w:rsidRPr="00480C13">
        <w:rPr>
          <w:rStyle w:val="FootnoteReference"/>
          <w:bCs/>
          <w:iCs/>
        </w:rPr>
        <w:footnoteReference w:id="36"/>
      </w:r>
      <w:r w:rsidRPr="00480C13">
        <w:t>· λαμβάνοντας υπόψη ότι το ίδιο έτος, το 23,7 % των γυναικών και το 22,7 % των ανδρών στην ΕΕ αυτοπροσδιορίζονταν ως φτωχοί</w:t>
      </w:r>
      <w:r w:rsidRPr="00480C13">
        <w:rPr>
          <w:rStyle w:val="FootnoteReference"/>
          <w:bCs/>
          <w:iCs/>
        </w:rPr>
        <w:footnoteReference w:id="37"/>
      </w:r>
      <w:r w:rsidRPr="00480C13">
        <w:t>, και λαμβάνοντας υπόψη ότι το 21,6 % των γυναικών ηλικίας 65 ετών και άνω διέτρεχαν κίνδυνο φτώχειας, σε σύγκριση με το περίπου 16,5 % των ανδρών που βρίσκονταν στην ίδια ηλικιακή ομάδα</w:t>
      </w:r>
      <w:r w:rsidRPr="00480C13">
        <w:rPr>
          <w:rStyle w:val="FootnoteReference"/>
          <w:bCs/>
          <w:iCs/>
        </w:rPr>
        <w:footnoteReference w:id="38"/>
      </w:r>
      <w:r w:rsidRPr="00480C13">
        <w:t>·</w:t>
      </w:r>
    </w:p>
    <w:p w14:paraId="664E9E3B" w14:textId="77777777" w:rsidR="00BC491B" w:rsidRPr="00480C13" w:rsidRDefault="00BC491B" w:rsidP="00BC491B">
      <w:pPr>
        <w:spacing w:after="240"/>
        <w:ind w:left="567" w:hanging="567"/>
        <w:rPr>
          <w:bCs/>
          <w:iCs/>
        </w:rPr>
      </w:pPr>
      <w:r w:rsidRPr="00480C13">
        <w:t>ΙΔ.</w:t>
      </w:r>
      <w:r w:rsidRPr="00480C13">
        <w:tab/>
        <w:t xml:space="preserve">λαμβάνοντας υπόψη ότι υπάρχει ισχυρή σύνδεση μεταξύ φτώχειας και έμφυλης βίας και η φτώχεια επιδεινώνει τον αντίκτυπο της έμφυλης βίας, ιδίως σε περιθωριοποιημένες γυναίκες, όπως τα άτομα ΛΟΑΤΚΙ+· λαμβάνοντας υπόψη ότι οι γυναίκες που ζουν σε συνθήκες φτώχειας αντιμετωπίζουν υψηλότερο κίνδυνο βίας, συμπεριλαμβανομένων της βίας που ασκείται από ερωτικούς συντρόφους και της ενδοοικογενειακής βίας, λόγω παραγόντων όπως η οικονομική εξάρτηση, η στεγαστική </w:t>
      </w:r>
      <w:r w:rsidRPr="00480C13">
        <w:lastRenderedPageBreak/>
        <w:t>ανασφάλεια και η μειωμένη πρόσβαση σε υπηρεσίες στήριξης</w:t>
      </w:r>
      <w:r w:rsidRPr="00480C13">
        <w:rPr>
          <w:rStyle w:val="FootnoteReference"/>
          <w:bCs/>
          <w:iCs/>
        </w:rPr>
        <w:footnoteReference w:id="39"/>
      </w:r>
      <w:r w:rsidRPr="00480C13">
        <w:t>· λαμβάνοντας υπόψη ότι σε όλα τα κράτη μέλη, το 30,7 % των γυναικών έχουν υποστεί σωματική βία ή απειλές και/ή σεξουαλική βία από οποιονδήποτε δράστη κατά τη διάρκεια της ζωής τους</w:t>
      </w:r>
      <w:r w:rsidRPr="00480C13">
        <w:rPr>
          <w:rStyle w:val="FootnoteReference"/>
          <w:bCs/>
          <w:iCs/>
        </w:rPr>
        <w:footnoteReference w:id="40"/>
      </w:r>
      <w:r w:rsidRPr="00480C13">
        <w:t>· λαμβάνοντας υπόψη ότι η φτώχεια θέτει τις γυναίκες σε μεγαλύτερο κίνδυνο εμπορίας ανθρώπων και σεξουαλικής εκμετάλλευσης·</w:t>
      </w:r>
    </w:p>
    <w:p w14:paraId="711926B5" w14:textId="64F3577E" w:rsidR="00BC491B" w:rsidRPr="00480C13" w:rsidRDefault="00BC491B" w:rsidP="00BC491B">
      <w:pPr>
        <w:spacing w:after="240"/>
        <w:ind w:left="567" w:hanging="567"/>
        <w:rPr>
          <w:bCs/>
          <w:iCs/>
        </w:rPr>
      </w:pPr>
      <w:r w:rsidRPr="00480C13">
        <w:t>ΙΕ.</w:t>
      </w:r>
      <w:r w:rsidRPr="00480C13">
        <w:tab/>
        <w:t>λαμβάνοντας υπόψη ότι η φτώχεια αποτελεί ταυτόχρονα την αιτία και το αποτέλεσμα διατομεακών διακρίσεων, πλήττοντας δυσανάλογα άτομα και κοινότητες, και συγκεκριμένα τις γυναίκες, τις οικογένειες, τα άτομα με διαφορετικό φυλετικό και εθνοτικό υπόβαθρο, τους Ρομά και τους Πλανόβιους, τα άτομα που βιώνουν αστεγία, τα παιδιά σε ιδρύματα, τα άτομα ΛΟΑΤΚΙΑ+, τους ηλικιωμένους και τους νεότερους, τα άτομα με αναπηρία, τα άτομα που αντιμετωπίζουν διακρίσεις λόγω θρησκείας ή πεποιθήσεων, τα άτομα που αντιμετωπίζουν χρόνιες ασθένειες και εθισμό, τους άτυπους φροντιστές και τους μόνους γονείς· λαμβάνοντας υπόψη ότι οι ομάδες αυτές είναι πιο ευάλωτες στον κοινωνικό αποκλεισμό, επιπλέον της διασταύρωσης με άλλες μορφές παραβίασης των ανθρωπίνων δικαιωμάτων· λαμβάνοντας υπόψη ότι υπάρχουν σημαντικά εμπόδια στην τρέχουσα αγορά εργασίας και στα συστήματα κοινωνικής προστασίας για τις ευάλωτες και περιθωριοποιημένες ομάδες· λαμβάνοντας υπόψη ότι, κατά συνέπεια, η αντιμετώπιση της φτώχειας απαιτεί πολιτικές που αναγνωρίζουν και καταπολεμούν αυτές τις αλληλεπικαλυπτόμενες μορφές περιθωριοποίησης, διασφαλίζοντας την πλήρη και ισότιμη άσκηση όλων των ανθρωπίνων δικαιωμάτων για όλους τους ανθρώπους·</w:t>
      </w:r>
    </w:p>
    <w:p w14:paraId="6CEECF75" w14:textId="77777777" w:rsidR="00BC491B" w:rsidRPr="00480C13" w:rsidRDefault="00BC491B" w:rsidP="00BC491B">
      <w:pPr>
        <w:spacing w:after="240"/>
        <w:ind w:left="567" w:hanging="567"/>
        <w:rPr>
          <w:bCs/>
          <w:iCs/>
        </w:rPr>
      </w:pPr>
      <w:r w:rsidRPr="00480C13">
        <w:t>ΙΣΤ.</w:t>
      </w:r>
      <w:r w:rsidRPr="00480C13">
        <w:tab/>
        <w:t>λαμβάνοντας υπόψη ότι στην ΕΕ το 2024 ο κίνδυνος φτώχειας ή κοινωνικού αποκλεισμού για τα άτομα με αναπηρία ήταν κατά 61 % υψηλότερος σε σύγκριση με τα άτομα χωρίς τέτοιους περιορισμούς· λαμβάνοντας υπόψη ότι στην ΕΕ το 2023 περίπου το 20,2 % των ατόμων ηλικίας 16 ετών και άνω με αναπηρία ζούσε σε νοικοκυριό που διέτρεχε κίνδυνο φτώχειας· λαμβάνοντας υπόψη ότι στην ίδια ηλικιακή ομάδα περίπου το 10,5 % των ατόμων με αναπηρία ζούσε σε νοικοκυριό που διέτρεχε κίνδυνο σοβαρής υλικής και κοινωνικής στέρησης· λαμβάνοντας υπόψη ότι υπάρχει χάσμα 24 ποσοστιαίων μονάδων στην απασχόληση μεταξύ των ατόμων με αναπηρία και των ατόμων χωρίς αναπηρία στην ΕΕ, ενώ το χάσμα αυτό είναι μεγαλύτερο για τις γυναίκες και τους νέους με αναπηρία</w:t>
      </w:r>
      <w:r w:rsidRPr="00480C13">
        <w:rPr>
          <w:rStyle w:val="FootnoteReference"/>
          <w:bCs/>
          <w:iCs/>
        </w:rPr>
        <w:footnoteReference w:id="41"/>
      </w:r>
      <w:r w:rsidRPr="00480C13">
        <w:t>·</w:t>
      </w:r>
    </w:p>
    <w:p w14:paraId="2099B650" w14:textId="77777777" w:rsidR="00BC491B" w:rsidRPr="00480C13" w:rsidRDefault="00BC491B" w:rsidP="00BC491B">
      <w:pPr>
        <w:spacing w:after="240"/>
        <w:ind w:left="567" w:hanging="567"/>
        <w:rPr>
          <w:bCs/>
          <w:iCs/>
        </w:rPr>
      </w:pPr>
      <w:r w:rsidRPr="00480C13">
        <w:t>ΙΖ.</w:t>
      </w:r>
      <w:r w:rsidRPr="00480C13">
        <w:tab/>
        <w:t xml:space="preserve">λαμβάνοντας υπόψη ότι οι κοινότητες των Ρομά και των Πλανόβιων εξακολουθούν να βιώνουν ορισμένα από τα υψηλότερα επίπεδα φτώχειας και κοινωνικού αποκλεισμού </w:t>
      </w:r>
      <w:r w:rsidRPr="00480C13">
        <w:lastRenderedPageBreak/>
        <w:t>στην ΕΕ, με ποσοστό έως και 80 % να διατρέχει κίνδυνο φτώχειας και το 48 % να είναι αντιμέτωπο με σοβαρή υλική στέρηση, και λαμβάνοντας υπόψη ότι τα παιδιά Ρομά είναι ιδιαίτερα ευάλωτα στις εν λόγω συνθήκες· λαμβάνοντας υπόψη ότι τα στοιχεία δείχνουν ότι οι γυναίκες Ρομά είναι σε πιο μειονεκτική θέση απ’ ό,τι οι άνδρες Ρομά και οι άλλες γυναίκες, σε βασικούς τομείς της κοινωνικής ζωής, όπως η εκπαίδευση, η απασχόληση και η υγεία</w:t>
      </w:r>
      <w:r w:rsidRPr="00480C13">
        <w:rPr>
          <w:rStyle w:val="FootnoteReference"/>
          <w:bCs/>
          <w:iCs/>
        </w:rPr>
        <w:footnoteReference w:id="42"/>
      </w:r>
      <w:r w:rsidRPr="00480C13">
        <w:t>·</w:t>
      </w:r>
    </w:p>
    <w:p w14:paraId="43F3E9D0" w14:textId="77777777" w:rsidR="00BC491B" w:rsidRPr="00480C13" w:rsidRDefault="00BC491B" w:rsidP="00BC491B">
      <w:pPr>
        <w:spacing w:after="240"/>
        <w:ind w:left="567" w:hanging="567"/>
        <w:rPr>
          <w:bCs/>
          <w:iCs/>
        </w:rPr>
      </w:pPr>
      <w:r w:rsidRPr="00480C13">
        <w:t>ΙΗ.</w:t>
      </w:r>
      <w:r w:rsidRPr="00480C13">
        <w:tab/>
        <w:t>λαμβάνοντας υπόψη ότι το 2021 το 25 % των Ρομά ανέφεραν ότι υπέστησαν διακρίσεις κατά τους προηγούμενους 12 μήνες σε καθημερινές καταστάσεις, συμπεριλαμβανομένης της αναζήτησης εργασίας, στον χώρο εργασίας, στη στέγαση, στην υγειονομική περίθαλψη και στην εκπαίδευση, καθώς και διαχωρισμό και κοινωνικοοικονομικό αποκλεισμό</w:t>
      </w:r>
      <w:r w:rsidRPr="00480C13">
        <w:rPr>
          <w:rStyle w:val="FootnoteReference"/>
          <w:bCs/>
          <w:iCs/>
        </w:rPr>
        <w:footnoteReference w:id="43"/>
      </w:r>
      <w:r w:rsidRPr="00480C13">
        <w:t>, με αποτέλεσμα δυσανάλογα υψηλά επίπεδα φτώχειας· λαμβάνοντας υπόψη ότι περίπου το 80 % των Ρομά ζουν κάτω από το εκάστοτε εθνικό όριο του κινδύνου φτώχειας</w:t>
      </w:r>
      <w:r w:rsidRPr="00480C13">
        <w:rPr>
          <w:rStyle w:val="FootnoteReference"/>
          <w:bCs/>
          <w:iCs/>
        </w:rPr>
        <w:footnoteReference w:id="44"/>
      </w:r>
      <w:r w:rsidRPr="00480C13">
        <w:t>·</w:t>
      </w:r>
    </w:p>
    <w:p w14:paraId="7F5DA6BA" w14:textId="77777777" w:rsidR="00BC491B" w:rsidRPr="00480C13" w:rsidRDefault="00BC491B" w:rsidP="00BC491B">
      <w:pPr>
        <w:spacing w:after="240"/>
        <w:ind w:left="567" w:hanging="567"/>
        <w:rPr>
          <w:bCs/>
          <w:iCs/>
        </w:rPr>
      </w:pPr>
      <w:r w:rsidRPr="00480C13">
        <w:t>ΙΘ.</w:t>
      </w:r>
      <w:r w:rsidRPr="00480C13">
        <w:tab/>
        <w:t>λαμβάνοντας υπόψη ότι ο ψηφιακός αποκλεισμός εξακολουθεί να υφίσταται στην ΕΕ, στερώντας από άτομα και ομάδες την πλήρη πρόσβαση και χρήση των τεχνολογιών πληροφοριών και επικοινωνιών και εμποδίζοντας, κατά συνέπεια, τη συμμετοχή τους στην οικονομική, κοινωνική και πολιτική ζωή· λαμβάνοντας υπόψη ότι εξακολουθεί να υπάρχει ψηφιακό χάσμα άνω των πέντε ποσοστιαίων μονάδων μεταξύ αστικών και αγροτικών περιοχών σε ολόκληρη την ΕΕ· λαμβάνοντας υπόψη ότι το ψηφιακό χάσμα δυνητικά επιδεινώνει τον ψηφιακό αποκλεισμό για τα άτομα που βιώνουν φτώχεια και είναι ιδιαίτερα έντονο στις ευάλωτες ομάδες, συμπεριλαμβανομένων των ατόμων με χαμηλό εισόδημα ή χαμηλό μορφωτικό επίπεδο, των ηλικιωμένων, των ατόμων με αναπηρία και των ατόμων που ζουν σε αγροτικές ή απομονωμένες περιοχές· λαμβάνοντας υπόψη ότι σχεδόν το ήμισυ του ενήλικου πληθυσμού δεν διαθέτει βασικές ψηφιακές δεξιότητες παρά το γεγονός ότι αυτές απαιτούνται για πάνω από το 90 % των θέσεων εργασίας· λαμβάνοντας υπόψη ότι το 5,4 % των παιδιών σχολικής ηλικίας σε ολόκληρη την Ευρώπη βιώνουν ψηφιακή στέρηση, ενώ παρατηρούνται σημαντικές ανισότητες όσον αφορά την πρόσβαση σε ψηφιακούς πόρους μεταξύ των διαφόρων χωρών</w:t>
      </w:r>
      <w:r w:rsidRPr="00480C13">
        <w:rPr>
          <w:rStyle w:val="FootnoteReference"/>
        </w:rPr>
        <w:footnoteReference w:id="45"/>
      </w:r>
      <w:r w:rsidRPr="00480C13">
        <w:t xml:space="preserve">· λαμβάνοντας υπόψη ότι το 2023 το 97,7 % του συνόλου των νοικοκυριών στην ΕΕ είχαν πρόσβαση σε τουλάχιστον μία τεχνολογία σταθερής ευρυζωνικής </w:t>
      </w:r>
      <w:r w:rsidRPr="00480C13">
        <w:lastRenderedPageBreak/>
        <w:t>σύνδεσης, ενώ στις αγροτικές περιοχές το ποσοστό αυτό ανερχόταν σε μόλις 92,2 %· λαμβάνοντας υπόψη ότι το 2023 διαπιστώθηκε ότι το 32 % των Ευρωπαίων ηλικίας 16 έως 29 ετών διέθετε ψηφιακές δεξιότητες κάτω του βασικού επιπέδου, με το ποσοστό αυτό να ανέρχεται στο 43 % μεταξύ των ατόμων με χαμηλό μορφωτικό επίπεδο, γεγονός που αναδεικνύει το σημαντικό χάσμα ψηφιακών δεξιοτήτων στους νέους</w:t>
      </w:r>
      <w:r w:rsidRPr="00480C13">
        <w:rPr>
          <w:rStyle w:val="FootnoteReference"/>
        </w:rPr>
        <w:footnoteReference w:id="46"/>
      </w:r>
      <w:r w:rsidRPr="00480C13">
        <w:t>·</w:t>
      </w:r>
    </w:p>
    <w:p w14:paraId="46D2296D" w14:textId="77777777" w:rsidR="00BC491B" w:rsidRPr="00480C13" w:rsidRDefault="00BC491B" w:rsidP="00BC491B">
      <w:pPr>
        <w:spacing w:after="240"/>
        <w:ind w:left="567" w:hanging="567"/>
      </w:pPr>
      <w:r w:rsidRPr="00480C13">
        <w:t>Κ.</w:t>
      </w:r>
      <w:r w:rsidRPr="00480C13">
        <w:tab/>
        <w:t>λαμβάνοντας υπόψη ότι η πρόσβαση σε γρήγορο και αξιόπιστο διαδίκτυο είναι απαραίτητη για τη συμμετοχή σε μια κοινωνία στην οποία η γνώση και η πληροφόρηση αποτελούν κινητήριες δυνάμεις, καθώς και για την πρόσβαση στην απασχόληση, την εκπαίδευση, τις δημόσιες υπηρεσίες και την υγειονομική περίθαλψη· λαμβάνοντας υπόψη ότι η ψηφιοποίηση των δημόσιων υπηρεσιών προσφέρει σημαντικές ευκαιρίες, αλλά απαιτεί στοχευμένες προσπάθειες για τη διασφάλιση της ένταξης ευάλωτων ομάδων·</w:t>
      </w:r>
    </w:p>
    <w:p w14:paraId="078C1E2E" w14:textId="77777777" w:rsidR="00BC491B" w:rsidRPr="00480C13" w:rsidRDefault="00BC491B" w:rsidP="00BC491B">
      <w:pPr>
        <w:spacing w:after="240"/>
        <w:ind w:left="567" w:hanging="567"/>
        <w:rPr>
          <w:bCs/>
          <w:iCs/>
        </w:rPr>
      </w:pPr>
      <w:r w:rsidRPr="00480C13">
        <w:t>ΚΑ.</w:t>
      </w:r>
      <w:r w:rsidRPr="00480C13">
        <w:tab/>
        <w:t>λαμβάνοντας υπόψη ότι η εργασιακή κατάσταση ενός ατόμου έχει ισχυρό αντίκτυπο στον κίνδυνο φτώχειας ή κοινωνικού αποκλεισμού του στην ΕΕ· λαμβάνοντας υπόψη ότι το 2024 το 8,2 % του συνόλου των εργαζομένων στην ΕΕ βίωσε φτώχεια των εργαζομένων</w:t>
      </w:r>
      <w:r w:rsidRPr="00480C13">
        <w:rPr>
          <w:rStyle w:val="FootnoteReference"/>
          <w:bCs/>
          <w:iCs/>
        </w:rPr>
        <w:footnoteReference w:id="47"/>
      </w:r>
      <w:r w:rsidRPr="00480C13">
        <w:t xml:space="preserve"> ως αποτέλεσμα χαμηλών αποδοχών, εργασιακής ανασφάλειας και επισφαλών συνθηκών εργασίας· λαμβάνοντας υπόψη ότι σύμφωνα με ανάλυση δεδομένων του 2022, οι εργαζόμενοι μερικής απασχόλησης αντιμετώπισαν δυσανάλογα υψηλότερα επίπεδα φτώχειας των εργαζομένων (13,5 %) σε σύγκριση με τους εργαζομένους πλήρους απασχόλησης (7,1 %)</w:t>
      </w:r>
      <w:r w:rsidRPr="00480C13">
        <w:rPr>
          <w:rStyle w:val="FootnoteReference"/>
          <w:bCs/>
          <w:iCs/>
        </w:rPr>
        <w:footnoteReference w:id="48"/>
      </w:r>
      <w:r w:rsidRPr="00480C13">
        <w:t>· λαμβάνοντας υπόψη ότι η φτώχεια των εργαζομένων εξακολουθεί να αποτελεί διαρθρωτική πρόκληση που ασκεί σημαντική κοινωνική και οικονομική πίεση στα πληττόμενα νοικοκυριά και θέτει εμπόδια στην κοινωνική ένταξη και την οικονομική σταθερότητα· λαμβάνοντας υπόψη ότι είναι απαραίτητο να αντιμετωπιστεί η φτώχεια των εργαζομένων προκειμένου να προαχθεί η δίκαιη απασχόληση, να μειωθούν οι ανισότητες και να διασφαλιστεί βιώσιμη οικονομική ανάπτυξη χωρίς αποκλεισμούς σε ολόκληρη την ΕΕ· λαμβάνοντας υπόψη ότι οι συλλογικές διαπραγματεύσεις, οι συνδικαλιστικές οργανώσεις και ο κοινωνικός διάλογος διαδραματίζουν καίριο ρόλο στη βελτίωση των συνθηκών εργασίας και απασχόλησης και, κατά συνέπεια, στη βελτίωση των συνθηκών διαβίωσης·</w:t>
      </w:r>
    </w:p>
    <w:p w14:paraId="256E8D8D" w14:textId="77777777" w:rsidR="00BC491B" w:rsidRPr="00480C13" w:rsidRDefault="00BC491B" w:rsidP="00BC491B">
      <w:pPr>
        <w:spacing w:after="240"/>
        <w:ind w:left="567" w:hanging="567"/>
      </w:pPr>
      <w:r w:rsidRPr="00480C13">
        <w:t>ΚΒ.</w:t>
      </w:r>
      <w:r w:rsidRPr="00480C13">
        <w:tab/>
        <w:t>λαμβάνοντας υπόψη ότι στην έκθεση του 2024 για την επάρκεια των συντάξεων στην ΕΕ επισημαίνεται ότι το 2022 περίπου 18,5 εκατομμύρια άτομα ηλικίας 65 ετών και άνω στην ΕΕ διέτρεχαν κίνδυνο φτώχειας ή κοινωνικού αποκλεισμού</w:t>
      </w:r>
      <w:r w:rsidRPr="00480C13">
        <w:rPr>
          <w:rStyle w:val="FootnoteReference"/>
        </w:rPr>
        <w:footnoteReference w:id="49"/>
      </w:r>
      <w:r w:rsidRPr="00480C13">
        <w:t xml:space="preserve">· λαμβάνοντας υπόψη ότι τα ποσοστά κινδύνου φτώχειας σε αυτή την ηλικιακή ομάδα το 2022 ήταν </w:t>
      </w:r>
      <w:r w:rsidRPr="00480C13">
        <w:lastRenderedPageBreak/>
        <w:t>14,2 % για τους άνδρες και 19,8 % για τις γυναίκες· λαμβάνοντας υπόψη ότι το ποσοστό των ατόμων ηλικίας 65 ετών και άνω που διατρέχουν κίνδυνο φτώχειας αυξάνεται σταθερά λόγω τόσο της αύξησης των ποσοστών φτώχειας όσο και της γήρανσης του πληθυσμού·</w:t>
      </w:r>
    </w:p>
    <w:p w14:paraId="1D390E9A" w14:textId="77777777" w:rsidR="00BC491B" w:rsidRPr="001D0BA1" w:rsidRDefault="00BC491B" w:rsidP="00BC491B">
      <w:pPr>
        <w:spacing w:after="240"/>
        <w:ind w:left="567" w:hanging="567"/>
      </w:pPr>
      <w:r w:rsidRPr="00480C13">
        <w:t>ΚΓ.</w:t>
      </w:r>
      <w:r w:rsidRPr="00480C13">
        <w:tab/>
        <w:t>λαμβάνοντας υπόψη ότι οι υψηλής ποιότητας και οικονομικά προσιτές δημόσιες υπηρεσίες είναι απαραίτητες για την επίτευξη υψηλών επιπέδων κοινωνικής προστασίας, κοινωνικής συνοχής και κοινωνικής ένταξης· λαμβάνοντας υπόψη ότι η παροχή δημόσιων υπηρεσιών υψηλής ποιότητας υπονομεύεται λόγω διαφόρων προβλημάτων, συμπεριλαμβανομένων προβλημάτων που σχετίζονται με τη συνέχεια των υπηρεσιών, την αυξημένη ζήτηση και τους ανεπαρκείς πόρους, τα οποία εν μέρει επιδεινώνονται από τη γήρανση του πληθυσμού· λαμβάνοντας υπόψη ότι όλοι στην ΕΕ έχουν δικαίωμα να έχουν πρόσβαση σε βασικές υπηρεσίες υψηλής ποιότητας οι οποίες συνδυάζονται με μέτρα στήριξης για όσους έχουν ανάγκη· λαμβάνοντας υπόψη ότι τα άτομα που διατρέχουν κίνδυνο φτώχειας ή κοινωνικού αποκλεισμού αντιμετωπίζουν διαρθρωτικούς φραγμούς εν προκειμένω, έλλειψη υποδομών, δεξιοτήτων ή χρηματικών πόρων, κατάσταση που ισχύει ιδίως για τους Ρομά και τους άστεγους·</w:t>
      </w:r>
    </w:p>
    <w:p w14:paraId="56785834" w14:textId="4103B173" w:rsidR="001D0BA1" w:rsidRPr="001D0BA1" w:rsidRDefault="001D0BA1" w:rsidP="00BC491B">
      <w:pPr>
        <w:spacing w:after="240"/>
        <w:ind w:left="567" w:hanging="567"/>
        <w:rPr>
          <w:bCs/>
          <w:iCs/>
        </w:rPr>
      </w:pPr>
      <w:r>
        <w:rPr>
          <w:bCs/>
          <w:iCs/>
        </w:rPr>
        <w:t>ΚΔ.</w:t>
      </w:r>
      <w:r>
        <w:rPr>
          <w:bCs/>
          <w:iCs/>
        </w:rPr>
        <w:tab/>
      </w:r>
      <w:r w:rsidRPr="001D0BA1">
        <w:rPr>
          <w:bCs/>
          <w:iCs/>
        </w:rPr>
        <w:t>λαμβάνοντας υπόψη ότι, το 2024, περίπου το 8 % των Ευρωπαίων αδυνατούσαν οικονομικά να εξασφαλίσουν ένα ισορροπημένο γεύμα με κρέας, ψάρι ή ένα χορτοφαγικό ισοδύναμο μέρα παρά μέρα, ποσοστό που αντιστοιχεί σε περίπου 36 εκατομμύρια άτομα σε ολόκληρη την Ένωση, με την κατάσταση να είναι ιδιαίτερα σοβαρή μεταξύ των ανθρώπων που ζουν μόνοι, των σπουδαστών και των νεαρών ενηλίκων, των οικογενειών χαμηλού εισοδήματος και των μεταναστών· λαμβάνοντας υπόψη ότι η αποτελεσματική πρόσβαση σε τρόφιμα θα πρέπει να θεωρείται θεμελιώδες ανθρώπινο δικαίωμα, ένα αίτημα που προωθείται στο πλαίσιο μιας εν εξελίξει Ευρωπαϊκής Πρωτοβουλίας Πολιτών·</w:t>
      </w:r>
    </w:p>
    <w:p w14:paraId="30F1DC26" w14:textId="66705C9B" w:rsidR="00BC491B" w:rsidRPr="00480C13" w:rsidRDefault="00BC491B" w:rsidP="00BC491B">
      <w:pPr>
        <w:spacing w:after="240"/>
        <w:ind w:left="567" w:hanging="567"/>
        <w:rPr>
          <w:bCs/>
          <w:iCs/>
        </w:rPr>
      </w:pPr>
      <w:r w:rsidRPr="00480C13">
        <w:t>Κ</w:t>
      </w:r>
      <w:r w:rsidR="001D0BA1">
        <w:t>Ε</w:t>
      </w:r>
      <w:r w:rsidRPr="00480C13">
        <w:t>.</w:t>
      </w:r>
      <w:r w:rsidRPr="00480C13">
        <w:tab/>
        <w:t>λαμβάνοντας υπόψη ότι η πρόσβαση σε νερό συνιστά βασική ανάγκη και θεμελιώδες ανθρώπινο δικαίωμα· λαμβάνοντας υπόψη ότι περίπου 9,8 εκατομμύρια άνθρωποι στην ΕΕ στερούνται υπηρεσιών πόσιμου νερού υπό ασφαλή διαχείριση</w:t>
      </w:r>
      <w:r w:rsidRPr="00480C13">
        <w:rPr>
          <w:rStyle w:val="FootnoteReference"/>
          <w:bCs/>
          <w:iCs/>
        </w:rPr>
        <w:footnoteReference w:id="50"/>
      </w:r>
      <w:r w:rsidRPr="00480C13">
        <w:t xml:space="preserve">· λαμβάνοντας υπόψη ότι άλλα 9,4 εκατομμύρια άνθρωποι εξαρτώνται από </w:t>
      </w:r>
      <w:proofErr w:type="spellStart"/>
      <w:r w:rsidRPr="00480C13">
        <w:t>εξω</w:t>
      </w:r>
      <w:proofErr w:type="spellEnd"/>
      <w:r w:rsidRPr="00480C13">
        <w:t>-οικιακές βασικές υπηρεσίες ύδρευσης</w:t>
      </w:r>
      <w:r w:rsidRPr="00480C13">
        <w:rPr>
          <w:rStyle w:val="FootnoteReference"/>
          <w:bCs/>
          <w:iCs/>
        </w:rPr>
        <w:footnoteReference w:id="51"/>
      </w:r>
      <w:r w:rsidRPr="00480C13">
        <w:t>, και ότι περίπου 450 000 άτομα δεν έχουν πρόσβαση ούτε σε βασικές υπηρεσίες πόσιμου νερού</w:t>
      </w:r>
      <w:r w:rsidRPr="00480C13">
        <w:rPr>
          <w:rStyle w:val="FootnoteReference"/>
          <w:bCs/>
          <w:iCs/>
        </w:rPr>
        <w:footnoteReference w:id="52"/>
      </w:r>
      <w:r w:rsidRPr="00480C13">
        <w:t xml:space="preserve">· λαμβάνοντας υπόψη ότι η έλλειψη πρόσβασης σε πόσιμο νερό και υποδομές ύδρευσης επηρεάζει δυσανάλογα τις περιθωριοποιημένες </w:t>
      </w:r>
      <w:r w:rsidRPr="00480C13">
        <w:lastRenderedPageBreak/>
        <w:t>ομάδες·</w:t>
      </w:r>
    </w:p>
    <w:p w14:paraId="49976C1B" w14:textId="7F9D8C5B" w:rsidR="00BC491B" w:rsidRPr="00480C13" w:rsidRDefault="00BC491B" w:rsidP="00BC491B">
      <w:pPr>
        <w:spacing w:after="240"/>
        <w:ind w:left="567" w:hanging="567"/>
        <w:rPr>
          <w:bCs/>
          <w:iCs/>
        </w:rPr>
      </w:pPr>
      <w:r w:rsidRPr="00480C13">
        <w:t>Κ</w:t>
      </w:r>
      <w:r w:rsidR="001D0BA1">
        <w:t>ΣΤ</w:t>
      </w:r>
      <w:r w:rsidRPr="00480C13">
        <w:t>.</w:t>
      </w:r>
      <w:r w:rsidRPr="00480C13">
        <w:tab/>
        <w:t>λαμβάνοντας υπόψη ότι το 2024, σύμφωνα με εκτιμήσεις, 1 286 691 άνθρωποι στην Ευρώπη δεν είχαν στέγη κάθε νύχτα</w:t>
      </w:r>
      <w:r w:rsidRPr="00480C13">
        <w:rPr>
          <w:rStyle w:val="FootnoteReference"/>
          <w:bCs/>
          <w:iCs/>
        </w:rPr>
        <w:footnoteReference w:id="53"/>
      </w:r>
      <w:r w:rsidRPr="00480C13">
        <w:t>· λαμβάνοντας υπόψη ότι οι Ρομά και άλλες περιθωριοποιημένες ομάδες πλήττονται δυσανάλογα από εξώσεις από δημοτικά καταλύματα, συμπεριλαμβανομένων των Ρομά που καταβάλλουν τακτικά ενοίκιο· λαμβάνοντας υπόψη ότι, σε πολλές περιπτώσεις, οι αρχές δεν παρέχουν εναλλακτική στέγαση ή επαρκή αποζημίωση για απαλλοτρίωση</w:t>
      </w:r>
      <w:r w:rsidRPr="00480C13">
        <w:rPr>
          <w:rStyle w:val="FootnoteReference"/>
        </w:rPr>
        <w:footnoteReference w:id="54"/>
      </w:r>
      <w:r w:rsidRPr="00480C13">
        <w:t>·</w:t>
      </w:r>
    </w:p>
    <w:p w14:paraId="511B1A87" w14:textId="5A1E8E65" w:rsidR="00BC491B" w:rsidRPr="00480C13" w:rsidRDefault="00BC491B" w:rsidP="00BC491B">
      <w:pPr>
        <w:spacing w:after="240"/>
        <w:ind w:left="567" w:hanging="567"/>
        <w:rPr>
          <w:b/>
          <w:i/>
        </w:rPr>
      </w:pPr>
      <w:r w:rsidRPr="00480C13">
        <w:t>Κ</w:t>
      </w:r>
      <w:r w:rsidR="001D0BA1">
        <w:t>Ζ</w:t>
      </w:r>
      <w:r w:rsidRPr="00480C13">
        <w:t>.</w:t>
      </w:r>
      <w:r w:rsidRPr="00480C13">
        <w:tab/>
        <w:t xml:space="preserve">λαμβάνοντας υπόψη ότι τουλάχιστον 1,4 εκατομμύρια άνθρωποι εξακολουθούν να διαμένουν σε ιδρύματα στην ΕΕ, αν και είναι δυνατόν αυτός ο αριθμός να υποεκτιμάται λόγω ελλιπούς διαθεσιμότητας, συνεκτικότητας και κάλυψης δεδομένων· λαμβάνοντας υπόψη ότι η φτώχεια παραμένει ένας από τους παράγοντες που συμβάλλουν στον χωρισμό οικογενειών στην ΕΕ· λαμβάνοντας υπόψη ότι η τοποθέτηση παιδιών σε ιδρύματα έχει σοβαρές συνέπειες για τα παιδιά και τις οικογένειες, καθώς διαιωνίζει τον στιγματισμό και την κοινωνική απομόνωση και τροφοδοτεί ένα </w:t>
      </w:r>
      <w:proofErr w:type="spellStart"/>
      <w:r w:rsidRPr="00480C13">
        <w:t>διαγενεακό</w:t>
      </w:r>
      <w:proofErr w:type="spellEnd"/>
      <w:r w:rsidRPr="00480C13">
        <w:t xml:space="preserve"> κύκλο μειονεξίας</w:t>
      </w:r>
      <w:r w:rsidRPr="00480C13">
        <w:rPr>
          <w:rStyle w:val="FootnoteReference"/>
          <w:bCs/>
          <w:iCs/>
        </w:rPr>
        <w:footnoteReference w:id="55"/>
      </w:r>
      <w:r w:rsidRPr="00480C13">
        <w:t>· λαμβάνοντας υπόψη ότι οι τρόφιμοι των ιδρυμάτων μπορεί συχνά να νιώθουν απομονωμένοι από την ευρύτερη κοινότητα και, ενώ θα ήθελαν να έχουν τη δυνατότητα να ελέγχουν καλύτερα τη ζωή τους, δεν έχουν επαρκή έλεγχο της ζωής τους και των αποφάσεων που τους επηρεάζουν· λαμβάνοντας υπόψη ότι, παρόλο που η ΕΕ έχει προ πολλού αναλάβει δεσμεύσεις όσον αφορά τη διαδικασία αποϊδρυματοποίησης, εξακολουθούν να απαιτούνται προσπάθειες τόσο σε ενωσιακό όσο και σε εθνικό επίπεδο ώστε οι ευάλωτες ομάδες να μπορούν να ζουν σε οικογενειακό περιβάλλον ή περιβάλλον κοινότητας·</w:t>
      </w:r>
    </w:p>
    <w:p w14:paraId="17D59B44" w14:textId="6149A4F6" w:rsidR="00BC491B" w:rsidRPr="00480C13" w:rsidRDefault="00BC491B" w:rsidP="00BC491B">
      <w:pPr>
        <w:spacing w:after="240"/>
        <w:ind w:left="567" w:hanging="567"/>
        <w:rPr>
          <w:bCs/>
          <w:iCs/>
        </w:rPr>
      </w:pPr>
      <w:r w:rsidRPr="00480C13">
        <w:t>Κ</w:t>
      </w:r>
      <w:r w:rsidR="001D0BA1">
        <w:t>Η</w:t>
      </w:r>
      <w:r w:rsidRPr="00480C13">
        <w:t>.</w:t>
      </w:r>
      <w:r w:rsidRPr="00480C13">
        <w:tab/>
        <w:t xml:space="preserve">λαμβάνοντας υπόψη ότι τα άτομα που ζουν σε συνθήκες φτώχειας πλήττονται δυσανάλογα από περιορισμένη πρόσβαση σε υγιεινά τρόφιμα και ποιοτική υγειονομική περίθαλψη· λαμβάνοντας υπόψη ότι η φτώχεια συνδέεται κατά συνέπεια με αυξημένο κίνδυνο εμφάνισης προβλημάτων σωματικής και ψυχικής υγείας· λαμβάνοντας υπόψη ότι η σχέση μεταξύ φτώχειας και υγείας επηρεάζεται σημαντικά από τα εμπόδια στην πρόσβαση στην ιατροφαρμακευτική περίθαλψη, όπως η πρόσβαση σε πρωτοβάθμια περίθαλψη, και τη μείωση των εισαγωγών σε νοσοκομεία· λαμβάνοντας υπόψη ότι η φτώχεια, η κοινωνική απομόνωση και το χρόνιο άγχος συνδέονται στενά μεταξύ τους, με αποτέλεσμα να υπονομεύεται η ψυχική ευεξία και να επιτείνεται ο κίνδυνος εθισμού και υψηλότερων ποσοστών θνησιμότητας, ενώ αυξάνεται ο κίνδυνος πρόωρου θανάτου· λαμβάνοντας υπόψη ότι η φτώχεια και ο εθισμός αλληλοενισχύονται οδηγώντας σε έναν φαύλο κύκλο που επιδεινώνει τον κοινωνικό αποκλεισμό· </w:t>
      </w:r>
      <w:r w:rsidRPr="00480C13">
        <w:lastRenderedPageBreak/>
        <w:t>λαμβάνοντας υπόψη ότι η εξάλειψη της φτώχειας ακολούθως απαιτεί μια τεκμηριωμένη προσέγγιση του εθισμού με γνώμονα την υγεία, η οποία θα δίνει προτεραιότητα στην πρόληψη και την αποκατάσταση·</w:t>
      </w:r>
    </w:p>
    <w:p w14:paraId="78B23A98" w14:textId="614A5D43" w:rsidR="00BC491B" w:rsidRPr="00480C13" w:rsidRDefault="00BC491B" w:rsidP="00BC491B">
      <w:pPr>
        <w:spacing w:after="240"/>
        <w:ind w:left="567" w:hanging="567"/>
        <w:rPr>
          <w:bCs/>
          <w:iCs/>
        </w:rPr>
      </w:pPr>
      <w:r w:rsidRPr="00480C13">
        <w:t>Κ</w:t>
      </w:r>
      <w:r w:rsidR="001D0BA1">
        <w:t>Θ</w:t>
      </w:r>
      <w:r w:rsidRPr="00480C13">
        <w:t>.</w:t>
      </w:r>
      <w:r w:rsidRPr="00480C13">
        <w:tab/>
        <w:t>λαμβάνοντας υπόψη ότι οι οικογένειες αντιμετωπίζουν πολλαπλές και αλληλένδετες προκλήσεις τις οποίες καμία υπηρεσία ή οργανισμός δεν μπορεί να επιλύσει μεμονωμένα· λαμβάνοντας υπόψη ότι η συνέχεια των υπηρεσιών, καθώς και ο σωστός συντονισμός μεταξύ των υπηρεσιών είναι καθοριστικής σημασίας για την προετοιμασία και τη διευκόλυνση των μεταβάσεων που θα αντιμετωπίσουν τα παιδιά· λαμβάνοντας υπόψη ότι οι οικογένειες που διατρέχουν κίνδυνο μπορεί να έχουν περιορισμένη πρόσβαση σε υπηρεσίες ψυχικής υγείας λόγω οικονομικών εμποδίων, στιγματισμού ή μη διαθεσιμότητας· λαμβάνοντας υπόψη ότι οι διακρίσεις συνδέονται άμεσα με τη φτώχεια, καθώς τα βιώματα που σχετίζονται με διακρίσεις εμποδίζουν τα άτομα που βιώνουν φτώχεια να επιτύχουν επαρκές βιοτικό επίπεδο·</w:t>
      </w:r>
    </w:p>
    <w:p w14:paraId="687ED094" w14:textId="7CE8C2C1" w:rsidR="00BC491B" w:rsidRPr="00480C13" w:rsidRDefault="001D0BA1" w:rsidP="00BC491B">
      <w:pPr>
        <w:spacing w:after="240"/>
        <w:ind w:left="567" w:hanging="567"/>
        <w:rPr>
          <w:bCs/>
          <w:iCs/>
        </w:rPr>
      </w:pPr>
      <w:r>
        <w:t>Λ</w:t>
      </w:r>
      <w:r w:rsidR="00BC491B" w:rsidRPr="00480C13">
        <w:t>.</w:t>
      </w:r>
      <w:r w:rsidR="00BC491B" w:rsidRPr="00480C13">
        <w:tab/>
        <w:t>λαμβάνοντας υπόψη ότι τα συστήματα κοινωνικής ασφάλισης πρέπει να ενισχυθούν για να προσαρμοστούν στις δημογραφικές προκλήσεις, τις νέες μορφές εργασίας και την πράσινη και ψηφιακή μετάβαση· λαμβάνοντας υπόψη ότι η αποτελεσματικότητα της κοινωνικής προστασίας στη μείωση της φτώχειας μειώθηκε κατά την περίοδο 2021-2024 από 37,1 % σε 34,4 %</w:t>
      </w:r>
      <w:r w:rsidR="00BC491B" w:rsidRPr="00480C13">
        <w:rPr>
          <w:rStyle w:val="FootnoteReference"/>
          <w:bCs/>
          <w:iCs/>
        </w:rPr>
        <w:footnoteReference w:id="56"/>
      </w:r>
      <w:r w:rsidR="00BC491B" w:rsidRPr="00480C13">
        <w:t>· λαμβάνοντας υπόψη ότι υπάρχουν σημαντικά εμπόδια στην τρέχουσα αγορά εργασίας και στα συστήματα κοινωνικής προστασίας για τις ευάλωτες και περιθωριοποιημένες ομάδες·</w:t>
      </w:r>
    </w:p>
    <w:p w14:paraId="6414A53D" w14:textId="278321DB" w:rsidR="00BC491B" w:rsidRPr="00480C13" w:rsidRDefault="00BC491B" w:rsidP="00BC491B">
      <w:pPr>
        <w:spacing w:after="240"/>
        <w:ind w:left="567" w:hanging="567"/>
        <w:rPr>
          <w:bCs/>
          <w:iCs/>
        </w:rPr>
      </w:pPr>
      <w:r w:rsidRPr="00480C13">
        <w:t>Λ</w:t>
      </w:r>
      <w:r w:rsidR="001D0BA1">
        <w:t>Α</w:t>
      </w:r>
      <w:r w:rsidRPr="00480C13">
        <w:t>.</w:t>
      </w:r>
      <w:r w:rsidRPr="00480C13">
        <w:tab/>
        <w:t>λαμβάνοντας υπόψη ότι τα συστήματα ελάχιστου εισοδήματος παραμένουν σημαντικό εργαλείο για τη διασφάλιση του εισοδήματος και τη μείωση των ανισοτήτων και της φτώχειας σε ολόκληρη την ΕΕ· λαμβάνοντας υπόψη ότι τα εν λόγω συστήματα ελάχιστου εισοδήματος διαφέρουν σημαντικά μεταξύ των κρατών μελών όσον αφορά την επάρκεια και την κάλυψη των παροχών και τη σύνδεσή τους με μέτρα ενεργοποίησης της αγοράς εργασίας· λαμβάνοντας υπόψη ότι τα επίπεδα ελάχιστου εισοδήματος υπολείπονται σημαντικά σε σχέση με τα εθνικά όρια φτώχειας στα περισσότερα κράτη μέλη· λαμβάνοντας υπόψη ότι εκτιμάται ότι το 30-50 % των ατόμων που είναι επιλέξιμα για συστήματα ελάχιστου εισοδήματος στην Ένωση δεν επωφελούνται από αυτά, γεγονός που υπονομεύει τους στόχους του εν λόγω μέσου στήριξης·</w:t>
      </w:r>
    </w:p>
    <w:p w14:paraId="07140F72" w14:textId="08846A24" w:rsidR="00BC491B" w:rsidRPr="00480C13" w:rsidRDefault="00BC491B" w:rsidP="00BC491B">
      <w:pPr>
        <w:spacing w:after="240"/>
        <w:ind w:left="567" w:hanging="567"/>
        <w:rPr>
          <w:bCs/>
          <w:iCs/>
        </w:rPr>
      </w:pPr>
      <w:r w:rsidRPr="00480C13">
        <w:t>Λ</w:t>
      </w:r>
      <w:r w:rsidR="001D0BA1">
        <w:t>Β</w:t>
      </w:r>
      <w:r w:rsidRPr="00480C13">
        <w:t>.</w:t>
      </w:r>
      <w:r w:rsidRPr="00480C13">
        <w:tab/>
        <w:t>λαμβάνοντας υπόψη ότι είναι αναγκαίο να διασφαλιστεί η συμμετοχή των ατόμων με βιωμένη εμπειρία φτώχειας στον σχεδιασμό και την αξιολόγηση των πολιτικών που τους επηρεάζουν, ώστε να ενισχυθούν η δημοκρατική συμμετοχή, η ενδυνάμωση και η κοινωνική χειραφέτηση των ατόμων που ζουν σε συνθήκες φτώχειας και να επιτευχθούν πιο αποτελεσματικά και δίκαια αποτελέσματα από τις εν λόγω πολιτικές·</w:t>
      </w:r>
    </w:p>
    <w:p w14:paraId="27A14CAD" w14:textId="5AE89CA7" w:rsidR="00BC491B" w:rsidRPr="00480C13" w:rsidRDefault="00BC491B" w:rsidP="00BC491B">
      <w:pPr>
        <w:spacing w:after="240"/>
        <w:ind w:left="567" w:hanging="567"/>
        <w:rPr>
          <w:bCs/>
          <w:iCs/>
        </w:rPr>
      </w:pPr>
      <w:r w:rsidRPr="00480C13">
        <w:t>Λ</w:t>
      </w:r>
      <w:r w:rsidR="001D0BA1">
        <w:t>Γ</w:t>
      </w:r>
      <w:r w:rsidRPr="00480C13">
        <w:t>.</w:t>
      </w:r>
      <w:r w:rsidRPr="00480C13">
        <w:tab/>
        <w:t xml:space="preserve">λαμβάνοντας υπόψη ότι η απομακρυσμένη θέση των εξόχως απόκεντρων περιοχών, ο νησιωτικός χαρακτήρας τους, η μικρή έκταση, η δύσκολη μορφολογία του εδάφους και το κλίμα τους, καθώς και η οικονομική τους εξάρτηση από συγκεκριμένους κλάδους και προϊόντα περιορίζουν σημαντικά την ανάπτυξή τους· λαμβάνοντας υπόψη ότι οι ανισότητες αποτελούν μία από τις μεγαλύτερες κοινωνικές προκλήσεις που αντιμετωπίζουν οι εξόχως απόκεντρες περιοχές και λαμβάνοντας υπόψη ότι πλήττονται δυσανάλογα από υψηλά επίπεδα φτώχειας και ανεργίας, υψηλά ποσοστά σχολικής </w:t>
      </w:r>
      <w:r w:rsidRPr="00480C13">
        <w:lastRenderedPageBreak/>
        <w:t>διαρροής και έχουν υψηλά ποσοστά ατόμων εκτός εκπαίδευσης, απασχόλησης ή κατάρτισης· λαμβάνοντας υπόψη ότι το ακαθάριστο εγχώριο προϊόν στις εξόχως απόκεντρες περιοχές είναι σημαντικά χαμηλότερο από τον μέσο όρο της ΕΕ και των κρατών μελών (60 % του μέσου όρου στην ΕΕ των 27)·</w:t>
      </w:r>
    </w:p>
    <w:p w14:paraId="72074E87" w14:textId="28CE87A3" w:rsidR="00BC491B" w:rsidRPr="00480C13" w:rsidRDefault="00BC491B" w:rsidP="00BC491B">
      <w:pPr>
        <w:spacing w:after="240"/>
        <w:ind w:left="567" w:hanging="567"/>
        <w:rPr>
          <w:bCs/>
          <w:iCs/>
        </w:rPr>
      </w:pPr>
      <w:r w:rsidRPr="00480C13">
        <w:t>Λ</w:t>
      </w:r>
      <w:r w:rsidR="001D0BA1">
        <w:t>Δ</w:t>
      </w:r>
      <w:r w:rsidRPr="00480C13">
        <w:t>.</w:t>
      </w:r>
      <w:r w:rsidRPr="00480C13">
        <w:tab/>
        <w:t>λαμβάνοντας υπόψη ότι οι παράγοντες που συμβάλλουν στον κύκλο της φτώχειας στις αγροτικές περιοχές είναι συγκεκριμένοι και ότι οι προκλήσεις των ευάλωτων ατόμων που ζουν σε αγροτικές περιοχές διαφέρουν από εκείνες των ευάλωτων ατόμων που ζουν σε αστικές περιοχές· λαμβάνοντας υπόψη ότι η έλλειψη ευκαιριών απασχόλησης, δημόσιων υπηρεσιών (συμπεριλαμβανομένης της εκπαίδευσης και των δημόσιων μεταφορών) και ψηφιακής συνδεσιμότητας, οι υψηλές τιμές της ενέργειας και των μεταφορών και οι δημογραφικές εξελίξεις, όπως η πληθυσμιακή συρρίκνωση, συμβάλλουν στην αύξηση της φτώχειας στις αγροτικές περιοχές· λαμβάνοντας υπόψη ότι οι γυναίκες που ζουν σε αγροτικές περιοχές είναι ιδιαίτερα ευάλωτες στη φτώχεια λόγω της περιορισμένης πρόσβασης στην απασχόληση, σε υπηρεσίες και κοινωνική στήριξη· λαμβάνοντας υπόψη ότι στη στρατηγική της ΕΕ για την καταπολέμηση της φτώχειας πρέπει να λαμβάνονται υπόψη αυτές οι εδαφικές ιδιαιτερότητες και να διασφαλίζονται προσαρμοσμένα μέτρα πολιτικής και μηχανισμοί χρηματοδότησης που προωθούν αποτελεσματικά την κοινωνική ένταξη και την εδαφική συνοχή·</w:t>
      </w:r>
    </w:p>
    <w:p w14:paraId="1D5C8E67" w14:textId="1636514F" w:rsidR="00BC491B" w:rsidRPr="00480C13" w:rsidRDefault="00BC491B" w:rsidP="00BC491B">
      <w:pPr>
        <w:spacing w:after="240"/>
        <w:ind w:left="567" w:hanging="567"/>
        <w:rPr>
          <w:bCs/>
          <w:iCs/>
        </w:rPr>
      </w:pPr>
      <w:r w:rsidRPr="00480C13">
        <w:t>Λ</w:t>
      </w:r>
      <w:r w:rsidR="001D0BA1">
        <w:t>Ε</w:t>
      </w:r>
      <w:r w:rsidRPr="00480C13">
        <w:t>.</w:t>
      </w:r>
      <w:r w:rsidRPr="00480C13">
        <w:tab/>
        <w:t>λαμβάνοντας υπόψη ότι θα πρέπει να υπάρχει πολυεπίπεδος συντονισμός και ολοκλήρωση όσον αφορά τα μέσα που συνδέονται με τη στρατηγική για την καταπολέμηση της φτώχειας· λαμβάνοντας υπόψη ότι είναι απαραίτητος ένας ισχυρός μηχανισμός διακυβέρνησης για την παρακολούθηση των στόχων της στρατηγικής· λαμβάνοντας υπόψη ότι η στρατηγική θα αποφέρει αποτελέσματα μόνο εάν συνοδεύεται από επαρκείς χρηματοδοτικούς πόρους και εάν οι στόχοι της υποστηρίζονται από τα διάφορα συναφή τομεακά ταμεία της ΕΕ· λαμβάνοντας υπόψη ότι οι διατάξεις σχετικά με τη φτώχεια και την κοινωνική ένταξη στο τρέχον πολυετές δημοσιονομικό πλαίσιο (ΠΔΠ) θα πρέπει να ανανεωθούν, να τύχουν επαρκούς χρηματοδότησης και να ενισχυθούν στο προσεχές ΠΔΠ·</w:t>
      </w:r>
    </w:p>
    <w:p w14:paraId="02CFB48D" w14:textId="3CD9F60D" w:rsidR="00BC491B" w:rsidRPr="00480C13" w:rsidRDefault="00BC491B" w:rsidP="00BC491B">
      <w:pPr>
        <w:spacing w:after="240"/>
        <w:ind w:left="567" w:hanging="567"/>
        <w:rPr>
          <w:bCs/>
          <w:iCs/>
        </w:rPr>
      </w:pPr>
      <w:r w:rsidRPr="00480C13">
        <w:t>Λ</w:t>
      </w:r>
      <w:r w:rsidR="001D0BA1">
        <w:t>ΣΤ</w:t>
      </w:r>
      <w:r w:rsidRPr="00480C13">
        <w:t>.</w:t>
      </w:r>
      <w:r w:rsidRPr="00480C13">
        <w:tab/>
        <w:t>λαμβάνοντας υπόψη ότι απαιτούνται μηχανισμοί διαφανούς και εμπεριστατωμένης συλλογής δεδομένων και υποβολής εκθέσεων σε επίπεδο Ένωσης και κρατών μελών για την παρακολούθηση της προόδου σε σχέση με τους πρωταρχικούς στόχους του ευρωπαϊκού πυλώνα κοινωνικών δικαιωμάτων για το 2030, συμπεριλαμβανομένου του στόχου για μείωση του αριθμού των ατόμων που διατρέχουν κίνδυνο φτώχειας ή κοινωνικού αποκλεισμού κατά τουλάχιστον 15 εκατομμύρια σε σύγκριση με τους αριθμούς του 2019·</w:t>
      </w:r>
    </w:p>
    <w:p w14:paraId="754E425C" w14:textId="77777777" w:rsidR="00BC491B" w:rsidRPr="00480C13" w:rsidRDefault="00BC491B" w:rsidP="00BC491B">
      <w:pPr>
        <w:spacing w:after="240"/>
        <w:rPr>
          <w:i/>
          <w:szCs w:val="24"/>
        </w:rPr>
      </w:pPr>
      <w:r w:rsidRPr="00480C13">
        <w:rPr>
          <w:b/>
          <w:i/>
        </w:rPr>
        <w:t>Μια στρατηγική που αποσκοπεί στην εξάλειψη της φτώχειας</w:t>
      </w:r>
    </w:p>
    <w:p w14:paraId="5654CC04" w14:textId="64961D58" w:rsidR="00BC491B" w:rsidRPr="001D0BA1" w:rsidRDefault="001D0BA1" w:rsidP="001D0BA1">
      <w:pPr>
        <w:spacing w:after="240"/>
        <w:ind w:left="567" w:hanging="573"/>
        <w:rPr>
          <w:bCs/>
          <w:iCs/>
        </w:rPr>
      </w:pPr>
      <w:r w:rsidRPr="00EE051F">
        <w:rPr>
          <w:bCs/>
          <w:iCs/>
        </w:rPr>
        <w:t>1.</w:t>
      </w:r>
      <w:r w:rsidRPr="00EE051F">
        <w:rPr>
          <w:bCs/>
          <w:iCs/>
        </w:rPr>
        <w:tab/>
      </w:r>
      <w:r w:rsidR="00BC491B" w:rsidRPr="00480C13">
        <w:t>εκφράζει την ανησυχία του για το γεγονός ότι το 2024 93,3 εκατομμύρια άνθρωποι στην ΕΕ εξακολουθούσαν να διατρέχουν κίνδυνο φτώχειας ή κοινωνικού αποκλεισμού, συμπεριλαμβανομένων 20 εκατομμυρίων παιδιών, αριθμός που ισοδυναμεί με ένα στα τέσσερα παιδιά στην ΕΕ, και για το γεγονός ότι 27 εκατομμύρια άνθρωποι στην ΕΕ υφίσταντο σοβαρή υλική και κοινωνική στέρηση·</w:t>
      </w:r>
    </w:p>
    <w:p w14:paraId="0E23AB52" w14:textId="68C04C98" w:rsidR="00BC491B" w:rsidRPr="001D0BA1" w:rsidRDefault="001D0BA1" w:rsidP="001D0BA1">
      <w:pPr>
        <w:spacing w:after="240"/>
        <w:ind w:left="567" w:hanging="573"/>
        <w:rPr>
          <w:bCs/>
          <w:iCs/>
        </w:rPr>
      </w:pPr>
      <w:r w:rsidRPr="00EE051F">
        <w:rPr>
          <w:bCs/>
          <w:iCs/>
        </w:rPr>
        <w:t>2.</w:t>
      </w:r>
      <w:r w:rsidRPr="00EE051F">
        <w:rPr>
          <w:bCs/>
          <w:iCs/>
        </w:rPr>
        <w:tab/>
      </w:r>
      <w:r w:rsidR="00BC491B" w:rsidRPr="00480C13">
        <w:t xml:space="preserve">επισημαίνει ότι η φτώχεια είναι ένα σύνθετο φαινόμενο που επηρεάζει όλους τους τομείς της ζωής, απορρέει από συστημικές και διαρθρωτικές αδικίες, και συνδέεται με ιστορικές ανισότητες που βασίζονται στο φύλο και την έκφραση φύλου, τη φυλή και την εθνοτική καταγωγή, τη θρησκεία, το καθεστώς του μετανάστη, την ηλικία, τον </w:t>
      </w:r>
      <w:r w:rsidR="00BC491B" w:rsidRPr="00480C13">
        <w:lastRenderedPageBreak/>
        <w:t>σεξουαλικό προσανατολισμό και την αναπηρία·</w:t>
      </w:r>
    </w:p>
    <w:p w14:paraId="0970118E" w14:textId="4AF5E4C7" w:rsidR="00BC491B" w:rsidRPr="001D0BA1" w:rsidRDefault="001D0BA1" w:rsidP="001D0BA1">
      <w:pPr>
        <w:spacing w:after="240"/>
        <w:ind w:left="567" w:hanging="573"/>
        <w:rPr>
          <w:bCs/>
          <w:iCs/>
        </w:rPr>
      </w:pPr>
      <w:r w:rsidRPr="00EE051F">
        <w:rPr>
          <w:bCs/>
          <w:iCs/>
        </w:rPr>
        <w:t>3.</w:t>
      </w:r>
      <w:r w:rsidRPr="00EE051F">
        <w:rPr>
          <w:bCs/>
          <w:iCs/>
        </w:rPr>
        <w:tab/>
      </w:r>
      <w:r w:rsidR="00BC491B" w:rsidRPr="00480C13">
        <w:t>τονίζει ότι η πλέον βιώσιμη πολιτική για την καταπολέμηση της φτώχειας είναι εκείνη που αποτρέπει εξαρχής την εμφάνιση της φτώχειας· ζητεί μια ολοκληρωμένη προσέγγιση όσον αφορά την πρόληψη που θα αντιμετωπίζει τα βαθύτερα αίτια και τις πολυδιάστατες πτυχές της φτώχειας και του κοινωνικού αποκλεισμού, καθώς και τα σημεία στα οποία εφάπτονται, όσον αφορά την πρόσβαση σε ποιοτικές θέσεις εργασίας, την κοινωνική προστασία και το ελάχιστο εισόδημα, τις δημόσιες υπηρεσίες, την εκπαίδευση, την παρέμβαση στην προσχολική ηλικία, την υγειονομική περίθαλψη, τη διατροφή, τη στέγαση, την ενέργεια και τη φορολογία· τονίζει ότι η καταπολέμηση της φτώχειας μπορεί να επιτευχθεί μόνο με την προώθηση πολιτικών που διασφαλίζουν τον αδιαίρετο και οικουμενικό χαρακτήρα των πολιτικών, οικονομικών, κοινωνικών και πολιτιστικών δικαιωμάτων·</w:t>
      </w:r>
    </w:p>
    <w:p w14:paraId="2B5E20DF" w14:textId="6997CF96" w:rsidR="00BC491B" w:rsidRPr="001D0BA1" w:rsidRDefault="001D0BA1" w:rsidP="001D0BA1">
      <w:pPr>
        <w:spacing w:after="240"/>
        <w:ind w:left="567" w:hanging="573"/>
        <w:rPr>
          <w:bCs/>
          <w:iCs/>
        </w:rPr>
      </w:pPr>
      <w:r w:rsidRPr="00EE051F">
        <w:rPr>
          <w:bCs/>
          <w:iCs/>
        </w:rPr>
        <w:t>4.</w:t>
      </w:r>
      <w:r w:rsidRPr="00EE051F">
        <w:rPr>
          <w:bCs/>
          <w:iCs/>
        </w:rPr>
        <w:tab/>
      </w:r>
      <w:r w:rsidR="00BC491B" w:rsidRPr="00480C13">
        <w:t>υπενθυμίζει ότι η φτώχεια επηρεάζει δυσανάλογα τις περιθωριοποιημένες και ευάλωτες ομάδες της κοινωνίας, όπως οι γυναίκες, οι οικογένειες, τα άτομα με διαφορετικό φυλετικό και εθνοτικό υπόβαθρο, οι Ρομά και οι Πλανόβιοι, τα άτομα που βιώνουν έλλειψη στέγης, τα παιδιά σε ιδρυματική φροντίδα, τα άτομα ΛΟΑΤΚΙΑ+, οι ηλικιωμένοι και οι νέοι, τα άτομα με αναπηρία, τα άτομα που αντιμετωπίζουν διακρίσεις λόγω θρησκείας ή πεποιθήσεων, τα άτομα με χρόνιες ασθένειες και εθισμό, οι άτυποι φροντιστές και οι μόνοι γονείς· τονίζει την ανάγκη να ληφθούν στοχευμένα μέτρα για την αντιμετώπιση αυτού του προβλήματος, με ιδιαίτερη προσοχή σε όσους είναι πιο ευάλωτοι στην ακραία φτώχεια·</w:t>
      </w:r>
    </w:p>
    <w:p w14:paraId="551FCBE6" w14:textId="229C23A8" w:rsidR="00BC491B" w:rsidRPr="001D0BA1" w:rsidRDefault="001D0BA1" w:rsidP="001D0BA1">
      <w:pPr>
        <w:spacing w:after="240"/>
        <w:ind w:left="567" w:hanging="573"/>
        <w:rPr>
          <w:bCs/>
          <w:iCs/>
        </w:rPr>
      </w:pPr>
      <w:r w:rsidRPr="00EE051F">
        <w:rPr>
          <w:bCs/>
          <w:iCs/>
        </w:rPr>
        <w:t>5.</w:t>
      </w:r>
      <w:r w:rsidRPr="00EE051F">
        <w:rPr>
          <w:bCs/>
          <w:iCs/>
        </w:rPr>
        <w:tab/>
      </w:r>
      <w:r w:rsidR="00BC491B" w:rsidRPr="00480C13">
        <w:t>υπενθυμίζει ότι η ΕΕ έχει δεσμευτεί στο σχέδιο δράσης για τον ευρωπαϊκό πυλώνα κοινωνικών δικαιωμάτων να μειώσει τον αριθμό των ατόμων που διατρέχουν κίνδυνο φτώχειας ή κοινωνικού αποκλεισμού κατά τουλάχιστον 15 εκατομμύρια έως το 2030, συμπεριλαμβανομένων τουλάχιστον 5 εκατομμυρίων παιδιών· τονίζει ότι αν δεν επέλθει αλλαγή υποδείγματος όσον αφορά την προσέγγιση για την καταπολέμηση της φτώχειας και δεν διασφαλιστεί επαρκής χρηματοδότηση, η ΕΕ και τα κράτη μέλη της δεν θα επιτύχουν τους στόχους αυτούς για τη μείωση της φτώχειας·</w:t>
      </w:r>
    </w:p>
    <w:p w14:paraId="3FDE1BEF" w14:textId="1F707C45" w:rsidR="00BC491B" w:rsidRPr="00480C13" w:rsidRDefault="001D0BA1" w:rsidP="001D0BA1">
      <w:pPr>
        <w:spacing w:after="240"/>
        <w:ind w:left="567" w:hanging="573"/>
      </w:pPr>
      <w:r w:rsidRPr="00480C13">
        <w:t>6.</w:t>
      </w:r>
      <w:r w:rsidRPr="00480C13">
        <w:tab/>
      </w:r>
      <w:r w:rsidR="00BC491B" w:rsidRPr="00480C13">
        <w:t>καλεί την Επιτροπή να παρουσιάσει μια συνολική, φιλόδοξη και επαρκώς χρηματοδοτούμενη στρατηγική για την καταπολέμηση της φτώχειας, η οποία θα περιλαμβάνει τους ακόλουθους γενικούς στόχους και τις ακόλουθες κατευθυντήριες γραμμές:</w:t>
      </w:r>
    </w:p>
    <w:p w14:paraId="46E27072" w14:textId="77777777" w:rsidR="00BC491B" w:rsidRPr="00480C13" w:rsidRDefault="00BC491B" w:rsidP="001D0BA1">
      <w:pPr>
        <w:spacing w:after="240"/>
        <w:ind w:left="1134" w:hanging="567"/>
      </w:pPr>
      <w:r w:rsidRPr="00480C13">
        <w:t>α)</w:t>
      </w:r>
      <w:r w:rsidRPr="00480C13">
        <w:tab/>
        <w:t>την αναγνώριση της φτώχειας ως παραβίασης της ανθρώπινης αξιοπρέπειας η οποία υπονομεύει την πλήρη πραγμάτωση των ανθρωπίνων δικαιωμάτων και ως βάσης για την προώθηση μιας προσέγγισης με βάση τα δικαιώματα σύμφωνα με τα διεθνή νομικά πλαίσια, ιδίως το άρθρο 25 της Οικουμενικής Διακήρυξης των Δικαιωμάτων του Ανθρώπου·</w:t>
      </w:r>
    </w:p>
    <w:p w14:paraId="7800B055" w14:textId="77777777" w:rsidR="00BC491B" w:rsidRPr="00480C13" w:rsidRDefault="00BC491B" w:rsidP="001D0BA1">
      <w:pPr>
        <w:spacing w:after="240"/>
        <w:ind w:left="1134" w:hanging="567"/>
      </w:pPr>
      <w:r w:rsidRPr="00480C13">
        <w:t>β)</w:t>
      </w:r>
      <w:r w:rsidRPr="00480C13">
        <w:tab/>
        <w:t>τον καθορισμό του στόχου της επείγουσας εξάλειψης της φτώχειας έως το 2035 το αργότερο, με βάση τα πρότυπα των Στόχων Βιώσιμης Ανάπτυξης των Ηνωμένων Εθνών και του ευρωπαϊκού πυλώνα κοινωνικών δικαιωμάτων, καθώς και τον καθορισμό ενδιάμεσων δεικτών προόδου, σαφών οροσήμων και ενός πλαισίου παρακολούθησης που θα επιτρέπει τον επαρκή συντονισμό των πολιτικών και των χρηματοδοτικών αναγκών·</w:t>
      </w:r>
    </w:p>
    <w:p w14:paraId="4D79B4CC" w14:textId="77777777" w:rsidR="00BC491B" w:rsidRPr="00480C13" w:rsidRDefault="00BC491B" w:rsidP="001D0BA1">
      <w:pPr>
        <w:spacing w:after="240"/>
        <w:ind w:left="1134" w:hanging="567"/>
      </w:pPr>
      <w:r w:rsidRPr="00480C13">
        <w:t>γ)</w:t>
      </w:r>
      <w:r w:rsidRPr="00480C13">
        <w:tab/>
        <w:t xml:space="preserve">τον κατάλληλο συντονισμό μεταξύ της Επιτροπής και των κρατών μελών και, </w:t>
      </w:r>
      <w:r w:rsidRPr="00480C13">
        <w:lastRenderedPageBreak/>
        <w:t>κατά περίπτωση, με τις περιφερειακές αρχές, με σεβασμό της αρχής της επικουρικότητας, για την επίτευξη αυτού του στόχου·</w:t>
      </w:r>
    </w:p>
    <w:p w14:paraId="5119E321" w14:textId="77777777" w:rsidR="00BC491B" w:rsidRPr="00480C13" w:rsidRDefault="00BC491B" w:rsidP="001D0BA1">
      <w:pPr>
        <w:spacing w:after="240"/>
        <w:ind w:left="1134" w:hanging="567"/>
      </w:pPr>
      <w:r w:rsidRPr="00480C13">
        <w:t>δ)</w:t>
      </w:r>
      <w:r w:rsidRPr="00480C13">
        <w:tab/>
        <w:t>μια σφαιρική, ανθρωποκεντρική και ολοκληρωμένη προσέγγιση του κύκλου ζωής των μακροπρόθεσμων πολιτικών για την καταπολέμηση της φτώχειας, που θα συνδυάζει οικουμενικά και στοχευμένα μέτρα αρχής γενομένης από την παιδική ηλικία και σε όλα τα στάδια της ζωής, με στόχο την εξάλειψη της φτώχειας και την προώθηση της κοινωνικής ένταξης ως οριζόντιου κριτηρίου στις τομεακές πολιτικές·</w:t>
      </w:r>
    </w:p>
    <w:p w14:paraId="692B4DD7" w14:textId="77777777" w:rsidR="00BC491B" w:rsidRPr="00480C13" w:rsidRDefault="00BC491B" w:rsidP="001D0BA1">
      <w:pPr>
        <w:spacing w:after="240"/>
        <w:ind w:left="1134" w:hanging="567"/>
        <w:rPr>
          <w:szCs w:val="24"/>
        </w:rPr>
      </w:pPr>
      <w:r w:rsidRPr="00480C13">
        <w:t>ε)</w:t>
      </w:r>
      <w:r w:rsidRPr="00480C13">
        <w:tab/>
        <w:t>τη συμμετοχή των ατόμων με βιωμένη εμπειρία φτώχειας στον καθορισμό, την εφαρμογή και την αξιολόγηση των πολιτικών που τους αφορούν, με συμπεριληπτικό, αποτελεσματικό και διαφανή τρόπο που συνοδεύεται από μεθοδολογία και ανάπτυξη ικανοτήτων·</w:t>
      </w:r>
    </w:p>
    <w:p w14:paraId="3D561DAD" w14:textId="77777777" w:rsidR="00BC491B" w:rsidRPr="00480C13" w:rsidRDefault="00BC491B" w:rsidP="001D0BA1">
      <w:pPr>
        <w:spacing w:after="240"/>
        <w:ind w:left="1134" w:hanging="567"/>
        <w:rPr>
          <w:szCs w:val="24"/>
        </w:rPr>
      </w:pPr>
      <w:r w:rsidRPr="00480C13">
        <w:t>στ)</w:t>
      </w:r>
      <w:r w:rsidRPr="00480C13">
        <w:tab/>
        <w:t>τη θεμελιώδη και οριζόντια αρχή της απαγόρευσης των διακρίσεων σε ολόκληρη τη στρατηγική για την καταπολέμηση της φτώχειας, προκειμένου να αντιμετωπιστούν οι διαρθρωτικές ανισότητες και ο κοινωνικός στιγματισμός που έχουν τις ρίζες τους στις διακρίσεις και επιδεινώνουν τη φτώχεια και τον κοινωνικό αποκλεισμό·</w:t>
      </w:r>
    </w:p>
    <w:p w14:paraId="2BBD5742" w14:textId="77777777" w:rsidR="00BC491B" w:rsidRPr="00480C13" w:rsidRDefault="00BC491B" w:rsidP="009E7BEB">
      <w:pPr>
        <w:spacing w:after="240"/>
        <w:ind w:left="1134" w:hanging="567"/>
        <w:rPr>
          <w:szCs w:val="24"/>
        </w:rPr>
      </w:pPr>
      <w:r w:rsidRPr="00480C13">
        <w:t>ζ)</w:t>
      </w:r>
      <w:r w:rsidRPr="00480C13">
        <w:tab/>
        <w:t>τη διάθεση επαρκών και σταθερών χρηματοδοτικών πόρων για μέτρα καταπολέμησης της φτώχειας μέσω του ΠΔΠ και εθνικών δημοσιονομικών μηχανισμών ώστε να υποστηριχθεί η πλήρης υλοποίηση της στρατηγικής για την καταπολέμηση της φτώχειας και να διασφαλιστεί ο μακροπρόθεσμος αντίκτυπός της·</w:t>
      </w:r>
    </w:p>
    <w:p w14:paraId="19C9378D" w14:textId="11C35B8B" w:rsidR="00BC491B" w:rsidRPr="001D0BA1" w:rsidRDefault="001D0BA1" w:rsidP="001D0BA1">
      <w:pPr>
        <w:spacing w:after="240"/>
        <w:ind w:left="567" w:hanging="573"/>
        <w:rPr>
          <w:bCs/>
          <w:iCs/>
        </w:rPr>
      </w:pPr>
      <w:r w:rsidRPr="00EE051F">
        <w:rPr>
          <w:bCs/>
          <w:iCs/>
        </w:rPr>
        <w:t>7.</w:t>
      </w:r>
      <w:r w:rsidRPr="00EE051F">
        <w:rPr>
          <w:bCs/>
          <w:iCs/>
        </w:rPr>
        <w:tab/>
      </w:r>
      <w:r w:rsidR="00BC491B" w:rsidRPr="00480C13">
        <w:t>καλεί την Επιτροπή να αναγνωρίσει τους διαρθρωτικούς δεσμούς μεταξύ της φτώχειας και της έμφυλης βίας και να αντιμετωπίσει την έμφυλη βία ως βασική στρατηγική για την εξάλειψη της φτώχειας, ιδίως της φτώχειας των γυναικών και των παιδιών, και να αναγνωρίσει ότι η εξάλειψη όλων των τύπων βίας είναι αναγκαία για την ικανότητα των γυναικών να συμμετέχουν πλήρως στις κοινότητές τους και στην οικονομία, να έχουν πρόσβαση στην εκπαίδευση, την απασχόληση και τις κοινωνικές υπηρεσίες, ώστε να επιτύχουν την οικονομική τους ανεξαρτησία· ζητεί επιτακτικά από την Επιτροπή και τα κράτη μέλη να τονώσουν τις δημόσιες επενδύσεις σε πολιτικές που αντιμετωπίζουν την έμφυλη βία· επικροτεί την κύρωση της Σύμβασης της Κωνσταντινούπολης από την ΕΕ και παροτρύνει τη Βουλγαρία, την Τσεχία, την Ουγγαρία, τη Λιθουανία και τη Σλοβακία να ολοκληρώσουν τις οικείες διαδικασίες κύρωσης χωρίς περαιτέρω καθυστέρηση· καλεί την Επιτροπή να μεριμνήσει για την αποτελεσματική εφαρμογή της οδηγίας για την καταπολέμηση της βίας κατά των γυναικών και της εξ οικείων βίας και να διασφαλίσει ότι οι γυναίκες που βιώνουν φτώχεια και άλλες μορφές βίας έχουν επαρκή και άνευ όρων πρόσβαση σε καταφύγια, υπηρεσίες στήριξης για επιζώσες, νομική συνδρομή και κοινωνική πρόνοια, ανεξάρτητα από το καθεστώς διαμονής τους ή την ιδιότητά τους ως μεταναστριών·</w:t>
      </w:r>
    </w:p>
    <w:p w14:paraId="5764D504" w14:textId="77777777" w:rsidR="00BC491B" w:rsidRPr="00480C13" w:rsidRDefault="00BC491B" w:rsidP="00BC491B">
      <w:pPr>
        <w:spacing w:after="240"/>
        <w:ind w:left="567" w:hanging="567"/>
        <w:rPr>
          <w:b/>
          <w:bCs/>
          <w:i/>
          <w:iCs/>
        </w:rPr>
      </w:pPr>
      <w:r w:rsidRPr="00480C13">
        <w:rPr>
          <w:b/>
          <w:i/>
        </w:rPr>
        <w:t>Δίκαιες εργασιακές συνθήκες και δικαιότερη κατανομή του εισοδήματος και του πλούτου</w:t>
      </w:r>
    </w:p>
    <w:p w14:paraId="524CEE84" w14:textId="40F13D82" w:rsidR="00BC491B" w:rsidRPr="00480C13" w:rsidRDefault="001D0BA1" w:rsidP="001D0BA1">
      <w:pPr>
        <w:spacing w:after="240"/>
        <w:ind w:left="567" w:hanging="573"/>
      </w:pPr>
      <w:r w:rsidRPr="00480C13">
        <w:t>8.</w:t>
      </w:r>
      <w:r w:rsidRPr="00480C13">
        <w:tab/>
      </w:r>
      <w:r w:rsidR="00BC491B" w:rsidRPr="00480C13">
        <w:t xml:space="preserve">καλεί την Επιτροπή και τα κράτη μέλη να εφαρμόσουν τον στόχο της πλήρους και αξιοπρεπούς απασχόλησης, καθώς και της επαρκούς κοινωνικής προστασίας, των υπηρεσιών για όλους και της δίκαιης κατανομής του εισοδήματος και του πλούτου ως κατευθυντήρια γραμμή για τις οικονομικές και κοινωνικές πολιτικές· καλεί την </w:t>
      </w:r>
      <w:r w:rsidR="00BC491B" w:rsidRPr="00480C13">
        <w:lastRenderedPageBreak/>
        <w:t>Επιτροπή και τα κράτη μέλη, σ’ αυτό το πλαίσιο, να ενισχύσουν τις ενεργητικές πολιτικές τους για την αγορά εργασίας, ιδίως για εκείνους που είναι περισσότερο απομακρυσμένοι από την απασχόληση· τονίζει ότι οι αποτελεσματικές ενεργητικές πολιτικές για την αγορά εργασίας θα πρέπει να υπερβαίνουν την πρόσβαση στην απασχόληση και να περιλαμβάνουν επίσης υπηρεσίες που επιτρέπουν στα άτομα να παραμείνουν στην απασχόληση·</w:t>
      </w:r>
    </w:p>
    <w:p w14:paraId="6C6725A7" w14:textId="72500E75" w:rsidR="00BC491B" w:rsidRPr="00480C13" w:rsidRDefault="001D0BA1" w:rsidP="001D0BA1">
      <w:pPr>
        <w:spacing w:after="240"/>
        <w:ind w:left="567" w:hanging="573"/>
      </w:pPr>
      <w:r w:rsidRPr="00480C13">
        <w:t>9.</w:t>
      </w:r>
      <w:r w:rsidRPr="00480C13">
        <w:tab/>
      </w:r>
      <w:r w:rsidR="00BC491B" w:rsidRPr="00480C13">
        <w:t>καλεί την Επιτροπή και τα κράτη μέλη να προωθήσουν πολιτικές με σκοπό την προστασία και την προώθηση των εργασιακών δικαιωμάτων, των ποιοτικών θέσεων εργασίας, των σταθερών εργασιακών σχέσεων και της προστασίας από αδικαιολόγητες απολύσεις, των δίκαιων μισθών, συμπεριλαμβανομένης της ίσης αμοιβής για ίση εργασία και της ίσης αμοιβής μεταξύ γυναικών και ανδρών, της διά βίου μάθησης, της αναβάθμισης των δεξιοτήτων και της επανειδίκευσης, της υγείας και της ασφάλειας στον χώρο εργασίας, της απαγόρευσης των διακρίσεων και της πρόσβασης σε επαρκή κοινωνική προστασία· επικροτεί, εν προκειμένω, την ανακοίνωση ενός χάρτη πορείας για ποιοτικές θέσεις εργασίας ώστε να διασφαλιστεί δίκαιη μετάβαση για όλους τους εργαζομένους και τους αυτοαπασχολουμένους, κυρίως με την ενίσχυση της κάλυψης από συλλογικές διαπραγματεύσεις· τονίζει ότι ο εν λόγω χάρτης πορείας αποτελεί ευκαιρία για τη θέσπιση ατομικού δικαιώματος στην κατάρτιση και τη διά βίου μάθηση· τονίζει ότι η φτώχεια των εργαζομένων αποτελεί επίμονο πρόβλημα για έναν στους δώδεκα εργαζομένους σε ολόκληρη την ΕΕ· επιμένει, στο πλαίσιο αυτό, ότι δεν θα πρέπει να υπάρχει φτώχεια των εργαζομένων στην ΕΕ, και ζητεί επιτακτικά από την Επιτροπή και τα κράτη μέλη να αντιμετωπίσουν σοβαρά το πρόβλημα αυτό, αντιμετωπίζοντας τους διαρθρωτικούς φραγμούς πέραν της ποιότητας των θέσεων εργασίας, συμπεριλαμβανομένης της πρόσβασης σε υπηρεσίες παιδικής φροντίδας και της στήριξής τους, βελτιώνοντας την αναγνώριση των προσόντων και αντιμετωπίζοντας την έλλειψη εξατομικευμένου επαγγελματικού προσανατολισμού και στήριξης της κατάρτισης· τονίζει ότι η μεταφορά στο εθνικό δίκαιο της οδηγίας (ΕΕ) 2022/2041 για επαρκείς κατώτατους μισθούς θα είναι καίριας σημασίας για την πρόληψη και την καταπολέμηση των κινδύνων φτώχειας μεταξύ των εργαζομένων, ενώ παράλληλα θα ενισχύσει τα κίνητρα για εργασία·</w:t>
      </w:r>
    </w:p>
    <w:p w14:paraId="4C1C607E" w14:textId="37B6C1F6" w:rsidR="00BC491B" w:rsidRPr="001D0BA1" w:rsidRDefault="001D0BA1" w:rsidP="001D0BA1">
      <w:pPr>
        <w:spacing w:after="240"/>
        <w:ind w:left="567" w:hanging="573"/>
        <w:rPr>
          <w:bCs/>
          <w:iCs/>
        </w:rPr>
      </w:pPr>
      <w:r w:rsidRPr="00EE051F">
        <w:rPr>
          <w:bCs/>
          <w:iCs/>
        </w:rPr>
        <w:t>10.</w:t>
      </w:r>
      <w:r w:rsidRPr="00EE051F">
        <w:rPr>
          <w:bCs/>
          <w:iCs/>
        </w:rPr>
        <w:tab/>
      </w:r>
      <w:r w:rsidR="00BC491B" w:rsidRPr="00480C13">
        <w:t>τονίζει την ανάγκη να ενισχυθεί η δημοκρατική συμμετοχή στην εργασία ως εργαλείο για την καταπολέμηση της φτώχειας των εργαζομένων, μέσω του δικαιώματος στην οργάνωση και στη συλλογική δράση και μέσω ενισχυμένων συλλογικών διαπραγματεύσεων, μέσω των συνδικαλιστικών δικαιωμάτων, και συγκεκριμένα της ελευθερίας σύστασης συνδικαλιστικών οργανώσεων και προσχώρησης σε αυτές, με την βελτίωση της ισορροπίας μεταξύ επαγγελματικής και προσωπικής ζωής και τη διασφάλιση δίκαιων εργασιακών συνθηκών, μεταξύ άλλων όσον αφορά τον χρόνο εργασίας, καθώς και με την προσαρμογή των εργασιακών συνθηκών με γνώμονα τις ανθρώπινες ανάγκες·</w:t>
      </w:r>
    </w:p>
    <w:p w14:paraId="77AEA01B" w14:textId="6B49CDAA" w:rsidR="00BC491B" w:rsidRPr="001D0BA1" w:rsidRDefault="001D0BA1" w:rsidP="001D0BA1">
      <w:pPr>
        <w:spacing w:after="240"/>
        <w:ind w:left="567" w:hanging="573"/>
        <w:rPr>
          <w:bCs/>
          <w:iCs/>
        </w:rPr>
      </w:pPr>
      <w:r w:rsidRPr="00EE051F">
        <w:rPr>
          <w:bCs/>
          <w:iCs/>
        </w:rPr>
        <w:t>11.</w:t>
      </w:r>
      <w:r w:rsidRPr="00EE051F">
        <w:rPr>
          <w:bCs/>
          <w:iCs/>
        </w:rPr>
        <w:tab/>
      </w:r>
      <w:r w:rsidR="00BC491B" w:rsidRPr="00480C13">
        <w:t xml:space="preserve">τονίζει ότι είναι απαραίτητο να ενισχυθούν οι δημόσιες υπηρεσίες απασχόλησης, οι διαδρομές κατάρτισης και τα συστήματα υποστήριξης κατά την αναζήτηση εργασίας για άτομα που βιώνουν φτώχεια και για ευάλωτες ομάδες, ιδίως για τους μακροχρόνια ανέργους και τα άτομα χαμηλής ειδίκευσης· τονίζει τη σημασία της εξατομικευμένης καθοδήγησης, της αναγνώρισης των άτυπων δεξιοτήτων και της σύνδεσης της κατάρτισης με ευκαιρίες ποιοτικών θέσεων εργασίας· καλεί τα κράτη μέλη να διασφαλίσουν την ανάπτυξη και την επέκταση των εθνικών πλαισίων για την επικύρωση της μη τυπικής και της άτυπης μάθησης, ώστε να καταστεί δυνατή η αναγνώριση της πρακτικής πείρας σε τομείς όπως οι κατασκευές, η γεωργία, η </w:t>
      </w:r>
      <w:r w:rsidR="00BC491B" w:rsidRPr="00480C13">
        <w:lastRenderedPageBreak/>
        <w:t>υγειονομική περίθαλψη και η κοινωνική μέριμνα, η φιλοξενία, η μεταποίηση, η βιοτεχνία, η εφοδιαστική και η τεχνολογία των πληροφοριών και των επικοινωνιών, με βάση τη σύσταση του Συμβουλίου, της 20ής Δεκεμβρίου 2012, για την επικύρωση της μη τυπικής και της άτυπης μάθησης</w:t>
      </w:r>
      <w:r w:rsidR="00BC491B" w:rsidRPr="00480C13">
        <w:rPr>
          <w:rStyle w:val="FootnoteReference"/>
          <w:bCs/>
          <w:iCs/>
        </w:rPr>
        <w:footnoteReference w:id="57"/>
      </w:r>
      <w:r w:rsidR="00BC491B" w:rsidRPr="00480C13">
        <w:t>·</w:t>
      </w:r>
    </w:p>
    <w:p w14:paraId="01411FF4" w14:textId="14B1528B" w:rsidR="00BC491B" w:rsidRPr="001D0BA1" w:rsidRDefault="001D0BA1" w:rsidP="001D0BA1">
      <w:pPr>
        <w:spacing w:after="240"/>
        <w:ind w:left="567" w:hanging="573"/>
        <w:rPr>
          <w:bCs/>
          <w:iCs/>
        </w:rPr>
      </w:pPr>
      <w:r w:rsidRPr="00EE051F">
        <w:rPr>
          <w:bCs/>
          <w:iCs/>
        </w:rPr>
        <w:t>12.</w:t>
      </w:r>
      <w:r w:rsidRPr="00EE051F">
        <w:rPr>
          <w:bCs/>
          <w:iCs/>
        </w:rPr>
        <w:tab/>
      </w:r>
      <w:r w:rsidR="00BC491B" w:rsidRPr="00480C13">
        <w:t>τονίζει ότι είναι σημαντικό να στηριχθούν ευκαιρίες γυναικείας επιχειρηματικότητας και αυταπασχόλησης, ιδίως σε αγροτικές, νησιωτικές και άλλες γεωγραφικά απομακρυσμένες περιοχές, ως μέσο για την επίτευξη καλύτερης οικονομικής ένταξης και ισότητας των φύλων και για την καταπολέμηση της φτώχειας, τη δημιουργία θέσεων απασχόλησης σε τοπικό επίπεδο και την προώθηση της οικονομικής ανάπτυξης χωρίς αποκλεισμούς· καλεί την Επιτροπή και τα κράτη μέλη να διασφαλίσουν στοχευμένη στήριξη για τις γυναίκες επιχειρηματίες μέσω βελτιωμένης πρόσβασης σε χρηματοδότηση, επιχειρηματική κατάρτιση, ψηφιακά εργαλεία και αγορές· καλεί την Επιτροπή να αναπτύξει πολιτικές που θα διευκολύνουν την πρόσβαση των γυναικών σε ποιοτικές θέσεις εργασίας και επιχειρηματικές σταδιοδρομίες, μέσω κινήτρων για τις εταιρείες ώστε να προσλαμβάνουν και να προωθούν τις γυναίκες, ιδίως τις μόνες μητέρες, και να παρέχουν ευέλικτες ρυθμίσεις εργασίας·</w:t>
      </w:r>
    </w:p>
    <w:p w14:paraId="3A7375BC" w14:textId="34DE0FDF" w:rsidR="00BC491B" w:rsidRPr="001D0BA1" w:rsidRDefault="001D0BA1" w:rsidP="001D0BA1">
      <w:pPr>
        <w:spacing w:after="240"/>
        <w:ind w:left="567" w:hanging="573"/>
        <w:rPr>
          <w:bCs/>
          <w:iCs/>
        </w:rPr>
      </w:pPr>
      <w:r w:rsidRPr="00EE051F">
        <w:rPr>
          <w:bCs/>
          <w:iCs/>
        </w:rPr>
        <w:t>13.</w:t>
      </w:r>
      <w:r w:rsidRPr="00EE051F">
        <w:rPr>
          <w:bCs/>
          <w:iCs/>
        </w:rPr>
        <w:tab/>
      </w:r>
      <w:r w:rsidR="00BC491B" w:rsidRPr="00480C13">
        <w:t>επισημαίνει ότι ο διαχωρισμός όσον αφορά την πρόσβαση των παιδιών με αναπηρία στην γενική εκπαίδευση οδηγεί σε κοινωνικό αποκλεισμό και εξακολουθεί να αποτελεί πρόκληση σε ολόκληρη την ΕΕ· ζητεί στη στρατηγική για την καταπολέμηση της φτώχειας να διασφαλιστεί η προσβασιμότητα της εκπαίδευσης για τα παιδιά με αναπηρία, όσον αφορά τόσο τις υλικές υποδομές όσο και τους εκπαιδευτικούς πόρους, προκειμένου να εξασφαλίζονται ίσες ευκαιρίες για όλους τους μαθητές· τονίζει τις δυνατότητες που προσφέρουν οι οικονομικά προσιτές υποστηρικτικές τεχνολογίες και η τεχνητή νοημοσύνη (ΤΝ) για την ενίσχυση της συμπεριληπτικής διδασκαλίας για μαθητές με αναπηρία, καθώς παρέχουν εξατομικευμένη υποστήριξη, προσαρμοστικά εργαλεία και καλύτερη επικοινωνία· ενθαρρύνει τα κράτη μέλη να επενδύσουν στις εν λόγω τεχνολογίες και να διασφαλίσουν την κατάρτιση των εκπαιδευτικών ώστε να τις ενσωματώσουν αποτελεσματικά· καλεί, επίσης, την Επιτροπή και τα κράτη μέλη να παράσχουν ισχυρές διασφαλίσεις κατά της εσφαλμένης διάγνωσης της νοητικής υστέρησης ή των ειδικών εκπαιδευτικών αναγκών των παιδιών Ρομά, που οδηγεί σε εκπαιδευτικό διαχωρισμό· τονίζει ότι είναι σημαντικό να ακολουθούνται πρακτικές αξιολόγησης που δεν εισάγουν διακρίσεις και συμπεριληπτικές εκπαιδευτικές πολιτικές που προασπίζονται τα δικαιώματα και την αξιοπρέπεια όλων των παιδιών·</w:t>
      </w:r>
    </w:p>
    <w:p w14:paraId="7A787992" w14:textId="0EEF3916" w:rsidR="00BC491B" w:rsidRPr="00480C13" w:rsidRDefault="001D0BA1" w:rsidP="001D0BA1">
      <w:pPr>
        <w:spacing w:after="240"/>
        <w:ind w:left="567" w:hanging="573"/>
      </w:pPr>
      <w:r w:rsidRPr="00480C13">
        <w:t>14.</w:t>
      </w:r>
      <w:r w:rsidRPr="00480C13">
        <w:tab/>
      </w:r>
      <w:r w:rsidR="00BC491B" w:rsidRPr="00480C13">
        <w:t>συνιστά στην Επιτροπή και στα κράτη μέλη να λάβουν υπόψη την προσέγγιση της έκθεσης του 2023 του Ειδικού Εισηγητή των Ηνωμένων Εθνών για την ακραία φτώχεια και τα ανθρώπινα δικαιώματα για την καταπολέμηση της φτώχειας μέσω της αποτελεσματικής πρόσβασης στην εργασία και τον στόχο της πλήρους απασχόλησης και των ποιοτικών θέσεων εργασίας, ιδίως με τη δημιουργία ή την ενίσχυση ειδικών μέσων που αποσκοπούν πρωτίστως στην καταπολέμηση της ανεργίας και της υποαπασχόλησης, την παροχή εξατομικευμένης στήριξης και την αύξηση της απασχολησιμότητας των ατόμων που είναι περισσότερο απομακρυσμένα από την αγορά εργασίας, ιδίως εκείνων που προέρχονται από μειονεκτούσες και ευάλωτες ομάδες, όπως οι Ρομά και τα άτομα με αναπηρία· θεωρεί ότι τα μέσα αυτά θα πρέπει να λαμβάνουν υπόψη τον ρόλο τόσο του ιδιωτικού όσο και του δημόσιου τομέα, καθώς και τις κοινωνικές ευθύνες των κρατών μελών·</w:t>
      </w:r>
    </w:p>
    <w:p w14:paraId="7ADCDE41" w14:textId="77A6C0AD" w:rsidR="00BC491B" w:rsidRPr="00480C13" w:rsidRDefault="001D0BA1" w:rsidP="001D0BA1">
      <w:pPr>
        <w:spacing w:after="240"/>
        <w:ind w:left="567" w:hanging="573"/>
      </w:pPr>
      <w:r w:rsidRPr="00480C13">
        <w:lastRenderedPageBreak/>
        <w:t>15.</w:t>
      </w:r>
      <w:r w:rsidRPr="00480C13">
        <w:tab/>
      </w:r>
      <w:r w:rsidR="00BC491B" w:rsidRPr="00480C13">
        <w:t>θεωρεί ότι η κοινωνική οικονομία αποτελεί βασική συνιστώσα της ενωσιακής κοινωνικής οικονομίας της αγοράς και κινητήρια δύναμη για την υλοποίηση του ΕΠΚΔ και των στόχων του, παρέχοντας συχνά απασχόληση σε ευάλωτες και αποκλεισμένες ομάδες· ζητεί, η στρατηγική για την καταπολέμηση της φτώχειας, να ενισχύσει την κοινωνική οικονομία σύμφωνα με το σχέδιο δράσης της ΕΕ για την κοινωνική οικονομία και τον χάρτη πορείας της Λιέγης για την κοινωνική οικονομία στην Ευρωπαϊκή Ένωση· επαναλαμβάνει την έκκλησή του προς την Επιτροπή να διερευνήσει καινοτόμους μηχανισμούς χρηματοδότησης, όπως τα ομόλογα κοινωνικού αντικτύπου, για τη χρηματοδότηση έργων ώστε να στηριχθεί η ανάπτυξη της κοινωνικής οικονομίας στην ΕΕ</w:t>
      </w:r>
      <w:r w:rsidR="00BC491B" w:rsidRPr="00480C13">
        <w:rPr>
          <w:rStyle w:val="FootnoteReference"/>
        </w:rPr>
        <w:footnoteReference w:id="58"/>
      </w:r>
      <w:r w:rsidR="00BC491B" w:rsidRPr="00480C13">
        <w:t>·</w:t>
      </w:r>
    </w:p>
    <w:p w14:paraId="7E6D1428" w14:textId="0B1ABC49" w:rsidR="00BC491B" w:rsidRPr="001D0BA1" w:rsidRDefault="001D0BA1" w:rsidP="001D0BA1">
      <w:pPr>
        <w:spacing w:after="240"/>
        <w:ind w:left="567" w:hanging="573"/>
        <w:rPr>
          <w:bCs/>
          <w:iCs/>
        </w:rPr>
      </w:pPr>
      <w:r w:rsidRPr="00EE051F">
        <w:rPr>
          <w:bCs/>
          <w:iCs/>
        </w:rPr>
        <w:t>16.</w:t>
      </w:r>
      <w:r w:rsidRPr="00EE051F">
        <w:rPr>
          <w:bCs/>
          <w:iCs/>
        </w:rPr>
        <w:tab/>
      </w:r>
      <w:r w:rsidR="00BC491B" w:rsidRPr="00480C13">
        <w:t>καλεί την Επιτροπή και τα κράτη μέλη, υπό το πρίσμα της κρίσης του κόστους ζωής, να διασφαλίσουν την πρόσβαση σε οικονομικά προσιτά βασικά αγαθά και υπηρεσίες, όπως τρόφιμα, ενέργεια, νερό, στέγαση, μεταφορές και επικοινωνίες·</w:t>
      </w:r>
    </w:p>
    <w:p w14:paraId="78998A25" w14:textId="77777777" w:rsidR="00BC491B" w:rsidRPr="00480C13" w:rsidRDefault="00BC491B" w:rsidP="00BC491B">
      <w:pPr>
        <w:spacing w:after="240"/>
        <w:ind w:left="567" w:hanging="567"/>
        <w:rPr>
          <w:b/>
          <w:bCs/>
          <w:i/>
          <w:iCs/>
        </w:rPr>
      </w:pPr>
      <w:r w:rsidRPr="00480C13">
        <w:rPr>
          <w:b/>
          <w:i/>
        </w:rPr>
        <w:t>Πρόσβαση σε ποιοτικές δημόσιες υπηρεσίες, κοινωνική προστασία και μέτρα στήριξης</w:t>
      </w:r>
    </w:p>
    <w:p w14:paraId="3555B5A9" w14:textId="45F32138" w:rsidR="00BC491B" w:rsidRPr="00480C13" w:rsidRDefault="001D0BA1" w:rsidP="001D0BA1">
      <w:pPr>
        <w:spacing w:after="240"/>
        <w:ind w:left="567" w:hanging="573"/>
      </w:pPr>
      <w:r w:rsidRPr="00480C13">
        <w:t>17.</w:t>
      </w:r>
      <w:r w:rsidRPr="00480C13">
        <w:tab/>
      </w:r>
      <w:r w:rsidR="00BC491B" w:rsidRPr="00480C13">
        <w:t>καλεί την Επιτροπή και τα κράτη μέλη να καταπολεμήσουν τη φτώχεια προωθώντας δημόσιες πολιτικές που διασφαλίζουν τον αδιαίρετο και οικουμενικό χαρακτήρα των πολιτικών, οικονομικών, κοινωνικών και πολιτιστικών δικαιωμάτων· επιμένει στη σημασία μιας πολυτομεακής προσέγγισης και στην καταπολέμηση της φτώχειας και του κοινωνικού αποκλεισμού, ιδίως με την προώθηση της πρόσβασης σε στέγαση, δημόσιους χώρους και υπηρεσίες, υγειονομική περίθαλψη, ευημερία και ποιότητα ζωής· καλεί τα κράτη μέλη να αναπτύξουν μεθοδολογίες με σκοπό την αξιολόγηση των διαρθρωτικών ή συστημικών φραγμών για την έξοδο από τη φτώχεια και τον κοινωνικό αποκλεισμό και για την πλήρη συμμετοχή στην κοινωνία, ανεξάρτητα από το αν οι εν λόγω φραγμοί εντοπίζονται στα νομικά τους συστήματα ή στις δημόσιες πολιτικές ή στην εφαρμογή αυτών σε εδαφικό επίπεδο·</w:t>
      </w:r>
    </w:p>
    <w:p w14:paraId="3426F6ED" w14:textId="75EDEFBF" w:rsidR="00BC491B" w:rsidRPr="00480C13" w:rsidRDefault="001D0BA1" w:rsidP="001D0BA1">
      <w:pPr>
        <w:spacing w:after="240"/>
        <w:ind w:left="567" w:hanging="573"/>
      </w:pPr>
      <w:r w:rsidRPr="00480C13">
        <w:t>18.</w:t>
      </w:r>
      <w:r w:rsidRPr="00480C13">
        <w:tab/>
      </w:r>
      <w:r w:rsidR="00BC491B" w:rsidRPr="00480C13">
        <w:t>ζητεί να συμπεριληφθούν ποιοτικοί δείκτες στη στρατηγική της ΕΕ για την καταπολέμηση της φτώχειας, ώστε να αντικατοπτρίζονται καλύτερα οι πολυδιάστατες πτυχές της φτώχειας·</w:t>
      </w:r>
    </w:p>
    <w:p w14:paraId="55DBB677" w14:textId="481A215F" w:rsidR="00BC491B" w:rsidRPr="00480C13" w:rsidRDefault="001D0BA1" w:rsidP="001D0BA1">
      <w:pPr>
        <w:spacing w:after="240"/>
        <w:ind w:left="567" w:hanging="573"/>
      </w:pPr>
      <w:r w:rsidRPr="00480C13">
        <w:t>19.</w:t>
      </w:r>
      <w:r w:rsidRPr="00480C13">
        <w:tab/>
      </w:r>
      <w:r w:rsidR="00BC491B" w:rsidRPr="00480C13">
        <w:t>καλεί την Επιτροπή και τα κράτη μέλη να αυξήσουν σημαντικά τις δημόσιες επενδύσεις σε πολιτικές που εγγυώνται κοινωνικά δικαιώματα, παρέχοντας καθολική πρόσβαση σε δημόσιες υπηρεσίες υψηλής ποιότητας, καθώς και αγαθά και υπηρεσίες γενικού οικονομικού και κοινωνικού ενδιαφέροντος, όπως αξιοπρεπή στέγαση, τρόφιμα, ύδρευση, αποχέτευση, ενέργεια, μεταφορές, επικοινωνίες, πολιτιστικές δραστηριότητες και δραστηριότητες αναψυχής· τονίζει ότι η πρόσβαση σε υγιεινή και οικονομικά προσιτή διατροφή αποτελεί βασική ανάγκη, ιδίως για τα άτομα και τις οικογένειες που βρίσκονται σε κατάσταση ακραίας φτώχειας, τα παιδιά, τους ηλικιωμένους που ζουν μόνοι και τις περιθωριοποιημένες κοινότητες· υπογραμμίζει τη συμβολή των επενδύσεων αυτών στη διάρρηξη των διαγενεακών κύκλων της φτώχειας και στη διευκόλυνση της κοινωνικής ένταξης και της ένταξης στην απασχόληση, ιδίως σε τομείς όπως η εκπαίδευση, συμπεριλαμβανομένης της προσχολικής εκπαίδευσης και φροντίδας, της υγειονομικής περίθαλψης, συμπεριλαμβανομένης της περίθαλψης ψυχικής υγείας, και της κοινωνικής προστασίας·</w:t>
      </w:r>
    </w:p>
    <w:p w14:paraId="68F3E14C" w14:textId="1E16C3FE" w:rsidR="00BC491B" w:rsidRPr="001D0BA1" w:rsidRDefault="001D0BA1" w:rsidP="001D0BA1">
      <w:pPr>
        <w:spacing w:after="240"/>
        <w:ind w:left="567" w:hanging="573"/>
        <w:rPr>
          <w:bCs/>
          <w:iCs/>
        </w:rPr>
      </w:pPr>
      <w:r w:rsidRPr="00EE051F">
        <w:rPr>
          <w:bCs/>
          <w:iCs/>
        </w:rPr>
        <w:lastRenderedPageBreak/>
        <w:t>20.</w:t>
      </w:r>
      <w:r w:rsidRPr="00EE051F">
        <w:rPr>
          <w:bCs/>
          <w:iCs/>
        </w:rPr>
        <w:tab/>
      </w:r>
      <w:r w:rsidR="00BC491B" w:rsidRPr="00480C13">
        <w:t>καλεί την Επιτροπή να στηρίξει τα κράτη μέλη στην προώθηση μιας στεγαστικής πολιτικής που θα διασφαλίζει την καθολική πρόσβαση σε αξιοπρεπή και οικονομικά προσιτή στέγαση, σύμφωνα με τους Στόχους Βιώσιμης Ανάπτυξης των Ηνωμένων Εθνών και την Οικουμενική Διακήρυξη των Δικαιωμάτων του Ανθρώπου, και συγκεκριμένα το άρθρο 25, και θα περιλαμβάνει ειδική δράση για την αντιμετώπιση του προβλήματος των αστέγων· καλεί την Επιτροπή να διασφαλίσει ότι το ευρωπαϊκό σχέδιο οικονομικά προσιτής στέγασης ανταποκρίνεται στις στεγαστικές ανάγκες όλων των χωρών της ΕΕ, τηρώντας παράλληλα την αρχή της επικουρικότητας, με ιδιαίτερη έμφαση στα άτομα που ζουν σε συνθήκες φτώχειας, στα ευάλωτα παιδιά, στους νέους και στις περιθωριοποιημένες κοινότητες· υπογραμμίζει τον ουσιαστικό ρόλο της οικονομικά προσιτής και προσβάσιμης στέγασης στη στήριξη της αποϊδρυματοποίησης και στην πρόληψη της ιδρυματοποίησης λόγω φτώχειας, ανεπαρκούς στέγασης ή έλλειψης στήριξης</w:t>
      </w:r>
      <w:r w:rsidR="00BC491B" w:rsidRPr="00480C13">
        <w:rPr>
          <w:rStyle w:val="FootnoteReference"/>
          <w:bCs/>
          <w:iCs/>
        </w:rPr>
        <w:footnoteReference w:id="59"/>
      </w:r>
      <w:r w:rsidR="00BC491B" w:rsidRPr="00480C13">
        <w:t>· ζητεί το σχέδιο αυτό να διαθέσει ισχυρή χρηματοδότηση της ΕΕ για την επέκταση και την ανακαίνιση του αποθέματος δημόσιων και κοινωνικών κατοικιών· ζητεί την αναθεώρηση των κανόνων για τις κρατικές ενισχύσεις, ώστε να καταστούν δυνατές μεγαλύτερες επενδύσεις από τα κράτη μέλη στη δημόσια και κοινωνική στέγαση, μέτρα για τη στήριξη των συστημάτων κοινωνικής και συνεταιριστικής στέγασης του μη κερδοσκοπικού τομέα και της κοινωνικής οικονομίας, καθώς και μέτρα για την προστασία των ενοικιαστών, τη διασφάλιση της σταθερότητας της στέγασης, την πρόληψη των εξώσεων χωρίς υπαιτιότητα και την καταπολέμηση των κερδοσκοπικών πρακτικών·</w:t>
      </w:r>
    </w:p>
    <w:p w14:paraId="6F171A4A" w14:textId="3E529BC0" w:rsidR="00BC491B" w:rsidRPr="001D0BA1" w:rsidRDefault="001D0BA1" w:rsidP="001D0BA1">
      <w:pPr>
        <w:spacing w:after="240"/>
        <w:ind w:left="567" w:hanging="573"/>
        <w:rPr>
          <w:bCs/>
          <w:iCs/>
        </w:rPr>
      </w:pPr>
      <w:r w:rsidRPr="00EE051F">
        <w:rPr>
          <w:bCs/>
          <w:iCs/>
        </w:rPr>
        <w:t>21.</w:t>
      </w:r>
      <w:r w:rsidRPr="00EE051F">
        <w:rPr>
          <w:bCs/>
          <w:iCs/>
        </w:rPr>
        <w:tab/>
      </w:r>
      <w:r w:rsidR="00BC491B" w:rsidRPr="00480C13">
        <w:t>ζητεί από την Επιτροπή να στηρίξει τα κράτη μέλη, τηρώντας παράλληλα την αρχή της επικουρικότητας, στην εφαρμογή και την επέκταση προγραμμάτων και μέτρων, όπως το πρόγραμμα «Προτεραιότητα στη στέγαση», για την αντιμετώπιση και την πρόληψη της αστεγίας, με ιδιαίτερη προσοχή στην αστεγία των παιδιών, αναγνωρίζοντας την αστεγία ως μία από τις σοβαρότερες και πιο ορατές μορφές φτώχειας και κοινωνικού αποκλεισμού· ζητεί από την Επιτροπή να υποβάλει ένα ισχυρό σχέδιο δράσης, με συγκεκριμένους στόχους, με σκοπό την εξάλειψη της αστεγίας σε ολόκληρη την ΕΕ έως το 2030, το οποίο πρέπει να περιλαμβάνει ειδικά μέτρα για την πρόληψη της αστεγίας εν γένει, της αστεγίας παιδιών και οικογενειών, της αστεγίας λόγω απώλειας θέσεων εργασίας και επισφαλών συνθηκών απασχόλησης ειδικότερα, και για την αντιμετώπιση της αστεγίας των γυναικών — που συχνά προκαλείται από οικογενειακή και εξ οικείων βία — καθώς και μέτρα για τη βελτίωση της προσβασιμότητας της στέγασης για τα άτομα με αναπηρία και τους ηλικιωμένους·</w:t>
      </w:r>
    </w:p>
    <w:p w14:paraId="6458887C" w14:textId="083205B9" w:rsidR="00BC491B" w:rsidRPr="001D0BA1" w:rsidRDefault="001D0BA1" w:rsidP="001D0BA1">
      <w:pPr>
        <w:spacing w:after="240"/>
        <w:ind w:left="567" w:hanging="573"/>
        <w:rPr>
          <w:bCs/>
          <w:iCs/>
        </w:rPr>
      </w:pPr>
      <w:r w:rsidRPr="00EE051F">
        <w:rPr>
          <w:bCs/>
          <w:iCs/>
        </w:rPr>
        <w:t>22.</w:t>
      </w:r>
      <w:r w:rsidRPr="00EE051F">
        <w:rPr>
          <w:bCs/>
          <w:iCs/>
        </w:rPr>
        <w:tab/>
      </w:r>
      <w:r w:rsidR="00BC491B" w:rsidRPr="00480C13">
        <w:t>καλεί τα κράτη μέλη να δημιουργήσουν και να στηρίξουν κέντρα ειδικά για τους αστέγους τα οποία θα προσφέρουν βασική και εξειδικευμένη ιατρική περίθαλψη προσαρμοσμένη στις ανάγκες των αστέγων, μεταξύ άλλων υπηρεσίες σωματικής και ψυχικής υγείας, οι οποίες θα συμπληρώνονται από εκπαιδευτικά προγράμματα που αποσκοπούν στην πρόληψη της κατάχρησης ουσιών, συμπεριλαμβανομένης της συμβουλευτικής, και από πρωτοβουλίες ανάπτυξης δεξιοτήτων για τη στήριξη της επανένταξης στην κοινωνία· καλεί την Ευρωπαϊκή Επιτροπή να παράσχει καθοδήγηση και να διευκολύνει την ανταλλαγή βέλτιστων πρακτικών μεταξύ των κρατών μελών για τη διασφάλιση της αποτελεσματικής και ανθρώπινης λειτουργίας αυτών των κέντρων·</w:t>
      </w:r>
    </w:p>
    <w:p w14:paraId="3378E3C6" w14:textId="36BCA7F6" w:rsidR="00BC491B" w:rsidRPr="001D0BA1" w:rsidRDefault="001D0BA1" w:rsidP="001D0BA1">
      <w:pPr>
        <w:spacing w:after="240"/>
        <w:ind w:left="567" w:hanging="573"/>
        <w:rPr>
          <w:bCs/>
          <w:iCs/>
        </w:rPr>
      </w:pPr>
      <w:r w:rsidRPr="00EE051F">
        <w:rPr>
          <w:bCs/>
          <w:iCs/>
        </w:rPr>
        <w:t>23.</w:t>
      </w:r>
      <w:r w:rsidRPr="00EE051F">
        <w:rPr>
          <w:bCs/>
          <w:iCs/>
        </w:rPr>
        <w:tab/>
      </w:r>
      <w:r w:rsidR="00BC491B" w:rsidRPr="00480C13">
        <w:t xml:space="preserve">καλεί την Επιτροπή και τα κράτη μέλη να εγκρίνουν αποτελεσματικά μέτρα και </w:t>
      </w:r>
      <w:r w:rsidR="00BC491B" w:rsidRPr="00480C13">
        <w:lastRenderedPageBreak/>
        <w:t>πολιτικές με στόχο την υλοποίηση της αρχής της «ίσης αμοιβής για ίση εργασία», ώστε να καταπολεμηθούν οι ανισότητες και οι εργασιακές διακρίσεις, ιδίως εκείνες που βασίζονται στο φύλο, στη φυλετική ή εθνοτική καταγωγή, την αναπηρία, την ηλικία, στο κοινωνικοοικονομικό υπόβαθρο, στον γενετήσιο προσανατολισμό, στην ταυτότητα φύλου ή στο καθεστώς μετανάστευσης· τονίζει τη σημασία της ταχείας εφαρμογής της οδηγίας (ΕΕ) 2023/970 για την ισότητα της αμοιβής για ίση εργασία και των ενημερωτικών εκστρατειών και της κατάρτισης σχετικά με τις συνειδητές και ασυνείδητες προκαταλήψεις, προκειμένου να αποφευχθούν οι εν λόγω ανισότητες και διακρίσεις·</w:t>
      </w:r>
    </w:p>
    <w:p w14:paraId="3FC6FDE5" w14:textId="3375B402" w:rsidR="00BC491B" w:rsidRPr="001D0BA1" w:rsidRDefault="001D0BA1" w:rsidP="001D0BA1">
      <w:pPr>
        <w:spacing w:after="240"/>
        <w:ind w:left="567" w:hanging="573"/>
        <w:rPr>
          <w:bCs/>
          <w:iCs/>
        </w:rPr>
      </w:pPr>
      <w:r w:rsidRPr="00EE051F">
        <w:rPr>
          <w:bCs/>
          <w:iCs/>
        </w:rPr>
        <w:t>24.</w:t>
      </w:r>
      <w:r w:rsidRPr="00EE051F">
        <w:rPr>
          <w:bCs/>
          <w:iCs/>
        </w:rPr>
        <w:tab/>
      </w:r>
      <w:r w:rsidR="00BC491B" w:rsidRPr="00480C13">
        <w:t>ζητεί να ενταθούν εκ νέου οι προσπάθειες για να γεφυρωθεί το χάσμα μεταξύ των φύλων όσον αφορά την απασχόληση και τις συντάξεις, και να αυξηθούν οι επενδύσεις σε δημόσιες υπηρεσίες και κοινωνικές υποδομές· ζητεί από την Επιτροπή να ενθαρρύνει τα κράτη μέλη να αναπτύξουν στοχευμένες δράσεις για την εξασφάλιση επαρκών συνταξιοδοτικών επιπέδων·</w:t>
      </w:r>
    </w:p>
    <w:p w14:paraId="5007014C" w14:textId="4D7CB831" w:rsidR="00BC491B" w:rsidRPr="00480C13" w:rsidRDefault="001D0BA1" w:rsidP="001D0BA1">
      <w:pPr>
        <w:spacing w:after="240"/>
        <w:ind w:left="567" w:hanging="573"/>
      </w:pPr>
      <w:r w:rsidRPr="00480C13">
        <w:t>25.</w:t>
      </w:r>
      <w:r w:rsidRPr="00480C13">
        <w:tab/>
      </w:r>
      <w:r w:rsidR="00BC491B" w:rsidRPr="00480C13">
        <w:t>καλεί τα κράτη μέλη να αναπτύξουν πολιτικές για την ενίσχυση των δικαιωμάτων μητρότητας, πατρότητας και γονεϊκότητας και άλλων δικαιωμάτων των φροντιστών, προάγοντας την ισορροπία μεταξύ της επαγγελματικής και της οικογενειακής ζωής, συμπεριλαμβανομένων των ευέλικτων εργασιακών ρυθμίσεων, διευκολύνοντας την πρόσβαση των γυναικών σε εγγυημένο εισόδημα κατά τη διάρκεια της άδειας μητρότητας και στηρίζοντας την επανένταξη των γυναικών στην εργασία μετά την εγκυμοσύνη και την άδεια μητρότητας, και διασφαλίζοντας κατάλληλες συνθήκες για τον θηλασμό στον χώρο εργασίας· ενθαρρύνει τα κράτη μέλη να θεσπίσουν και να προωθήσουν πολιτικές για προσβάσιμες και επαρκώς αμειβόμενες άδειες πατρότητας, οι οποίες θα δίνουν τη δυνατότητα στους πατέρες να δημιουργούν ισχυρούς δεσμούς με τα παιδιά τους, να μοιράζονται εξίσου ευθύνες φροντίδας και να λαμβάνουν τον αναγκαίο χρόνο για τη στήριξη της προσχολικής ανάπτυξης και της οικογενειακής ευημερίας·</w:t>
      </w:r>
    </w:p>
    <w:p w14:paraId="37C9A8E9" w14:textId="3CB0BD18" w:rsidR="00BC491B" w:rsidRPr="001D0BA1" w:rsidRDefault="001D0BA1" w:rsidP="001D0BA1">
      <w:pPr>
        <w:spacing w:after="240"/>
        <w:ind w:left="567" w:hanging="573"/>
        <w:rPr>
          <w:bCs/>
          <w:iCs/>
        </w:rPr>
      </w:pPr>
      <w:r w:rsidRPr="00EE051F">
        <w:rPr>
          <w:bCs/>
          <w:iCs/>
        </w:rPr>
        <w:t>26.</w:t>
      </w:r>
      <w:r w:rsidRPr="00EE051F">
        <w:rPr>
          <w:bCs/>
          <w:iCs/>
        </w:rPr>
        <w:tab/>
      </w:r>
      <w:r w:rsidR="00BC491B" w:rsidRPr="00480C13">
        <w:t>επισημαίνει τον δυσανάλογο αντίκτυπο της μη αμειβόμενης εργασίας φροντίδας στις γυναίκες και την οικονομική ασφάλειά τους· καλεί τα κράτη μέλη να ενισχύσουν τα δημόσια εθνικά και περιφερειακά συστήματα φροντίδας τους, ώστε να διασφαλίσουν ότι όλα τα άτομα, τόσο μεγαλύτερης όσο και νεότερης ηλικίας, ανεξάρτητα από το υπόβαθρό τους, έχουν πρόσβαση σε επαγγελματικές υπηρεσίες φροντίδας που εγγυώνται καλούς όρους εργασίας για τους επαγγελματίες του τομέα της φροντίδας· επισημαίνει ότι οι υπηρεσίες κατ’ </w:t>
      </w:r>
      <w:proofErr w:type="spellStart"/>
      <w:r w:rsidR="00BC491B" w:rsidRPr="00480C13">
        <w:t>οίκον</w:t>
      </w:r>
      <w:proofErr w:type="spellEnd"/>
      <w:r w:rsidR="00BC491B" w:rsidRPr="00480C13">
        <w:t xml:space="preserve"> φροντίδας είναι απαραίτητες για την παροχή ποιοτικής, ανθρωποκεντρικής φροντίδας για τους ανθρώπους, συμπεριλαμβανομένων των ηλικιωμένων, καθώς και υψηλής ποιότητας παιδικής φροντίδας· ενθαρρύνει τα κράτη μέλη να διερευνήσουν τη δυνατότητα υιοθέτησης πρακτικών και μέτρων που παρέχουν στήριξη σε άτυπους φροντιστές, ιδίως όσους φροντίζουν άτομα από νοικοκυριά χαμηλού εισοδήματος, τα οποία, κατόπιν επαγγελματικής αξιολόγησης, θεωρούνται ανίκανα να ζήσουν ανεξάρτητα, ως μέσο στήριξης της αξιοπρεπούς φροντίδας σε επίπεδο κοινότητας·</w:t>
      </w:r>
    </w:p>
    <w:p w14:paraId="4E61C67D" w14:textId="4BD91EA6" w:rsidR="00BC491B" w:rsidRPr="001D0BA1" w:rsidRDefault="001D0BA1" w:rsidP="001D0BA1">
      <w:pPr>
        <w:spacing w:after="240"/>
        <w:ind w:left="567" w:hanging="573"/>
        <w:rPr>
          <w:bCs/>
          <w:iCs/>
        </w:rPr>
      </w:pPr>
      <w:r w:rsidRPr="00EE051F">
        <w:rPr>
          <w:bCs/>
          <w:iCs/>
        </w:rPr>
        <w:t>27.</w:t>
      </w:r>
      <w:r w:rsidRPr="00EE051F">
        <w:rPr>
          <w:bCs/>
          <w:iCs/>
        </w:rPr>
        <w:tab/>
      </w:r>
      <w:r w:rsidR="00BC491B" w:rsidRPr="00480C13">
        <w:t>καλεί τα κράτη μέλη να αναπτύξουν πολιτικές και να παρέχουν πρόσβαση σε στήριξη για την επιστροφή στην εργασία των εργαζομένων, ιδίως των γυναικών που δεν έχουν εργαστεί επί σειρά ετών λόγω οικογενειακών ευθυνών·</w:t>
      </w:r>
    </w:p>
    <w:p w14:paraId="18088D11" w14:textId="200D5963" w:rsidR="00BC491B" w:rsidRPr="00480C13" w:rsidRDefault="001D0BA1" w:rsidP="001D0BA1">
      <w:pPr>
        <w:spacing w:after="240"/>
        <w:ind w:left="567" w:hanging="573"/>
      </w:pPr>
      <w:r w:rsidRPr="00480C13">
        <w:t>28.</w:t>
      </w:r>
      <w:r w:rsidRPr="00480C13">
        <w:tab/>
      </w:r>
      <w:r w:rsidR="00BC491B" w:rsidRPr="00480C13">
        <w:t xml:space="preserve">ζητεί από τα κράτη μέλη να διασφαλίσουν καθολική πρόσβαση σε οικονομικά προσιτή, υψηλής ποιότητας δημόσια υγειονομική περίθαλψη για όλους, συμπεριλαμβανομένης </w:t>
      </w:r>
      <w:r w:rsidR="00BC491B" w:rsidRPr="00480C13">
        <w:lastRenderedPageBreak/>
        <w:t xml:space="preserve">της προγεννητικής, μητρικής, νεογνικής και παιδιατρικής υγειονομικής περίθαλψης — συμπεριλαμβανομένης της πρωτοβάθμιας πρόληψης, των προγραμμάτων εμβολιασμού και της πρωτοβάθμιας περίθαλψης — πρόσβαση σε διάγνωση, θεραπεία και αποκατάσταση, καθώς και πρόσβαση σε ευρύ φάσμα ιατρικών και θεραπευτικών εξειδικευμένων θεραπειών, διασφαλίζοντας σε όλες τις γυναίκες </w:t>
      </w:r>
      <w:bookmarkStart w:id="7" w:name="_Hlk213659452"/>
      <w:r w:rsidR="00BC491B" w:rsidRPr="00480C13">
        <w:t>το δικαίωμα στη σεξουαλική και αναπαραγωγική</w:t>
      </w:r>
      <w:bookmarkStart w:id="8" w:name="_Hlk213659435"/>
      <w:r w:rsidR="00BC491B" w:rsidRPr="00480C13">
        <w:t xml:space="preserve"> υγειονομική</w:t>
      </w:r>
      <w:bookmarkEnd w:id="7"/>
      <w:r w:rsidR="00BC491B" w:rsidRPr="00480C13">
        <w:t xml:space="preserve"> περίθαλψη, επιπλέον</w:t>
      </w:r>
      <w:bookmarkEnd w:id="8"/>
      <w:r w:rsidR="00BC491B" w:rsidRPr="00480C13">
        <w:t xml:space="preserve"> των στοχευμένων μέτρων για τη διασφάλιση του έγκαιρου εντοπισμού και της παρέμβασης για όσους διατρέχουν κίνδυνο για ζητήματα υγείας και ανάπτυξης, καθώς και να βελτιώσουν τις στοχευμένες υπηρεσίες παρέμβασης για την προσχολική ηλικία που αποσκοπούν στην προώθηση της ανάπτυξης, της ευημερίας και της κοινωνικής ένταξης των παιδιών·</w:t>
      </w:r>
    </w:p>
    <w:p w14:paraId="1B188EFC" w14:textId="785DE271" w:rsidR="00BC491B" w:rsidRPr="001D0BA1" w:rsidRDefault="001D0BA1" w:rsidP="001D0BA1">
      <w:pPr>
        <w:spacing w:after="240"/>
        <w:ind w:left="567" w:hanging="573"/>
        <w:rPr>
          <w:bCs/>
          <w:iCs/>
        </w:rPr>
      </w:pPr>
      <w:r w:rsidRPr="00EE051F">
        <w:rPr>
          <w:bCs/>
          <w:iCs/>
        </w:rPr>
        <w:t>29.</w:t>
      </w:r>
      <w:r w:rsidRPr="00EE051F">
        <w:rPr>
          <w:bCs/>
          <w:iCs/>
        </w:rPr>
        <w:tab/>
      </w:r>
      <w:r w:rsidR="00A42531" w:rsidRPr="00A42531">
        <w:t>αναγνωρίζει τη φτώχεια σε σχέση με την εμμηνόρροια ως διαρθρωτική μορφή φτώχειας και ανισότητας μεταξύ των φύλων στην ΕΕ, η οποία επηρεάζει περίπου το 10</w:t>
      </w:r>
      <w:r>
        <w:t> </w:t>
      </w:r>
      <w:r w:rsidR="00A42531" w:rsidRPr="00A42531">
        <w:t xml:space="preserve">% του πληθυσμού που </w:t>
      </w:r>
      <w:proofErr w:type="spellStart"/>
      <w:r w:rsidR="00A42531" w:rsidRPr="00A42531">
        <w:t>εμμηνορροεί</w:t>
      </w:r>
      <w:proofErr w:type="spellEnd"/>
      <w:r w:rsidR="00A42531" w:rsidRPr="00A42531">
        <w:t>· υπογραμμίζει τον δυσανάλογο αντίκτυπό της στις γυναίκες και τα κορίτσια με χαμηλό εισόδημα, τους πρόσφυγες, τους αιτούντες άσυλο, τους νέους, τους αστέγους, τα άτομα με αναπηρία και άλλα άτομα που βρίσκονται σε ευάλωτες καταστάσεις· τονίζει ότι η εμμηνορροϊκή φτώχεια περιορίζει σοβαρά τη συμμετοχή στην κοινωνική, εκπαιδευτική και επαγγελματική ζωή· καλεί την Επιτροπή να αναπτύξει ένα ολοκληρωμένο σχέδιο δράσης στο πλαίσιο της στρατηγικής της ΕΕ για την καταπολέμηση της φτώχειας, το οποίο θα διασφαλίζει δωρεάν ή οικονομικά προσιτή πρόσβαση σε προϊόντα υγιεινής για την εμμηνόρροια, πληροφορίες και επαρκείς εγκαταστάσεις υγιεινής, ιδίως σε δημόσιους χώρους, όπως εκπαιδευτικά ιδρύματα, χώροι εργασίας, δημόσια κτίρια και κέντρα υποδοχής·</w:t>
      </w:r>
    </w:p>
    <w:p w14:paraId="183209CE" w14:textId="11E8CCE7" w:rsidR="00BC491B" w:rsidRPr="00480C13" w:rsidRDefault="001D0BA1" w:rsidP="001D0BA1">
      <w:pPr>
        <w:spacing w:after="240"/>
        <w:ind w:left="567" w:hanging="573"/>
      </w:pPr>
      <w:r w:rsidRPr="00480C13">
        <w:t>30.</w:t>
      </w:r>
      <w:r w:rsidRPr="00480C13">
        <w:tab/>
      </w:r>
      <w:r w:rsidR="00BC491B" w:rsidRPr="00480C13">
        <w:t xml:space="preserve">καλεί τα κράτη μέλη να ενισχύσουν τα δημόσια συστήματα κοινωνικής ασφάλισης με καθολική κάλυψη και αλληλέγγυο χαρακτήρα, προκειμένου να διασφαλιστεί η πλήρης και αποτελεσματική κοινωνική προστασία όλων, συμπεριλαμβανομένων των εργαζομένων, των αυτοαπασχολούμενων και των συνταξιούχων και ως μέσο πρόληψης και αντιμετώπισης των βαθύτερων αιτίων της φτώχειας και της φτώχειας των εργαζομένων, σύμφωνα με τη σύσταση του Συμβουλίου του 2019 σχετικά με την πρόσβαση στην κοινωνική προστασία για τους εργαζομένους και τους αυτοαπασχολουμένους· επιμένει ότι είναι σημαντικό να αντιμετωπιστούν οι προκλήσεις που αντιμετωπίζουν τα άτομα σε επισφαλή ή άτυπη απασχόληση, ιδίως οι νέοι που αντιμετωπίζουν διακρίσεις λόγω ηλικίας και δεν διαθέτουν επαρκή αρχεία εισφορών για την πρόσβαση σε παροχές κοινωνικής ασφάλισης, και να συμπεριληφθούν οι καλλιτέχνες και οι εργαζόμενοι στους τομείς του πολιτισμού και της δημιουργίας· </w:t>
      </w:r>
      <w:bookmarkStart w:id="9" w:name="_Hlk209688047"/>
      <w:r w:rsidR="00BC491B" w:rsidRPr="00480C13">
        <w:t>καλεί τα κράτη μέλη να αντιμετωπίσουν τη φτώχεια των ηλικιωμένων μέσω ειδικών μέτρων, με ιδιαίτερη προσοχή στις γυναίκες, οι οποίες πλήττονται δυσανάλογα</w:t>
      </w:r>
      <w:bookmarkEnd w:id="9"/>
      <w:r w:rsidR="00BC491B" w:rsidRPr="00480C13">
        <w:t>· καλεί τα κράτη μέλη να λαμβάνουν επαρκώς υπόψη, στα συνταξιοδοτικά τους συστήματα, τις περιόδους απουσίας από την εργασία λόγω γονικής άδειας·</w:t>
      </w:r>
    </w:p>
    <w:p w14:paraId="52AED669" w14:textId="0E2B3D74" w:rsidR="00BC491B" w:rsidRPr="001D0BA1" w:rsidRDefault="001D0BA1" w:rsidP="001D0BA1">
      <w:pPr>
        <w:spacing w:after="240"/>
        <w:ind w:left="567" w:hanging="573"/>
        <w:rPr>
          <w:bCs/>
          <w:iCs/>
        </w:rPr>
      </w:pPr>
      <w:r w:rsidRPr="00EE051F">
        <w:rPr>
          <w:bCs/>
          <w:iCs/>
        </w:rPr>
        <w:t>31.</w:t>
      </w:r>
      <w:r w:rsidRPr="00EE051F">
        <w:rPr>
          <w:bCs/>
          <w:iCs/>
        </w:rPr>
        <w:tab/>
      </w:r>
      <w:r w:rsidR="00BC491B" w:rsidRPr="00480C13">
        <w:t>τονίζει ότι η άτυπη οικονομία θα πρέπει να αντιμετωπιστεί στο πλαίσιο της στρατηγικής για την καταπολέμηση της φτώχειας, δεδομένου ότι παραμένει ευρέως διαδεδομένη σε ολόκληρη την ΕΕ, με αποτέλεσμα να υπάρχουν θέσεις εργασίας χωρίς πρόσβαση σε δικαιώματα, επαρκείς αμοιβές, κοινωνική προστασία ή πρότυπα υγείας και ασφάλειας στην εργασία· ενθαρρύνει τα κράτη μέλη να δημιουργήσουν διαδρομές ένταξης μεταξύ της άτυπης και της επίσημης οικονομίας, για παράδειγμα με την καθιέρωση απλουστευμένων διαδικασιών καταχώρισης για εποχικούς εργαζομένους, εργάτες και οικιακό προσωπικό·</w:t>
      </w:r>
    </w:p>
    <w:p w14:paraId="18646B4A" w14:textId="3C9E9F92" w:rsidR="00BC491B" w:rsidRPr="001D0BA1" w:rsidRDefault="001D0BA1" w:rsidP="001D0BA1">
      <w:pPr>
        <w:spacing w:after="240"/>
        <w:ind w:left="567" w:hanging="573"/>
        <w:rPr>
          <w:bCs/>
          <w:iCs/>
        </w:rPr>
      </w:pPr>
      <w:r w:rsidRPr="00EE051F">
        <w:rPr>
          <w:bCs/>
          <w:iCs/>
        </w:rPr>
        <w:t>32.</w:t>
      </w:r>
      <w:r w:rsidRPr="00EE051F">
        <w:rPr>
          <w:bCs/>
          <w:iCs/>
        </w:rPr>
        <w:tab/>
      </w:r>
      <w:r w:rsidR="00BC491B" w:rsidRPr="00480C13">
        <w:t xml:space="preserve">καλεί τα κράτη μέλη να αντιμετωπίσουν τη φτώχεια των νέων και την </w:t>
      </w:r>
      <w:r w:rsidR="00BC491B" w:rsidRPr="00480C13">
        <w:lastRenderedPageBreak/>
        <w:t xml:space="preserve">κοινωνικοοικονομική ανισότητα, αναγνωρίζοντας ότι οι νέοι πλήττονται δυσανάλογα από την ανεργία, την επισφαλή απασχόληση, τον αποκλεισμό από τη στέγαση και την κοινωνική ευπάθεια· τονίζει ότι οι νέοι </w:t>
      </w:r>
      <w:proofErr w:type="spellStart"/>
      <w:r w:rsidR="00BC491B" w:rsidRPr="00480C13">
        <w:t>υπερεκπροσωπούνται</w:t>
      </w:r>
      <w:proofErr w:type="spellEnd"/>
      <w:r w:rsidR="00BC491B" w:rsidRPr="00480C13">
        <w:t xml:space="preserve"> σε τομείς που χαρακτηρίζονται από μερική, εποχική, επισφαλή και αδήλωτη εργασία, και ότι τα ποσοστά των νέων που βρίσκονται εκτός εκπαίδευσης, απασχόλησης ή κατάρτισης παραμένουν σταθερά υψηλά σε αρκετά κράτη μέλη και υπερδιπλάσια από το συνολικό ποσοστό ανεργίας στην ΕΕ· τονίζει την ανάγκη να ενισχυθούν οι Εγγυήσεις για τη νεολαία ως βασικό μέσο για την προώθηση της ένταξης των νέων στην αγορά εργασίας, καθώς και την ανάγκη να χρησιμοποιηθεί η στρατηγική για την ανάπτυξη περισσότερων συνεργειών μεταξύ του εν λόγω μέσου και της ευρωπαϊκής εγγύησης για τα παιδιά, και να ενισχυθούν αμφότερα τα μέσα υιοθετώντας στοχευμένα μέτρα, προωθώντας οικονομικά προσιτές λύσεις στέγασης για τους νέους στο πλαίσιο του επικείμενου σχεδίου οικονομικά προσιτής στέγασης, και ενισχύοντας τις εξατομικευμένες υπηρεσίες υποστήριξης της ψυχικής υγείας και κοινωνικής ένταξης ειδικά σχεδιασμένες για τους νέους· ζητεί να ενισχυθεί η στήριξη των νέων που εξέρχονται από την εναλλακτική φροντίδα, ώστε να διασφαλιστεί μια σταθερή και αξιοπρεπής πορεία προς την ενηλικίωση, ιδίως με την παροχή ενισχυμένης πρόσβασης σε ευκαιρίες κατάρτισης και απασχόλησης, ή με τη στήριξη της πανεπιστημιακής ή επαγγελματικής εκπαίδευσης και κατάρτισης, προκειμένου να μειωθεί ο κίνδυνος φτώχειας, κοινωνικού αποκλεισμού και αστεγίας κατά τη διάρκεια αυτής της κρίσιμης περιόδου·</w:t>
      </w:r>
    </w:p>
    <w:p w14:paraId="5F74B3FF" w14:textId="7055D182" w:rsidR="00BC491B" w:rsidRDefault="001D0BA1" w:rsidP="001D0BA1">
      <w:pPr>
        <w:spacing w:after="240"/>
        <w:ind w:left="567" w:hanging="573"/>
      </w:pPr>
      <w:r>
        <w:t>33.</w:t>
      </w:r>
      <w:r>
        <w:tab/>
      </w:r>
      <w:r w:rsidR="00BC491B" w:rsidRPr="00480C13">
        <w:t>καλεί την Επιτροπή και τα κράτη μέλη να εξετάσουν τα κρυφά φαινόμενα της φτώχειας, να καταπολεμήσουν τον στιγματισμό των ατόμων που ζουν σε συνθήκες φτώχειας και τη μη αξιοποίηση των διαθέσιμων κοινωνικών παροχών·</w:t>
      </w:r>
    </w:p>
    <w:p w14:paraId="133E396A" w14:textId="615781DE" w:rsidR="00A42531" w:rsidRPr="00480C13" w:rsidRDefault="001D0BA1" w:rsidP="001D0BA1">
      <w:pPr>
        <w:spacing w:after="240"/>
        <w:ind w:left="567" w:hanging="573"/>
      </w:pPr>
      <w:r w:rsidRPr="00480C13">
        <w:t>34.</w:t>
      </w:r>
      <w:r w:rsidRPr="00480C13">
        <w:tab/>
      </w:r>
      <w:r w:rsidR="00A42531" w:rsidRPr="00A42531">
        <w:t xml:space="preserve">τονίζει ότι είναι σημαντικό να ξεπεραστούν τα διοικητικά εμπόδια που ενδέχεται να εμποδίζουν τις ευάλωτες ομάδες, όπως οι </w:t>
      </w:r>
      <w:proofErr w:type="spellStart"/>
      <w:r w:rsidR="00A42531" w:rsidRPr="00A42531">
        <w:t>Ρομά</w:t>
      </w:r>
      <w:proofErr w:type="spellEnd"/>
      <w:r w:rsidR="00A42531" w:rsidRPr="00A42531">
        <w:t>, να έχουν πρόσβαση σε βασικές υπηρεσίες και κοινωνική προστασία, καθώς τα εμπόδια αυτά διαιωνίζουν και εμβαθύνουν τη φτώχεια και τον αποκλεισμό· υπογραμμίζει ότι οι εθνικοί αριθμοί ταυτοποίησης θα μπορούσαν να διευκολύνουν την ισότιμη πρόσβαση σε βασικές υπηρεσίες, διατηρώντας παράλληλα τη διοικητική σαφήνεια και λογοδοσία·</w:t>
      </w:r>
    </w:p>
    <w:p w14:paraId="1B2A2DBB" w14:textId="19E55790" w:rsidR="00BC491B" w:rsidRPr="001D0BA1" w:rsidRDefault="001D0BA1" w:rsidP="001D0BA1">
      <w:pPr>
        <w:spacing w:after="240"/>
        <w:ind w:left="567" w:hanging="573"/>
        <w:rPr>
          <w:bCs/>
          <w:iCs/>
        </w:rPr>
      </w:pPr>
      <w:r w:rsidRPr="00EE051F">
        <w:rPr>
          <w:bCs/>
          <w:iCs/>
        </w:rPr>
        <w:t>35.</w:t>
      </w:r>
      <w:r w:rsidRPr="00EE051F">
        <w:rPr>
          <w:bCs/>
          <w:iCs/>
        </w:rPr>
        <w:tab/>
      </w:r>
      <w:r w:rsidR="00BC491B" w:rsidRPr="00480C13">
        <w:t>καλεί την Επιτροπή και τα κράτη μέλη να αναθεωρήσουν τη σχετική νομοθεσία προκειμένου να απαγορεύσουν ρητά τις διακρίσεις με βάση την κοινωνικοοικονομική κατάσταση, αναγνωρίζοντας τη σύνδεσή της με άλλες μορφές διακρίσεων· υπογραμμίζει ότι είναι απαραίτητη μια σαφής νομική βάση για τη διασφάλιση εκτελεστών δικαιωμάτων και προστασίας για τα άτομα που βρίσκονται σε κατάσταση φτώχειας και βιώνουν κοινωνικό αποκλεισμό· καλεί επίσης το Συμβούλιο να εγκρίνει τη θέση του σχετικά με την οριζόντια οδηγία κατά των διακρίσεων, προκειμένου να ξεκινήσουν διοργανικές διαπραγματεύσεις·</w:t>
      </w:r>
    </w:p>
    <w:p w14:paraId="3C292E95" w14:textId="164BF76A" w:rsidR="00BC491B" w:rsidRPr="001D0BA1" w:rsidRDefault="001D0BA1" w:rsidP="001D0BA1">
      <w:pPr>
        <w:spacing w:after="240"/>
        <w:ind w:left="567" w:hanging="573"/>
        <w:rPr>
          <w:bCs/>
          <w:iCs/>
        </w:rPr>
      </w:pPr>
      <w:r w:rsidRPr="00EE051F">
        <w:rPr>
          <w:bCs/>
          <w:iCs/>
        </w:rPr>
        <w:t>36.</w:t>
      </w:r>
      <w:r w:rsidRPr="00EE051F">
        <w:rPr>
          <w:bCs/>
          <w:iCs/>
        </w:rPr>
        <w:tab/>
      </w:r>
      <w:r w:rsidR="00BC491B" w:rsidRPr="00480C13">
        <w:t>καλεί τα κράτη μέλη να επανεξετάσουν τις πολιτικές και τα μέτρα που τιμωρούν τα άτομα που βρίσκονται σε κατάσταση ακραίας φτώχειας και τις κυρώσεις κατά όσων παρέχουν στήριξη στα άτομα αυτά· τονίζει ότι τα εν λόγω μέτρα συχνά υπονομεύουν την αξιοπρέπεια, επιδεινώνουν τον αποκλεισμό, και είναι αντιπαραγωγικά για τους μακροπρόθεσμους στόχους της κοινωνικής ένταξης·</w:t>
      </w:r>
    </w:p>
    <w:p w14:paraId="12ECE731" w14:textId="0A1EDBC4" w:rsidR="00BC491B" w:rsidRPr="001D0BA1" w:rsidRDefault="001D0BA1" w:rsidP="001D0BA1">
      <w:pPr>
        <w:spacing w:after="240"/>
        <w:ind w:left="567" w:hanging="573"/>
        <w:rPr>
          <w:bCs/>
          <w:iCs/>
        </w:rPr>
      </w:pPr>
      <w:r w:rsidRPr="00EE051F">
        <w:rPr>
          <w:bCs/>
          <w:iCs/>
        </w:rPr>
        <w:t>37.</w:t>
      </w:r>
      <w:r w:rsidRPr="00EE051F">
        <w:rPr>
          <w:bCs/>
          <w:iCs/>
        </w:rPr>
        <w:tab/>
      </w:r>
      <w:r w:rsidR="00BC491B" w:rsidRPr="00480C13">
        <w:t xml:space="preserve">ζητεί από τα κράτη μέλη να διερευνήσουν και να εφαρμόσουν προορατικούς μηχανισμούς για να διασφαλίσουν ότι όλα τα άτομα που είναι επιλέξιμα για κοινωνικές παροχές, ιδίως εκείνα που ανήκουν σε ομάδες που στοχεύουν στην κοινωνική πρόνοια, </w:t>
      </w:r>
      <w:r w:rsidR="00BC491B" w:rsidRPr="00480C13">
        <w:lastRenderedPageBreak/>
        <w:t>ενημερώνονται αποτελεσματικά και τους παρέχεται πρόσβαση σε αυτές, μειώνοντας έτσι τη μη ανάληψη, μεταξύ άλλων με τη μείωση του διοικητικού φόρτου των αιτήσεων παροχών, διασφαλίζοντας μεγαλύτερη διαφάνεια και διασφαλίζοντας ότι το προσωπικό είναι εκπαιδευμένο να προσεγγίζει και να βοηθά τα άτομα που βιώνουν φτώχεια, προκειμένου να οικοδομηθεί εμπιστοσύνη στους σχετικούς θεσμούς·</w:t>
      </w:r>
    </w:p>
    <w:p w14:paraId="256E0D35" w14:textId="0B951798" w:rsidR="00BC491B" w:rsidRPr="001D0BA1" w:rsidRDefault="001D0BA1" w:rsidP="001D0BA1">
      <w:pPr>
        <w:spacing w:after="240"/>
        <w:ind w:left="567" w:hanging="573"/>
        <w:rPr>
          <w:bCs/>
          <w:iCs/>
        </w:rPr>
      </w:pPr>
      <w:r w:rsidRPr="00EE051F">
        <w:rPr>
          <w:bCs/>
          <w:iCs/>
        </w:rPr>
        <w:t>38.</w:t>
      </w:r>
      <w:r w:rsidRPr="00EE051F">
        <w:rPr>
          <w:bCs/>
          <w:iCs/>
        </w:rPr>
        <w:tab/>
      </w:r>
      <w:r w:rsidR="00BC491B" w:rsidRPr="00480C13">
        <w:t>εκφράζει τη λύπη του για το γεγονός ότι ο στόχος του στρατηγικού πλαισίου της ΕΕ για τους Ρομά για την περίοδο 2021-2030 όσον αφορά τη μείωση του χάσματος φτώχειας μεταξύ των κοινοτήτων Ρομά και του γενικού πληθυσμού κατά τουλάχιστον το ήμισυ απέχει πολύ ακόμη από την επίτευξή του· επισημαίνει ότι η στρατηγική της ΕΕ για την καταπολέμηση της φτώχειας θα πρέπει να έχει ως κοινούς στόχους με το στρατηγικό πλαίσιο της ΕΕ για τους Ρομά και την ευρωπαϊκή εγγύηση για τα παιδιά, την προώθηση των θεμελιωδών δικαιωμάτων, τη μείωση των ανισοτήτων και την αντιμετώπιση των διαρθρωτικών διακρίσεων· υπογραμμίζει ότι είναι σημαντικό να διασφαλιστεί η συνέργεια των πρωτοβουλιών αυτών κατά την εφαρμογή τους, ιδίως για την αντιμετώπιση της παιδικής φτώχειας και τη διάρρηξη του κύκλου της διαγενεακής μειονεξίας στις οικογένειες Ρομά και τις μετακινούμενες κοινότητες·</w:t>
      </w:r>
    </w:p>
    <w:p w14:paraId="09FD6BE5" w14:textId="3D305978" w:rsidR="00BC491B" w:rsidRPr="001D0BA1" w:rsidRDefault="001D0BA1" w:rsidP="001D0BA1">
      <w:pPr>
        <w:spacing w:after="240"/>
        <w:ind w:left="567" w:hanging="573"/>
        <w:rPr>
          <w:bCs/>
          <w:iCs/>
        </w:rPr>
      </w:pPr>
      <w:r w:rsidRPr="00EE051F">
        <w:rPr>
          <w:bCs/>
          <w:iCs/>
        </w:rPr>
        <w:t>39.</w:t>
      </w:r>
      <w:r w:rsidRPr="00EE051F">
        <w:rPr>
          <w:bCs/>
          <w:iCs/>
        </w:rPr>
        <w:tab/>
      </w:r>
      <w:r w:rsidR="00BC491B" w:rsidRPr="00480C13">
        <w:t>τονίζει το αυξανόμενο ψηφιακό χάσμα, το οποίο μπορεί να επιδεινώσει τη φτώχεια περιορίζοντας την πρόσβαση σε πληροφορίες, και την ανάγκη λήψης μέτρων για την αντιμετώπιση του ψηφιακού αποκλεισμού για τις ομάδες χαμηλού εισοδήματος και τις περιθωριοποιημένες ομάδες, συμπεριλαμβανομένων των ηλικιωμένων· καλεί, στο πλαίσιο αυτό, την Επιτροπή και τα κράτη μέλη να προωθήσουν την ψηφιακή ένταξη των ευάλωτων ομάδων μέσω μέτρων και προγραμμάτων στήριξης που διασφαλίζουν την πρόσβασή τους σε ψηφιακές τεχνολογίες, υποδομές και συνδεσιμότητα, καθώς και την κατάρτισή τους σε βασικές ψηφιακές δεξιότητες· συνιστά να συμπεριληφθούν σαφείς δείκτες για την παρακολούθηση της ψηφιακής ένταξης, ιδίως μεταξύ των παιδιών, και παράλληλα να συνεχιστεί η διασφάλιση της διαδικτυακής τους δραστηριότητας και της δραστηριότητας των εφήβων·</w:t>
      </w:r>
    </w:p>
    <w:p w14:paraId="5A20E829" w14:textId="5BB793A5" w:rsidR="00BC491B" w:rsidRPr="001D0BA1" w:rsidRDefault="001D0BA1" w:rsidP="001D0BA1">
      <w:pPr>
        <w:spacing w:after="240"/>
        <w:ind w:left="567" w:hanging="573"/>
        <w:rPr>
          <w:bCs/>
          <w:iCs/>
        </w:rPr>
      </w:pPr>
      <w:r w:rsidRPr="00EE051F">
        <w:rPr>
          <w:bCs/>
          <w:iCs/>
        </w:rPr>
        <w:t>40.</w:t>
      </w:r>
      <w:r w:rsidRPr="00EE051F">
        <w:rPr>
          <w:bCs/>
          <w:iCs/>
        </w:rPr>
        <w:tab/>
      </w:r>
      <w:r w:rsidR="00BC491B" w:rsidRPr="00480C13">
        <w:t>θεωρεί ότι ο στόχος της πλήρους ψηφιοποίησης των βασικών δημόσιων υπηρεσιών που ορίζεται στο πρόγραμμα πολιτικής της ΕΕ για την ψηφιακή δεκαετία μπορεί να εντείνει τις ανισότητες, ιδίως μεταξύ αστικών και αγροτικών περιοχών, ηλικιακών ομάδων και κοινωνικοοικονομικών ομάδων, εγκαταλείποντας την εξατομικευμένη στήριξη· τονίζει, στο πλαίσιο αυτό, την ανάγκη να επιτευχθεί ισορροπία μεταξύ της διαδικασίας ψηφιοποίησης των δημόσιων υπηρεσιών και της διοίκησης και των αναγκών των ευάλωτων ομάδων· καλεί την Επιτροπή και τα κράτη μέλη να αντιμετωπίσουν το ζήτημα αυτό στο πλαίσιο της στρατηγικής για την καταπολέμηση της φτώχειας και των εθνικών σχεδίων δράσης, διασφαλίζοντας τους αναγκαίους πόρους, την αυτοπρόσωπη υποστήριξη και την κατάλληλη κατάρτιση του προσωπικού σε βασικές υπηρεσίες της δημόσιας διοίκησης, ώστε να διασφαλιστεί η ισότιμη πρόσβαση στις δημόσιες υπηρεσίες και να αποτραπεί η διεύρυνση του ψηφιακού χάσματος·</w:t>
      </w:r>
    </w:p>
    <w:p w14:paraId="3B776109" w14:textId="35F00C3B" w:rsidR="00BC491B" w:rsidRPr="001D0BA1" w:rsidRDefault="001D0BA1" w:rsidP="001D0BA1">
      <w:pPr>
        <w:spacing w:after="240"/>
        <w:ind w:left="567" w:hanging="573"/>
        <w:rPr>
          <w:bCs/>
          <w:iCs/>
        </w:rPr>
      </w:pPr>
      <w:r w:rsidRPr="00EE051F">
        <w:rPr>
          <w:bCs/>
          <w:iCs/>
        </w:rPr>
        <w:t>41.</w:t>
      </w:r>
      <w:r w:rsidRPr="00EE051F">
        <w:rPr>
          <w:bCs/>
          <w:iCs/>
        </w:rPr>
        <w:tab/>
      </w:r>
      <w:r w:rsidR="00BC491B" w:rsidRPr="00480C13">
        <w:t>υπενθυμίζει ότι η αυξανόμενη χρήση αλγορίθμων και συστημάτων ΤΝ σε βασικές δημόσιες υπηρεσίες μπορεί να παρουσιάσει σημαντικούς κινδύνους ενίσχυσης των υφιστάμενων μορφών διακρίσεων, ιδίως κατά των ατόμων που βρίσκονται σε κατάσταση φτώχειας· ζητεί, στο πλαίσιο αυτό, από την Επιτροπή να προωθήσει συστήματα ΤΝ που είναι δεοντολογικά εκ σχεδιασμού και να διασφαλίσει την οριζόντια αρχή της απαγόρευσης των διακρίσεων σε όλους τους κανονισμούς της ΕΕ που σχετίζονται με την ΤΝ·</w:t>
      </w:r>
    </w:p>
    <w:p w14:paraId="6DD25E93" w14:textId="7EF32D4C" w:rsidR="00BC491B" w:rsidRPr="001D0BA1" w:rsidRDefault="001D0BA1" w:rsidP="001D0BA1">
      <w:pPr>
        <w:spacing w:after="240"/>
        <w:ind w:left="567" w:hanging="573"/>
        <w:rPr>
          <w:szCs w:val="24"/>
        </w:rPr>
      </w:pPr>
      <w:r w:rsidRPr="00EE051F">
        <w:rPr>
          <w:szCs w:val="24"/>
        </w:rPr>
        <w:lastRenderedPageBreak/>
        <w:t>42.</w:t>
      </w:r>
      <w:r w:rsidRPr="00EE051F">
        <w:rPr>
          <w:szCs w:val="24"/>
        </w:rPr>
        <w:tab/>
      </w:r>
      <w:r w:rsidR="00BC491B" w:rsidRPr="00480C13">
        <w:t>τονίζει το γεγονός ότι η φτώχεια και η ψυχική υγεία είναι στενά αλληλένδετες και ότι η μία μπορεί να επηρεάσει αρνητικά την άλλη· συνιστά τα κράτη μέλη να ενισχύσουν τη στήριξη των ανθρώπων, συμπεριλαμβανομένων των οικογενειών και των παιδιών που βρίσκονται σε ευάλωτη κατάσταση, μέσω κοινωνικών υπηρεσιών ψυχικής υγείας και ψυχοκοινωνικής στήριξης, και να εξασφαλίσουν τη διάθεση επαρκών πόρων και κατάλληλα καταρτισμένων επαγγελματιών για την αποτελεσματική παροχή αυτών των υπηρεσιών·</w:t>
      </w:r>
    </w:p>
    <w:p w14:paraId="3A83121B" w14:textId="45084053" w:rsidR="00BC491B" w:rsidRPr="001D0BA1" w:rsidRDefault="001D0BA1" w:rsidP="001D0BA1">
      <w:pPr>
        <w:spacing w:after="240"/>
        <w:ind w:left="567" w:hanging="573"/>
        <w:rPr>
          <w:bCs/>
          <w:iCs/>
          <w:szCs w:val="24"/>
        </w:rPr>
      </w:pPr>
      <w:r w:rsidRPr="00EE051F">
        <w:rPr>
          <w:bCs/>
          <w:iCs/>
          <w:szCs w:val="24"/>
        </w:rPr>
        <w:t>43.</w:t>
      </w:r>
      <w:r w:rsidRPr="00EE051F">
        <w:rPr>
          <w:bCs/>
          <w:iCs/>
          <w:szCs w:val="24"/>
        </w:rPr>
        <w:tab/>
      </w:r>
      <w:r w:rsidR="00BC491B" w:rsidRPr="00480C13">
        <w:t>τονίζει τη σημασία της διασφάλισης του δικαιώματος όλων στην πρόσβαση, τη δημιουργία και τη συμμετοχή στην πολιτισμό και της εξάλειψης των οικονομικών, κοινωνικών και εδαφικών διακρίσεων όσον αφορά την πρόσβαση στον πολιτισμό·</w:t>
      </w:r>
    </w:p>
    <w:p w14:paraId="515A7471" w14:textId="595BE23C" w:rsidR="00BC491B" w:rsidRPr="001D0BA1" w:rsidRDefault="001D0BA1" w:rsidP="001D0BA1">
      <w:pPr>
        <w:spacing w:after="240"/>
        <w:ind w:left="567" w:hanging="573"/>
        <w:rPr>
          <w:bCs/>
          <w:iCs/>
          <w:szCs w:val="24"/>
        </w:rPr>
      </w:pPr>
      <w:r w:rsidRPr="00EE051F">
        <w:rPr>
          <w:bCs/>
          <w:iCs/>
          <w:szCs w:val="24"/>
        </w:rPr>
        <w:t>44.</w:t>
      </w:r>
      <w:r w:rsidRPr="00EE051F">
        <w:rPr>
          <w:bCs/>
          <w:iCs/>
          <w:szCs w:val="24"/>
        </w:rPr>
        <w:tab/>
      </w:r>
      <w:r w:rsidR="00BC491B" w:rsidRPr="00480C13">
        <w:t>επισημαίνει ότι τα άτομα που αντιμετωπίζουν κίνδυνο φτώχειας και κοινωνικού αποκλεισμού επηρεάζονται δυσανάλογα από την κλιματική αλλαγή· επαναλαμβάνει ότι η πράσινη και η ψηφιακή μετάβαση πρέπει να είναι κοινωνικά δίκαιες και συμπεριληπτικές· ζητεί στο πλαίσιο της στρατηγικής της ΕΕ για την καταπολέμηση της φτώχειας να ενσωματωθούν επαρκή και στοχευμένα μέτρα που ενισχύουν και συμπληρώνουν τις προσπάθειες για μια δίκαιη μετάβαση, διασφαλίζοντας μια ολοκληρωμένη προσέγγιση για την αντιμετώπιση των κοινωνικών και οικονομικών ανισοτήτων· ζητεί από την Επιτροπή να δεσμεύσει επαρκή χρηματοδότηση στο ΠΔΠ 2028-2034 για επενδύσεις στη στήριξη των ατόμων κατά τη διάρκεια αυτών των μεταβάσεων, με ιδιαίτερη προσοχή στα νοικοκυριά χαμηλού εισοδήματος·</w:t>
      </w:r>
    </w:p>
    <w:p w14:paraId="1631FCB4" w14:textId="108A621C" w:rsidR="00BC491B" w:rsidRPr="001D0BA1" w:rsidRDefault="001D0BA1" w:rsidP="001D0BA1">
      <w:pPr>
        <w:spacing w:after="240"/>
        <w:ind w:left="567" w:hanging="573"/>
        <w:rPr>
          <w:bCs/>
          <w:iCs/>
          <w:szCs w:val="24"/>
        </w:rPr>
      </w:pPr>
      <w:r w:rsidRPr="00EE051F">
        <w:rPr>
          <w:bCs/>
          <w:iCs/>
          <w:szCs w:val="24"/>
        </w:rPr>
        <w:t>45.</w:t>
      </w:r>
      <w:r w:rsidRPr="00EE051F">
        <w:rPr>
          <w:bCs/>
          <w:iCs/>
          <w:szCs w:val="24"/>
        </w:rPr>
        <w:tab/>
      </w:r>
      <w:r w:rsidR="00BC491B" w:rsidRPr="00480C13">
        <w:t>τονίζει ότι τα άτομα που ζουν σε αγροτικές περιοχές, απομακρυσμένες κοινότητες και περιοχές με χαμηλή πυκνότητα δημόσιων υπηρεσιών είναι πιο ευάλωτα στη φτώχεια και βιώνουν κοινωνικό αποκλεισμό λόγω της έλλειψης ευκαιριών απασχόλησης, δημόσιων υπηρεσιών (συμπεριλαμβανομένης της εκπαίδευσης και των δημόσιων μεταφορών), ψηφιακής συνδεσιμότητας και υψηλών τιμών ενέργειας και μεταφορών· ζητεί να ληφθούν υπόψη οι ειδικές ανάγκες των ατόμων που ζουν σε αυτές τις περιοχές στη στρατηγική για την καταπολέμηση της φτώχειας·</w:t>
      </w:r>
    </w:p>
    <w:p w14:paraId="16B83D37" w14:textId="77777777" w:rsidR="00BC491B" w:rsidRPr="00480C13" w:rsidRDefault="00BC491B" w:rsidP="00BC491B">
      <w:pPr>
        <w:spacing w:after="240"/>
        <w:ind w:left="567" w:hanging="567"/>
        <w:rPr>
          <w:b/>
          <w:i/>
        </w:rPr>
      </w:pPr>
      <w:r w:rsidRPr="00480C13">
        <w:rPr>
          <w:b/>
          <w:i/>
        </w:rPr>
        <w:t>Μια στρατηγική με επίκεντρο την παιδική φτώχεια</w:t>
      </w:r>
    </w:p>
    <w:p w14:paraId="351126D2" w14:textId="5B343161" w:rsidR="00BC491B" w:rsidRPr="001D0BA1" w:rsidRDefault="001D0BA1" w:rsidP="001D0BA1">
      <w:pPr>
        <w:spacing w:after="240"/>
        <w:ind w:left="567" w:hanging="573"/>
        <w:rPr>
          <w:bCs/>
          <w:iCs/>
        </w:rPr>
      </w:pPr>
      <w:r w:rsidRPr="00A42531">
        <w:rPr>
          <w:bCs/>
          <w:iCs/>
        </w:rPr>
        <w:t>46.</w:t>
      </w:r>
      <w:r w:rsidRPr="00A42531">
        <w:rPr>
          <w:bCs/>
          <w:iCs/>
        </w:rPr>
        <w:tab/>
      </w:r>
      <w:r w:rsidR="00BC491B" w:rsidRPr="00480C13">
        <w:t>εκφράζει τη λύπη του για το γεγονός ότι ο αριθμός των παιδιών που αντιμετωπίζουν κίνδυνο φτώχειας και κοινωνικού αποκλεισμού έχει αυξηθεί· καλεί την Επιτροπή να διασφαλίσει ότι η στρατηγική για την καταπολέμηση της φτώχειας καταπολεμά ενεργά την παιδική φτώχεια μέσω μιας προσέγγισης κύκλου ζωής, λαμβάνοντας υπόψη ότι τα πρώτα έτη της ζωής των παιδιών είναι ζωτικής σημασίας για τη σωματική, ψυχική, γνωστική, κοινωνική και συναισθηματική τους ανάπτυξη, καθώς και για τη διά βίου αυτοπραγμάτωσή τους, προκειμένου να σπάσει ο κύκλος της διαγενεακής φτώχειας·</w:t>
      </w:r>
    </w:p>
    <w:p w14:paraId="55EAC2E7" w14:textId="702DE186" w:rsidR="00A42531" w:rsidRPr="001D0BA1" w:rsidRDefault="001D0BA1" w:rsidP="001D0BA1">
      <w:pPr>
        <w:spacing w:after="240"/>
        <w:ind w:left="567" w:hanging="573"/>
        <w:rPr>
          <w:bCs/>
          <w:iCs/>
        </w:rPr>
      </w:pPr>
      <w:r w:rsidRPr="00EE051F">
        <w:rPr>
          <w:bCs/>
          <w:iCs/>
        </w:rPr>
        <w:t>47.</w:t>
      </w:r>
      <w:r w:rsidRPr="00EE051F">
        <w:rPr>
          <w:bCs/>
          <w:iCs/>
        </w:rPr>
        <w:tab/>
      </w:r>
      <w:r w:rsidR="00A42531" w:rsidRPr="001D0BA1">
        <w:rPr>
          <w:bCs/>
          <w:iCs/>
        </w:rPr>
        <w:t xml:space="preserve">υπενθυμίζει τη δέσμευση της Προέδρου της Επιτροπής </w:t>
      </w:r>
      <w:proofErr w:type="spellStart"/>
      <w:r w:rsidR="00A42531" w:rsidRPr="001D0BA1">
        <w:rPr>
          <w:bCs/>
          <w:iCs/>
        </w:rPr>
        <w:t>Ursula</w:t>
      </w:r>
      <w:proofErr w:type="spellEnd"/>
      <w:r w:rsidR="00A42531" w:rsidRPr="001D0BA1">
        <w:rPr>
          <w:bCs/>
          <w:iCs/>
        </w:rPr>
        <w:t xml:space="preserve"> </w:t>
      </w:r>
      <w:proofErr w:type="spellStart"/>
      <w:r w:rsidR="00A42531" w:rsidRPr="001D0BA1">
        <w:rPr>
          <w:bCs/>
          <w:iCs/>
        </w:rPr>
        <w:t>von</w:t>
      </w:r>
      <w:proofErr w:type="spellEnd"/>
      <w:r w:rsidR="00A42531" w:rsidRPr="001D0BA1">
        <w:rPr>
          <w:bCs/>
          <w:iCs/>
        </w:rPr>
        <w:t xml:space="preserve"> </w:t>
      </w:r>
      <w:proofErr w:type="spellStart"/>
      <w:r w:rsidR="00A42531" w:rsidRPr="001D0BA1">
        <w:rPr>
          <w:bCs/>
          <w:iCs/>
        </w:rPr>
        <w:t>der</w:t>
      </w:r>
      <w:proofErr w:type="spellEnd"/>
      <w:r w:rsidR="00A42531" w:rsidRPr="001D0BA1">
        <w:rPr>
          <w:bCs/>
          <w:iCs/>
        </w:rPr>
        <w:t xml:space="preserve"> </w:t>
      </w:r>
      <w:proofErr w:type="spellStart"/>
      <w:r w:rsidR="00A42531" w:rsidRPr="001D0BA1">
        <w:rPr>
          <w:bCs/>
          <w:iCs/>
        </w:rPr>
        <w:t>Leyen</w:t>
      </w:r>
      <w:proofErr w:type="spellEnd"/>
      <w:r w:rsidR="00A42531" w:rsidRPr="001D0BA1">
        <w:rPr>
          <w:bCs/>
          <w:iCs/>
        </w:rPr>
        <w:t xml:space="preserve">, το 2019, να διασφαλίσει ότι κάθε παιδί στην Ευρώπη που διατρέχει κίνδυνο φτώχειας ή κοινωνικού αποκλεισμού έχει πρόσβαση στα πλέον βασικά δικαιώματα, όπως η υγειονομική περίθαλψη και η εκπαίδευση, την οποία ακολούθησε η έγκριση, το 2021, σύστασης του Συμβουλίου για τη θέσπιση Ευρωπαϊκής εγγύησης για τα παιδιά· τονίζει ότι οι στόχοι της Ευρωπαϊκής εγγύησης για τα παιδιά δεν μπορούν να επιτευχθούν χωρίς έναν φιλόδοξο ειδικό προϋπολογισμό τόσο σε ενωσιακό όσο και σε εθνικό επίπεδο· επαναλαμβάνει, στο πλαίσιο αυτό, την έκκλησή του για σημαντικό ειδικό προϋπολογισμό ύψους τουλάχιστον 20 δισεκατομμυρίων EUR για την ευρωπαϊκή εγγύηση για τα παιδιά· υπογραμμίζει την επείγουσα ανάγκη αυτός ο ειδικός </w:t>
      </w:r>
      <w:r w:rsidR="00A42531" w:rsidRPr="001D0BA1">
        <w:rPr>
          <w:bCs/>
          <w:iCs/>
        </w:rPr>
        <w:lastRenderedPageBreak/>
        <w:t>προϋπολογισμός να διατεθεί στο επόμενο πολυετές δημοσιονομικό πλαίσιο, προκειμένου να ανταποκριθεί στην αυξανόμενη πρόκληση της παιδικής φτώχειας και του κοινωνικού αποκλεισμού·</w:t>
      </w:r>
    </w:p>
    <w:p w14:paraId="6E0B16D6" w14:textId="7E3EB3F7" w:rsidR="00BC491B" w:rsidRPr="001D0BA1" w:rsidRDefault="001D0BA1" w:rsidP="001D0BA1">
      <w:pPr>
        <w:spacing w:after="240"/>
        <w:ind w:left="567" w:hanging="573"/>
        <w:rPr>
          <w:bCs/>
          <w:iCs/>
        </w:rPr>
      </w:pPr>
      <w:r w:rsidRPr="00A42531">
        <w:rPr>
          <w:bCs/>
          <w:iCs/>
        </w:rPr>
        <w:t>48.</w:t>
      </w:r>
      <w:r w:rsidRPr="00A42531">
        <w:rPr>
          <w:bCs/>
          <w:iCs/>
        </w:rPr>
        <w:tab/>
      </w:r>
      <w:r w:rsidR="00BC491B" w:rsidRPr="00480C13">
        <w:t>καλεί την Επιτροπή να στηρίξει τα κράτη μέλη στην ενίσχυση και την πλήρη εφαρμογή της τονίζει τη σημασία της πλήρους και έγκαιρης εφαρμογής της ευρωπαϊκής εγγύησης για τα παιδιά χωρίς καθυστέρηση, προκειμένου να διασφαλιστεί η πρόσβαση σε αποτελεσματική και δωρεάν υγειονομική περίθαλψη, εκπαίδευση, προσχολική εκπαίδευση και φροντίδα, και αποτελεσματική πρόσβαση σε κατάλληλη και αξιοπρεπή στέγαση και υγιεινή διατροφή για όλα τα παιδιά που έχουν ανάγκη· υπογραμμίζει, στο πλαίσιο αυτό, τη σημασία της αποτελεσματικής και καθολικής πρόσβασης σε οικονομικά προσιτά σχολικά γεύματα· επισημαίνει τον κεντρικό ρόλο της ευρωπαϊκής εγγύησης για τα παιδιά στην καταπολέμηση της παιδικής φτώχειας και του κοινωνικού αποκλεισμού, και συνιστά τον κατάλληλο συντονισμό και τη σύνδεση μεταξύ αυτού του μέσου και της στρατηγικής για την καταπολέμηση της φτώχειας· τονίζει τη σημασία της πλήρους και έγκαιρης εφαρμογής της από τα κράτη μέλη· καλεί την Επιτροπή και τα κράτη μέλη να διαθέσουν και να αξιοποιήσουν πλήρως όλους τους πόρους, συμπεριλαμβανομένων του ΕΚΤ+ και του Μηχανισμού Ανάκαμψης και Ανθεκτικότητας, για την αποτελεσματική εφαρμογή της ευρωπαϊκής εγγύησης για τα παιδιά, διασφαλίζοντας παράλληλα αυξημένα κονδύλια για την προώθηση της εκπαιδευτικής ένταξης·</w:t>
      </w:r>
    </w:p>
    <w:p w14:paraId="1C65757F" w14:textId="43C1BF2F" w:rsidR="00A42531" w:rsidRPr="001D0BA1" w:rsidRDefault="001D0BA1" w:rsidP="001D0BA1">
      <w:pPr>
        <w:spacing w:after="240"/>
        <w:ind w:left="567" w:hanging="573"/>
        <w:rPr>
          <w:bCs/>
          <w:iCs/>
        </w:rPr>
      </w:pPr>
      <w:r w:rsidRPr="00EE051F">
        <w:rPr>
          <w:bCs/>
          <w:iCs/>
        </w:rPr>
        <w:t>49.</w:t>
      </w:r>
      <w:r w:rsidRPr="00EE051F">
        <w:rPr>
          <w:bCs/>
          <w:iCs/>
        </w:rPr>
        <w:tab/>
      </w:r>
      <w:r w:rsidR="00A42531" w:rsidRPr="001D0BA1">
        <w:rPr>
          <w:bCs/>
          <w:iCs/>
        </w:rPr>
        <w:t xml:space="preserve">εκφράζει την ικανοποίησή του για την πρόσφατη </w:t>
      </w:r>
      <w:proofErr w:type="spellStart"/>
      <w:r w:rsidR="00A42531" w:rsidRPr="001D0BA1">
        <w:rPr>
          <w:bCs/>
          <w:iCs/>
        </w:rPr>
        <w:t>επικαιροποίηση</w:t>
      </w:r>
      <w:proofErr w:type="spellEnd"/>
      <w:r w:rsidR="00A42531" w:rsidRPr="001D0BA1">
        <w:rPr>
          <w:bCs/>
          <w:iCs/>
        </w:rPr>
        <w:t xml:space="preserve"> του πλαισίου παρακολούθησης της ΕΕ για την Ευρωπαϊκή εγγύηση για τα παιδιά</w:t>
      </w:r>
      <w:r w:rsidR="00A42531">
        <w:rPr>
          <w:rStyle w:val="FootnoteReference"/>
          <w:bCs/>
          <w:iCs/>
        </w:rPr>
        <w:footnoteReference w:id="60"/>
      </w:r>
      <w:r w:rsidR="00A42531" w:rsidRPr="001D0BA1">
        <w:rPr>
          <w:bCs/>
          <w:iCs/>
        </w:rPr>
        <w:t xml:space="preserve"> και τη συμπερίληψη στο πλαίσιο νέων δεικτών προκειμένου να βελτιωθεί η αποτελεσματικότητα της παρακολούθησης της προόδου όσον αφορά την εφαρμογή του εν λόγω μέσου στα κράτη μέλη· υπογραμμίζει τον σημαντικό ρόλο των συστημάτων συλλογής και παρακολούθησης δεδομένων στην κατανόηση των εμποδίων που αντιμετωπίζουν τα ευάλωτα παιδιά και στη διευκόλυνση εξατομικευμένων παρεμβάσεων και κατανομής πόρων· καλεί την Επιτροπή Κοινωνικής Προστασίας να συνεχίσει το έργο της για τη βελτίωση του πλαισίου παρακολούθησης, προκειμένου να διατηρηθεί η σημασία του και να αντιμετωπίσει τα εναπομένοντα κενά δεδομένων, και καλεί τα κράτη μέλη να χρησιμοποιήσουν αυτό το κοινό πλαίσιο παρακολούθησης, προσαρμόζοντάς το παράλληλα στις ιδιαίτερες συνθήκες τους όσον αφορά την παιδική φτώχεια·</w:t>
      </w:r>
    </w:p>
    <w:p w14:paraId="3A77F3B2" w14:textId="420ABD50" w:rsidR="00BC491B" w:rsidRPr="001D0BA1" w:rsidRDefault="001D0BA1" w:rsidP="001D0BA1">
      <w:pPr>
        <w:spacing w:after="240"/>
        <w:ind w:left="567" w:hanging="573"/>
        <w:rPr>
          <w:bCs/>
          <w:iCs/>
        </w:rPr>
      </w:pPr>
      <w:r w:rsidRPr="00EE051F">
        <w:rPr>
          <w:bCs/>
          <w:iCs/>
        </w:rPr>
        <w:t>50.</w:t>
      </w:r>
      <w:r w:rsidRPr="00EE051F">
        <w:rPr>
          <w:bCs/>
          <w:iCs/>
        </w:rPr>
        <w:tab/>
      </w:r>
      <w:r w:rsidR="00BC491B" w:rsidRPr="00480C13">
        <w:t xml:space="preserve">υπογραμμίζει τη σημασία της φροντίδας μετά το σχολείο και της καταπολέμησης της πρόωρης εγκατάλειψης του σχολείου· θεωρεί ότι η στρατηγική για την καταπολέμηση της φτώχειας αποτελεί ευκαιρία για να προωθηθεί η βελτίωση της ποιότητας των υπηρεσιών προσχολικής εκπαίδευσης και φροντίδας μέσω επαρκών οικονομικών και ανθρώπινων πόρων, κατάρτισης για το προσωπικό, βελτιωμένων συστημάτων έγκαιρης προειδοποίησης, και μέτρων για την αξιολόγηση και τη συνεχή βελτίωση της παιδαγωγικής ποιότητας, όπως ο γραμματισμός και ο αριθμητισμός, προκειμένου να διασφαλιστεί η συνολική ανάπτυξη των παιδιών· τονίζει τη σημασία της κάλυψης των </w:t>
      </w:r>
      <w:r w:rsidR="00BC491B" w:rsidRPr="00480C13">
        <w:lastRenderedPageBreak/>
        <w:t>επίμονων κενών στον λειτουργικό γραμματισμό και αριθμητισμό, μέσω στοχευμένων παρεμβάσεων σε περιβάλλοντα τυπικής και άτυπης εκπαίδευσης, ώστε να μειωθούν τα σημαντικά εμπόδια στην υπέρβαση της φτώχειας·</w:t>
      </w:r>
    </w:p>
    <w:p w14:paraId="26CCD97E" w14:textId="538746C8" w:rsidR="00BC491B" w:rsidRPr="001D0BA1" w:rsidRDefault="001D0BA1" w:rsidP="001D0BA1">
      <w:pPr>
        <w:spacing w:after="240"/>
        <w:ind w:left="567" w:hanging="573"/>
        <w:rPr>
          <w:bCs/>
          <w:iCs/>
        </w:rPr>
      </w:pPr>
      <w:r w:rsidRPr="00EE051F">
        <w:rPr>
          <w:bCs/>
          <w:iCs/>
        </w:rPr>
        <w:t>51.</w:t>
      </w:r>
      <w:r w:rsidRPr="00EE051F">
        <w:rPr>
          <w:bCs/>
          <w:iCs/>
        </w:rPr>
        <w:tab/>
      </w:r>
      <w:r w:rsidR="00BC491B" w:rsidRPr="00480C13">
        <w:t xml:space="preserve">καλεί την Επιτροπή να διασφαλίσει </w:t>
      </w:r>
      <w:r w:rsidR="00232DFD" w:rsidRPr="00232DFD">
        <w:t>τη διάθεση σημαντικού ειδικού προϋπολογισμού για την ευρωπαϊκή εγγύηση για τα παιδιά</w:t>
      </w:r>
      <w:r w:rsidR="00BC491B" w:rsidRPr="00480C13">
        <w:t>, ο οποίος υλοποιείται μέσω του ΕΚΤ+, προκειμένου να αντιμετωπιστούν οι αυξανόμενες προκλήσεις της παιδικής φτώχειας και του κοινωνικού αποκλεισμού, και καλεί τα κράτη μέλη να διαθέσουν τουλάχιστον το 5 % των κονδυλίων του ΕΚΤ+ σε συγκεκριμένα έργα και διαρθρωτικές επενδύσεις για την καταπολέμηση της παιδικής φτώχειας, με τουλάχιστον το 10 % να προορίζεται για τα κράτη μέλη με επίπεδα παιδικής φτώχειας και κοινωνικού αποκλεισμού που υπερβαίνουν τον μέσο όρο της ΕΕ· τονίζει ότι η επένδυση αυτή στην επόμενη γενιά, εκτός από τη διασφάλιση της ευημερίας των παιδιών, αποτελεί ασφαλή επένδυση που θα αποτρέψει το μελλοντικό κοινωνικό κόστος</w:t>
      </w:r>
      <w:r w:rsidR="00BC491B" w:rsidRPr="00480C13">
        <w:rPr>
          <w:rStyle w:val="FootnoteReference"/>
        </w:rPr>
        <w:footnoteReference w:id="61"/>
      </w:r>
      <w:r w:rsidR="00BC491B" w:rsidRPr="00480C13">
        <w:t>· τονίζει ότι η χρήση αυτών των ταμείων θα πρέπει να είναι διαφανής και να απαιτεί τη συμμετοχή των κοινωνικών οργανώσεων στον σχεδιασμό, την εφαρμογή και την αξιολόγηση·</w:t>
      </w:r>
    </w:p>
    <w:p w14:paraId="1BC08AD8" w14:textId="71733BFA" w:rsidR="00BC491B" w:rsidRPr="00480C13" w:rsidRDefault="001D0BA1" w:rsidP="001D0BA1">
      <w:pPr>
        <w:pStyle w:val="NormalHanging12a"/>
        <w:ind w:hanging="573"/>
        <w:rPr>
          <w:bCs/>
          <w:iCs/>
        </w:rPr>
      </w:pPr>
      <w:r w:rsidRPr="00480C13">
        <w:rPr>
          <w:bCs/>
          <w:iCs/>
        </w:rPr>
        <w:t>52.</w:t>
      </w:r>
      <w:r w:rsidRPr="00480C13">
        <w:rPr>
          <w:bCs/>
          <w:iCs/>
        </w:rPr>
        <w:tab/>
      </w:r>
      <w:r w:rsidR="00BC491B" w:rsidRPr="00480C13">
        <w:t>επαναλαμβάνει την έκκλησή του προς την Επιτροπή να παρακολουθεί προσεκτικά την εφαρμογή της ευρωπαϊκής εγγύησης για τα παιδιά σε όλα τα κράτη μέλη στο πλαίσιο του Ευρωπαϊκού Εξαμήνου και των ειδικών ανά χώρα συστάσεων· θεωρεί ότι οι ειδικές ανά χώρα συστάσεις θα πρέπει να αντικατοπτρίζουν τη δημοσιονομική συμμόρφωση των κρατών μελών με την ελάχιστη απαίτηση κατανομής για την αντιμετώπιση της παιδικής φτώχειας που ορίζεται στον κανονισμό ΕΚΤ+·</w:t>
      </w:r>
    </w:p>
    <w:p w14:paraId="449B52AA" w14:textId="506FF0BC" w:rsidR="00BC491B" w:rsidRPr="001D0BA1" w:rsidRDefault="001D0BA1" w:rsidP="001D0BA1">
      <w:pPr>
        <w:spacing w:after="240"/>
        <w:ind w:left="567" w:hanging="573"/>
        <w:rPr>
          <w:bCs/>
          <w:iCs/>
        </w:rPr>
      </w:pPr>
      <w:r w:rsidRPr="00EE051F">
        <w:rPr>
          <w:bCs/>
          <w:iCs/>
        </w:rPr>
        <w:t>53.</w:t>
      </w:r>
      <w:r w:rsidRPr="00EE051F">
        <w:rPr>
          <w:bCs/>
          <w:iCs/>
        </w:rPr>
        <w:tab/>
      </w:r>
      <w:r w:rsidR="00BC491B" w:rsidRPr="00480C13">
        <w:t>ζητεί από τα κράτη μέλη να διασφαλίσουν την παροχή ποιοτικής παιδικής φροντίδας προσβάσιμης σε όλους, με στόχο τη στήριξη της προσχολικής εκπαίδευσης και φροντίδας ως καθοριστικών παραγόντων για τη διάρρηξη του κύκλου της φτώχειας και την αύξηση της συμμετοχής των γονέων στην αγορά εργασίας, αναγνωρίζοντας ότι οι ευθύνες φροντίδας βαρύνουν δυσανάλογα τις γυναίκες·</w:t>
      </w:r>
    </w:p>
    <w:p w14:paraId="15BF2791" w14:textId="74BEA3BC" w:rsidR="00BC491B" w:rsidRPr="001D0BA1" w:rsidRDefault="001D0BA1" w:rsidP="001D0BA1">
      <w:pPr>
        <w:spacing w:after="240"/>
        <w:ind w:left="567" w:hanging="573"/>
        <w:rPr>
          <w:bCs/>
          <w:iCs/>
        </w:rPr>
      </w:pPr>
      <w:r w:rsidRPr="00EE051F">
        <w:rPr>
          <w:bCs/>
          <w:iCs/>
        </w:rPr>
        <w:t>54.</w:t>
      </w:r>
      <w:r w:rsidRPr="00EE051F">
        <w:rPr>
          <w:bCs/>
          <w:iCs/>
        </w:rPr>
        <w:tab/>
      </w:r>
      <w:r w:rsidR="00BC491B" w:rsidRPr="00480C13">
        <w:t>καλεί τα κράτη μέλη να διασφαλίσουν ότι ο προσανατολισμός των συστημάτων κοινωνικής προστασίας τους έχει επίκεντρο τα παιδιά και να τα ενισχύσουν παρέχοντας ειδικά οφέλη στα παιδιά που έχουν ανάγκη για τη στήριξη της ανάπτυξης και της ευημερίας τους, όπως επιδόματα παιδιών, σχολικά γεύματα και προγράμματα μείωσης του κόστους για πολιτιστικές, αθλητικές, ψυχαγωγικές και εξωσχολικές δραστηριότητες·</w:t>
      </w:r>
    </w:p>
    <w:p w14:paraId="615D970D" w14:textId="2AB78E4A" w:rsidR="00BC491B" w:rsidRPr="00480C13" w:rsidRDefault="001D0BA1" w:rsidP="001D0BA1">
      <w:pPr>
        <w:spacing w:after="240"/>
        <w:ind w:left="567" w:hanging="573"/>
      </w:pPr>
      <w:r w:rsidRPr="00480C13">
        <w:t>55.</w:t>
      </w:r>
      <w:r w:rsidRPr="00480C13">
        <w:tab/>
      </w:r>
      <w:r w:rsidR="00BC491B" w:rsidRPr="00480C13">
        <w:t xml:space="preserve">τονίζει ότι τα παιδιά που πλήττονται από τη φτώχεια και τον κοινωνικό αποκλεισμό αντιμετωπίζουν δυσκολίες σε διάφορους τομείς της ανάπτυξής τους· τονίζει, εν προκειμένω, τη σημασία μιας πολυτομεακής προσέγγισης στο πλαίσιο της οποίας όλοι τα σχετικά ενδιαφερόμενα μέρη θα συνεργάζονται με σκοπό την ανάπτυξη μιας ολοκληρωμένης στρατηγικής για τον εντοπισμό των δυσκολιών και την καταπολέμηση των ανισοτήτων στην παιδική ηλικία, παρέχοντας υπηρεσίες προστασίας των παιδιών και οικογενειακής υποστήριξης· υπογραμμίζει ότι ορισμένα παιδιά και οι οικογένειές τους που βρίσκονται σε κατάσταση φτώχειας μπορεί να χρειάζονται ειδική υποστήριξη, για παράδειγμα από λογοθεραπευτές, οφθαλμιάτρους, ψυχολόγους, εργοθεραπευτές και διατροφολόγους· ζητεί στο πλαίσιο της στρατηγικής για την καταπολέμηση της φτώχειας να προωθηθούν ενεργά οι συμπράξεις μεταξύ των εκπαιδευτικών, των </w:t>
      </w:r>
      <w:r w:rsidR="00BC491B" w:rsidRPr="00480C13">
        <w:lastRenderedPageBreak/>
        <w:t>υγειονομικών και των κοινωνικών υπηρεσιών, προκειμένου να διευκολυνθούν η πρόσβαση στη φροντίδα και η διαβίβαση πληροφοριών μεταξύ των υπηρεσιών, με στόχο τη βελτίωση των ολοκληρωμένων μηχανισμών στήριξης και συντονισμού για τα παιδιά που έχουν ανάγκη·</w:t>
      </w:r>
    </w:p>
    <w:p w14:paraId="5E78C276" w14:textId="4EA841AA" w:rsidR="00BC491B" w:rsidRPr="001D0BA1" w:rsidRDefault="001D0BA1" w:rsidP="001D0BA1">
      <w:pPr>
        <w:spacing w:after="240"/>
        <w:ind w:left="567" w:hanging="573"/>
        <w:rPr>
          <w:bCs/>
          <w:iCs/>
        </w:rPr>
      </w:pPr>
      <w:r w:rsidRPr="00232DFD">
        <w:rPr>
          <w:bCs/>
          <w:iCs/>
        </w:rPr>
        <w:t>56.</w:t>
      </w:r>
      <w:r w:rsidRPr="00232DFD">
        <w:rPr>
          <w:bCs/>
          <w:iCs/>
        </w:rPr>
        <w:tab/>
      </w:r>
      <w:r w:rsidR="00BC491B" w:rsidRPr="00480C13">
        <w:t>καλεί την Επιτροπή και τα κράτη μέλη να διασφαλίσουν το δικαίωμα κάθε παιδιού στην οικογενειακή ζωή, υπό την έννοια ότι η φτώχεια, οι επισφαλείς συνθήκες στέγασης ή η έλλειψη πρόσβασης σε επαρκείς δημόσιες υπηρεσίες δεν χρησιμοποιούνται ποτέ ως οι μοναδικοί λόγοι για την τοποθέτηση παιδιών σε ιδρύματα· συνιστά τα κράτη μέλη να αναπτύξουν εθνικές στρατηγικές πρόληψης και προορατικές κοινωνικές πολιτικές ώστε να αποτρέπεται η απομάκρυνση των παιδιών από το οικογενειακό περιβάλλον τους· καλεί τα κράτη μέλη να διασφαλίσουν ότι η προσφυγή στην ιδρυματοποίηση παιδιών και νέων χρησιμοποιείται μόνο ως ύστατη λύση, και να επενδύσουν σε ασφαλή συστήματα ανάδοχης φροντίδας για παιδιά και νέους, ώστε να διευκολυνθεί η μετάβαση από την ιδρυματική φροντίδα στη φροντίδα σε επίπεδο οικογένειας και κοινότητας· συνιστά τα κράτη μέλη να σχεδιάσουν και να εφαρμόσουν μηχανισμούς παρακολούθησης για να εντοπίζουν τις περιπτώσεις χωρισμού οικογενειών ο οποίος σχετίζεται με τη φτώχεια·</w:t>
      </w:r>
    </w:p>
    <w:p w14:paraId="2B447DCE" w14:textId="50636A93" w:rsidR="00232DFD" w:rsidRPr="001D0BA1" w:rsidRDefault="001D0BA1" w:rsidP="001D0BA1">
      <w:pPr>
        <w:spacing w:after="240"/>
        <w:ind w:left="567" w:hanging="573"/>
        <w:rPr>
          <w:bCs/>
          <w:iCs/>
        </w:rPr>
      </w:pPr>
      <w:r w:rsidRPr="00EE051F">
        <w:rPr>
          <w:bCs/>
          <w:iCs/>
        </w:rPr>
        <w:t>57.</w:t>
      </w:r>
      <w:r w:rsidRPr="00EE051F">
        <w:rPr>
          <w:bCs/>
          <w:iCs/>
        </w:rPr>
        <w:tab/>
      </w:r>
      <w:r w:rsidR="00232DFD" w:rsidRPr="001D0BA1">
        <w:rPr>
          <w:bCs/>
          <w:iCs/>
        </w:rPr>
        <w:t xml:space="preserve">υπενθυμίζει τον ενωσιακό στόχο για μετάβαση από την ιδρυματική φροντίδα στη φροντίδα σε επίπεδο κοινότητας ή οικογένειας· αναγνωρίζει την ευκαιρία που παρέχει η στρατηγική για την καταπολέμηση της φτώχειας όσον αφορά τη δημιουργία γεφυρών με την ευρωπαϊκή εγγύηση για τα παιδιά, ιδίως με μέτρα που αποσκοπούν στη στήριξη της ομάδας-στόχου των παιδιών σε ιδρύματα· καλεί τα κράτη μέλη να αξιοποιήσουν πλήρως τα κονδύλια του ΕΚΤ+, καθώς και άλλα σχετικά ευρωπαϊκά και εθνικά κονδύλια, προκειμένου να ολοκληρωθεί η διαδικασία </w:t>
      </w:r>
      <w:proofErr w:type="spellStart"/>
      <w:r w:rsidR="00232DFD" w:rsidRPr="001D0BA1">
        <w:rPr>
          <w:bCs/>
          <w:iCs/>
        </w:rPr>
        <w:t>αποϊδρυματοποίησης</w:t>
      </w:r>
      <w:proofErr w:type="spellEnd"/>
      <w:r w:rsidR="00232DFD" w:rsidRPr="001D0BA1">
        <w:rPr>
          <w:bCs/>
          <w:iCs/>
        </w:rPr>
        <w:t>, ώστε να διασφαλιστεί ότι τα παιδιά μπορούν να ζουν σε οικογενειακό ή κοινοτικό περιβάλλον·</w:t>
      </w:r>
    </w:p>
    <w:p w14:paraId="59C9028E" w14:textId="679AACDA" w:rsidR="00BC491B" w:rsidRPr="001D0BA1" w:rsidRDefault="001D0BA1" w:rsidP="001D0BA1">
      <w:pPr>
        <w:spacing w:after="240"/>
        <w:ind w:left="567" w:hanging="573"/>
        <w:rPr>
          <w:bCs/>
          <w:iCs/>
        </w:rPr>
      </w:pPr>
      <w:r w:rsidRPr="00EE051F">
        <w:rPr>
          <w:bCs/>
          <w:iCs/>
        </w:rPr>
        <w:t>58.</w:t>
      </w:r>
      <w:r w:rsidRPr="00EE051F">
        <w:rPr>
          <w:bCs/>
          <w:iCs/>
        </w:rPr>
        <w:tab/>
      </w:r>
      <w:r w:rsidR="00BC491B" w:rsidRPr="00480C13">
        <w:t>καταδικάζει όλες τις μορφές βίας, κακοποίησης, εκμετάλλευσης και παραμέλησης εις βάρος των παιδιών· ζητεί από την Επιτροπή και τα κράτη μέλη να διασφαλίσουν τις επενδύσεις σε συστήματα παιδικής προστασίας, συμπεριλαμβανομένης της καταπολέμησης της βίας κατά και μεταξύ των παιδιών, για παράδειγμα της βίας και του εκφοβισμού στον κυβερνοχώρο, ιδίως όταν βασίζονται σε κοινωνικοοικονομικούς λόγους και επηρεάζουν ευάλωτα παιδιά, προκειμένου να ενθαρρυνθεί η ανταλλαγή βέλτιστων πρακτικών στον τομέα αυτόν με σκοπό την εξάλειψη της βίας και της παρενόχλησης·</w:t>
      </w:r>
    </w:p>
    <w:p w14:paraId="0F73EBB0" w14:textId="77777777" w:rsidR="00BC491B" w:rsidRPr="00480C13" w:rsidRDefault="00BC491B" w:rsidP="00BC491B">
      <w:pPr>
        <w:spacing w:after="240"/>
        <w:ind w:left="567" w:hanging="567"/>
        <w:rPr>
          <w:b/>
          <w:bCs/>
          <w:i/>
          <w:iCs/>
        </w:rPr>
      </w:pPr>
      <w:r w:rsidRPr="00480C13">
        <w:rPr>
          <w:b/>
          <w:i/>
        </w:rPr>
        <w:t>Καταπολέμηση της φτώχειας με την αύξηση της δημοκρατικής συμμετοχής</w:t>
      </w:r>
    </w:p>
    <w:p w14:paraId="6D257A34" w14:textId="32AB95BA" w:rsidR="00BC491B" w:rsidRPr="00480C13" w:rsidRDefault="001D0BA1" w:rsidP="001D0BA1">
      <w:pPr>
        <w:spacing w:after="240"/>
        <w:ind w:left="567" w:hanging="573"/>
      </w:pPr>
      <w:r w:rsidRPr="00480C13">
        <w:t>59.</w:t>
      </w:r>
      <w:r w:rsidRPr="00480C13">
        <w:tab/>
      </w:r>
      <w:r w:rsidR="00BC491B" w:rsidRPr="00480C13">
        <w:t xml:space="preserve">καλεί την Επιτροπή και τα κράτη μέλη να διασφαλίσουν, σε όλα τα στάδια της χάραξης πολιτικής συμπεριλαμβανομένου του σχεδιασμού, επαρκείς, αποτελεσματικούς και διαφανείς μηχανισμούς για τη διευκόλυνση της ουσιαστικής και συνεχούς συμμετοχής των ατόμων που έχουν βιώσει φτώχεια στην εφαρμογή και την αξιολόγηση των πολιτικών που αφορούν τα άτομα που ζουν σε κατάσταση φτώχειας, ώστε να συμβαδίζουν με μια μεθοδολογία και δημιουργία ικανοτήτων που θα καθιστούσαν δυνατή την εν λόγω συμμετοχή, οδηγώντας στη </w:t>
      </w:r>
      <w:proofErr w:type="spellStart"/>
      <w:r w:rsidR="00BC491B" w:rsidRPr="00480C13">
        <w:t>συνδημιουργία</w:t>
      </w:r>
      <w:proofErr w:type="spellEnd"/>
      <w:r w:rsidR="00BC491B" w:rsidRPr="00480C13">
        <w:t xml:space="preserve"> και όχι σε απλή διαβούλευση, σύμφωνα με την αρχή «τίποτα για εμάς χωρίς εμάς»·</w:t>
      </w:r>
    </w:p>
    <w:p w14:paraId="51CE10BB" w14:textId="0BF28538" w:rsidR="00BC491B" w:rsidRPr="00480C13" w:rsidRDefault="001D0BA1" w:rsidP="001D0BA1">
      <w:pPr>
        <w:spacing w:after="240"/>
        <w:ind w:left="567" w:hanging="573"/>
      </w:pPr>
      <w:r w:rsidRPr="00480C13">
        <w:t>60.</w:t>
      </w:r>
      <w:r w:rsidRPr="00480C13">
        <w:tab/>
      </w:r>
      <w:r w:rsidR="00BC491B" w:rsidRPr="00480C13">
        <w:t xml:space="preserve">προτείνει τη διεξαγωγή ετήσιας διάσκεψης με σκοπό την αξιολόγηση της εφαρμογής της στρατηγικής με ευρεία σύνθεση η οποία θα χαρακτηρίζεται από πολυμορφία, συμπεριλαμβανομένων των ατόμων που έχουν βιώσει φτώχεια, ιδίως των γυναικών· </w:t>
      </w:r>
      <w:r w:rsidR="00BC491B" w:rsidRPr="00480C13">
        <w:lastRenderedPageBreak/>
        <w:t>επισημαίνει ότι η διάσκεψη θα πρέπει να συμβάλει στην επίσημη παρακολούθηση της στρατηγικής για την καταπολέμηση της φτώχειας από την ΕΕ, παρέχοντας χρόνο για την επανεξέταση της προόδου με βάση σαφή κριτήρια αναφοράς και δείκτες· ζητεί, στο πλαίσιο αυτό, να υποστηριχθεί ενεργά η άμεση συμμετοχή των ατόμων που έχουν βιώσει φτώχεια και να αναγνωριστεί ως αναγκαία για την αξιολόγηση του πραγματικού αντικτύπου της στρατηγικής για την καταπολέμηση της φτώχειας·</w:t>
      </w:r>
    </w:p>
    <w:p w14:paraId="6964A8E1" w14:textId="59DE5E0A" w:rsidR="00BC491B" w:rsidRPr="001D0BA1" w:rsidRDefault="001D0BA1" w:rsidP="001D0BA1">
      <w:pPr>
        <w:spacing w:after="240"/>
        <w:ind w:left="567" w:hanging="573"/>
        <w:rPr>
          <w:bCs/>
          <w:iCs/>
        </w:rPr>
      </w:pPr>
      <w:r w:rsidRPr="00EE051F">
        <w:rPr>
          <w:bCs/>
          <w:iCs/>
        </w:rPr>
        <w:t>61.</w:t>
      </w:r>
      <w:r w:rsidRPr="00EE051F">
        <w:rPr>
          <w:bCs/>
          <w:iCs/>
        </w:rPr>
        <w:tab/>
      </w:r>
      <w:r w:rsidR="00BC491B" w:rsidRPr="00480C13">
        <w:t>αναγνωρίζει τη σημασία των διαφόρων κοινωνικών οργανώσεων, συμπεριλαμβανομένων των μη κερδοσκοπικών οργανώσεων, που συμμετέχουν στην καταπολέμηση και την πρόληψη της φτώχειας, καθώς και τον ρόλο που διαδραματίζουν οι οργανώσεις αυτές στην καταπολέμηση της φτώχειας, και υπογραμμίζει την ανάγκη ουσιαστικής συμμετοχής τους και ενίσχυσης των πόρων που διατίθενται για τη στήριξη του έργου τους·</w:t>
      </w:r>
    </w:p>
    <w:p w14:paraId="55AF9C80" w14:textId="77777777" w:rsidR="00BC491B" w:rsidRPr="00480C13" w:rsidRDefault="00BC491B" w:rsidP="00BC491B">
      <w:pPr>
        <w:spacing w:after="240"/>
        <w:ind w:left="567" w:hanging="567"/>
        <w:rPr>
          <w:b/>
          <w:bCs/>
          <w:i/>
          <w:iCs/>
        </w:rPr>
      </w:pPr>
      <w:r w:rsidRPr="00480C13">
        <w:rPr>
          <w:b/>
          <w:i/>
        </w:rPr>
        <w:t>Κατάλληλος θεσμικός συντονισμός, διακυβέρνηση</w:t>
      </w:r>
    </w:p>
    <w:p w14:paraId="4D13AF65" w14:textId="7AD0626C" w:rsidR="00BC491B" w:rsidRPr="00480C13" w:rsidRDefault="001D0BA1" w:rsidP="001D0BA1">
      <w:pPr>
        <w:spacing w:after="240"/>
        <w:ind w:left="567" w:hanging="573"/>
      </w:pPr>
      <w:r w:rsidRPr="00480C13">
        <w:t>62.</w:t>
      </w:r>
      <w:r w:rsidRPr="00480C13">
        <w:tab/>
      </w:r>
      <w:r w:rsidR="00BC491B" w:rsidRPr="00480C13">
        <w:t>υπογραμμίζει ότι η επιτυχία της στρατηγικής για την καταπολέμηση της φτώχειας θα εξαρτηθεί επίσης από μια διατομεακή προσέγγιση και την επαρκή χρηματοδότηση, καθώς και τον κατάλληλο και πολυεπίπεδο συντονισμό μεταξύ όλων των επιπέδων διακυβέρνησης και λήψης αποφάσεων που συμμετέχουν στην υλοποίηση της στρατηγικής· επαναλαμβάνει την ανάγκη ολοκληρωμένης ενσωμάτωσης της στρατηγικής για την καταπολέμηση της φτώχειας σε όλες τις σχετικές πολιτικές, ώστε να διασφαλιστούν η συνοχή, ο αντίκτυπος και η μακροπρόθεσμη βιωσιμότητα·</w:t>
      </w:r>
    </w:p>
    <w:p w14:paraId="073C87D1" w14:textId="06AD8BEF" w:rsidR="00BC491B" w:rsidRPr="001D0BA1" w:rsidRDefault="001D0BA1" w:rsidP="001D0BA1">
      <w:pPr>
        <w:spacing w:after="240"/>
        <w:ind w:left="567" w:hanging="573"/>
        <w:rPr>
          <w:szCs w:val="24"/>
        </w:rPr>
      </w:pPr>
      <w:r w:rsidRPr="00EE051F">
        <w:rPr>
          <w:szCs w:val="24"/>
        </w:rPr>
        <w:t>63.</w:t>
      </w:r>
      <w:r w:rsidRPr="00EE051F">
        <w:rPr>
          <w:szCs w:val="24"/>
        </w:rPr>
        <w:tab/>
      </w:r>
      <w:r w:rsidR="00BC491B" w:rsidRPr="00480C13">
        <w:t>θεωρεί ότι το πεδίο αρμοδιοτήτων σε επίπεδο ΕΕ, κρατών μελών και περιφερειών για την επίτευξη του στόχου της εξάλειψης της φτώχειας θα πρέπει να καθοριστεί επαρκώς, με σεβασμό προς την αρχή της επικουρικότητας·</w:t>
      </w:r>
    </w:p>
    <w:p w14:paraId="38331366" w14:textId="306BCDF6" w:rsidR="00BC491B" w:rsidRPr="00480C13" w:rsidRDefault="001D0BA1" w:rsidP="001D0BA1">
      <w:pPr>
        <w:spacing w:after="240"/>
        <w:ind w:left="567" w:hanging="573"/>
      </w:pPr>
      <w:r w:rsidRPr="00480C13">
        <w:t>64.</w:t>
      </w:r>
      <w:r w:rsidRPr="00480C13">
        <w:tab/>
      </w:r>
      <w:r w:rsidR="00BC491B" w:rsidRPr="00480C13">
        <w:t>καλεί την Επιτροπή να εισαγάγει στη στρατηγική για την καταπολέμηση της φτώχειας μια οριζόντια αρχή η οποία θα απαιτεί από όλες τις σχετικές τομεακές πολιτικές της ΕΕ την υποχρεωτική διενέργεια εκ των προτέρων ανάλυσης επιπτώσεων για τη φτώχεια και την ανισότητα, μεταξύ άλλων μέσω εκτιμήσεων των διανεμητικών επιπτώσεων</w:t>
      </w:r>
      <w:r w:rsidR="00BC491B" w:rsidRPr="00480C13">
        <w:rPr>
          <w:rStyle w:val="FootnoteReference"/>
        </w:rPr>
        <w:footnoteReference w:id="62"/>
      </w:r>
      <w:r w:rsidR="00BC491B" w:rsidRPr="00480C13">
        <w:t>, με ιδιαίτερη προσοχή στις επιπτώσεις σε όσους διατρέχουν μεγαλύτερο κίνδυνο κοινωνικού αποκλεισμού και ακραίας φτώχειας·</w:t>
      </w:r>
    </w:p>
    <w:p w14:paraId="1A7C0BEB" w14:textId="3D1AFB3B" w:rsidR="00BC491B" w:rsidRPr="001D0BA1" w:rsidRDefault="001D0BA1" w:rsidP="001D0BA1">
      <w:pPr>
        <w:spacing w:after="240"/>
        <w:ind w:left="567" w:hanging="573"/>
        <w:rPr>
          <w:bCs/>
          <w:iCs/>
        </w:rPr>
      </w:pPr>
      <w:r w:rsidRPr="00EE051F">
        <w:rPr>
          <w:bCs/>
          <w:iCs/>
        </w:rPr>
        <w:t>65.</w:t>
      </w:r>
      <w:r w:rsidRPr="00EE051F">
        <w:rPr>
          <w:bCs/>
          <w:iCs/>
        </w:rPr>
        <w:tab/>
      </w:r>
      <w:r w:rsidR="00BC491B" w:rsidRPr="00480C13">
        <w:t>τονίζει την ανάγκη να συνεχίσει η ΕΕ να επικεντρώνεται στην καταπολέμηση της αστεγίας, της ακραίας φτώχειας και του κοινωνικού αποκλεισμού, μέσω επαρκούς χρηματοδοτικής στήριξης, προωθώντας την αμοιβαία μάθηση των στρατηγικών και των εμπειριών των κρατών μελών και καθιερώνοντας μια συστηματική προσέγγιση για την παρακολούθηση της προόδου και της αποτελεσματικότητας των μέτρων που λαμβάνονται·</w:t>
      </w:r>
    </w:p>
    <w:p w14:paraId="7F1FCA8B" w14:textId="2314044C" w:rsidR="00BC491B" w:rsidRPr="001D0BA1" w:rsidRDefault="001D0BA1" w:rsidP="001D0BA1">
      <w:pPr>
        <w:spacing w:after="240"/>
        <w:ind w:left="567" w:hanging="573"/>
        <w:rPr>
          <w:bCs/>
          <w:iCs/>
        </w:rPr>
      </w:pPr>
      <w:r w:rsidRPr="00EE051F">
        <w:rPr>
          <w:bCs/>
          <w:iCs/>
        </w:rPr>
        <w:t>66.</w:t>
      </w:r>
      <w:r w:rsidRPr="00EE051F">
        <w:rPr>
          <w:bCs/>
          <w:iCs/>
        </w:rPr>
        <w:tab/>
      </w:r>
      <w:r w:rsidR="00BC491B" w:rsidRPr="00480C13">
        <w:t xml:space="preserve">υπενθυμίζει ότι ο δείκτης κινδύνου φτώχειας ή κοινωνικού αποκλεισμού (AROPE) δεν περιλαμβάνει τα βαθύτερα αίτια της φτώχειας, ιδίως παραλείποντας τα άτομα που ζουν εκτός ιδιωτικών νοικοκυριών, τις ποιοτικές πτυχές της φτώχειας και τις βιωμένες εμπειρίες περιθωριοποίησης· υπογραμμίζει ότι η φτώχεια δεν περιορίζεται στο ανεπαρκές εισόδημα ή την υλική στέρηση· καλεί την Επιτροπή Κοινωνικής </w:t>
      </w:r>
      <w:r w:rsidR="00BC491B" w:rsidRPr="00480C13">
        <w:lastRenderedPageBreak/>
        <w:t>Προστασίας να συνεργαστεί με τα σχετικά ενδιαφερόμενα μέρη για την ανανέωση του στατιστικού μέτρου AROPE, προκειμένου να το διευρύνουν προς την κατεύθυνση μιας ισχυρότερης, πιο αναλυτικής και πιο πολυδιάστατης προσέγγισης της φτώχειας και του κοινωνικού αποκλεισμού·</w:t>
      </w:r>
    </w:p>
    <w:p w14:paraId="01AA3C9F" w14:textId="6EA35054" w:rsidR="00BC491B" w:rsidRPr="00480C13" w:rsidRDefault="001D0BA1" w:rsidP="001D0BA1">
      <w:pPr>
        <w:spacing w:after="240"/>
        <w:ind w:left="567" w:hanging="573"/>
      </w:pPr>
      <w:r w:rsidRPr="00480C13">
        <w:t>67.</w:t>
      </w:r>
      <w:r w:rsidRPr="00480C13">
        <w:tab/>
      </w:r>
      <w:r w:rsidR="00BC491B" w:rsidRPr="00480C13">
        <w:t xml:space="preserve">τονίζει ότι η στρατηγική για την καταπολέμηση της φτώχειας θα αποφέρει αποτελέσματα μόνο εάν συνοδεύεται από επαρκή χρηματοδότηση σε ενωσιακό και σε εθνικό επίπεδο· επιμένει στην ανάγκη διασφάλισης και ενίσχυσης της πολιτικής συνοχής προκειμένου να συνεχιστεί η στήριξη της οικονομικής, κοινωνικής και εδαφικής συνοχής και η καταπολέμηση ασυμμετριών μεταξύ και εντός των κρατών της ΕΕ στο πλαίσιο του επόμενου πολυετούς δημοσιονομικού πλαισίου (ΠΔΠ)· ζητεί, στο πλαίσιο αυτό, επαρκή και οριοθετημένη κατανομή κονδυλίων για την ενίσχυση των πολιτικών που συμβάλλουν στην εξάλειψη της φτώχειας, συμπεριλαμβανομένης της στοχευμένης στήριξης περιθωριοποιημένων και ευάλωτων ομάδων· επισημαίνει τον ουσιαστικό ρόλο του ΕΚΤ+ στην προώθηση της κοινωνικής ένταξης και την καταπολέμηση της φτώχειας, ιδίως με την παροχή βοήθειας στους απόρους και της ευρωπαϊκής εγγύησης για τα παιδιά, καθώς και του Ευρωπαϊκού Ταμείου Περιφερειακής Ανάπτυξης (ΕΤΠΑ) και του Ταμείου Ασύλου, Μετανάστευσης και Ένταξης στο πλαίσιο αυτό· τονίζει ότι είναι σημαντικό να βελτιστοποιηθεί η χρήση των κονδυλίων της ΕΕ, συμπεριλαμβανομένου του μηχανισμού ανάκαμψης και ανθεκτικότητας, για τη χρηματοδότηση συγκεκριμένων μέτρων για την καταπολέμηση της φτώχειας, όπως η οικονομικά προσιτή και ενεργειακά αποδοτική στέγαση, η πρόσβαση σε ποιοτική προσχολική εκπαίδευση και φροντίδα, </w:t>
      </w:r>
      <w:r w:rsidR="00232DFD" w:rsidRPr="00232DFD">
        <w:t>για παράδειγμα μέσω του προγράμματος της ΕΕ για τα σχολεία,</w:t>
      </w:r>
      <w:r w:rsidR="00232DFD">
        <w:t xml:space="preserve"> </w:t>
      </w:r>
      <w:r w:rsidR="00BC491B" w:rsidRPr="00480C13">
        <w:t xml:space="preserve">οι </w:t>
      </w:r>
      <w:proofErr w:type="spellStart"/>
      <w:r w:rsidR="00BC491B" w:rsidRPr="00480C13">
        <w:t>προσβάσιμες</w:t>
      </w:r>
      <w:proofErr w:type="spellEnd"/>
      <w:r w:rsidR="00BC491B" w:rsidRPr="00480C13">
        <w:t xml:space="preserve"> δημόσιες μεταφορές και η στοχευμένη ενεργειακή στήριξη για νοικοκυριά χαμηλού εισοδήματος·</w:t>
      </w:r>
      <w:r w:rsidR="00232DFD">
        <w:t xml:space="preserve"> </w:t>
      </w:r>
      <w:r w:rsidR="00232DFD" w:rsidRPr="00232DFD">
        <w:t>τονίζει την ανάγκη να διασφαλιστεί ειδική και επαρκώς χρηματοδοτούμενη κατανομή κονδυλίων για τις τράπεζες τροφίμων που παρέχουν υλική στήριξη, συμπεριλαμβανομένης της επισιτιστικής βοήθειας, ώστε να έχουν επαρκή επιχειρησιακή ικανότητα και να είναι σε θέση να ανταποκριθούν γρήγορα στα αυξανόμενα επίπεδα επισιτιστικής ανασφάλειας και υλικής στέρησης· επισημαίνει ότι η στήριξη αυτή πρέπει να συμπληρώνεται από συνοδευτικά μέτρα που προάγουν την κοινωνική ένταξη και την έξοδο από τη φτώχεια σύμφωνα με τους κανόνες του ΕΚΤ+·</w:t>
      </w:r>
    </w:p>
    <w:p w14:paraId="7AE458A1" w14:textId="0DE7E6F2" w:rsidR="00BC491B" w:rsidRPr="001D0BA1" w:rsidRDefault="001D0BA1" w:rsidP="001D0BA1">
      <w:pPr>
        <w:spacing w:after="240"/>
        <w:ind w:left="567" w:hanging="573"/>
        <w:rPr>
          <w:bCs/>
          <w:iCs/>
        </w:rPr>
      </w:pPr>
      <w:r w:rsidRPr="00EE051F">
        <w:rPr>
          <w:bCs/>
          <w:iCs/>
        </w:rPr>
        <w:t>68.</w:t>
      </w:r>
      <w:r w:rsidRPr="00EE051F">
        <w:rPr>
          <w:bCs/>
          <w:iCs/>
        </w:rPr>
        <w:tab/>
      </w:r>
      <w:r w:rsidR="00BC491B" w:rsidRPr="00480C13">
        <w:t>υπενθυμίζει τους θεματικούς αναγκαίους πρόσφορους όρους που ισχύουν για το ΕΤΠΑ, το ΕΚΤ+ και το Ταμείο Συνοχής, που ορίζονται στο παράρτημα IV του κανονισμού (ΕΕ) 2021/1060</w:t>
      </w:r>
      <w:r w:rsidR="009E7BEB">
        <w:t xml:space="preserve"> </w:t>
      </w:r>
      <w:r w:rsidR="009E7BEB" w:rsidRPr="00480C13">
        <w:t>του Ευρωπαϊκού Κοινοβουλίου</w:t>
      </w:r>
      <w:r w:rsidR="00047626">
        <w:t xml:space="preserve"> και του Συμβουλίου</w:t>
      </w:r>
      <w:r w:rsidR="00BC491B" w:rsidRPr="00480C13">
        <w:rPr>
          <w:rStyle w:val="FootnoteReference"/>
          <w:bCs/>
          <w:iCs/>
        </w:rPr>
        <w:footnoteReference w:id="63"/>
      </w:r>
      <w:r w:rsidR="00BC491B" w:rsidRPr="00480C13">
        <w:t xml:space="preserve"> για τον καθορισμό κοινών διατάξεων για τα εν λόγω ταμεία, ιδίως του αναγκαίου πρόσφορου όρου 4.4, με τίτλο «Εθνικό στρατηγικό πλαίσιο πολιτικής για την κοινωνική ένταξη και τη μείωση της φτώχειας»· τονίζει τη σημασία της σύνδεσης της στρατηγικής για την καταπολέμηση της φτώχειας και της χρηματοδότησής της με τους προκαθορισμένους ειδικούς στόχους, και συγκεκριμένα: καλεί την Επιτροπή και το Συμβούλιο να </w:t>
      </w:r>
      <w:r w:rsidR="00BC491B" w:rsidRPr="00480C13">
        <w:lastRenderedPageBreak/>
        <w:t>διασφαλίσουν ότι οι κοινές διατάξεις του ΕΤΠΑ και του ΕΚΤ+ αντικατοπτρίζουν καλύτερα αυτούς τους ειδικούς στόχους και να ενσωματώσουν τη στρατηγική για την καταπολέμηση της φτώχειας στο επόμενο ΠΔΠ, καθώς και τη συνεκτίμηση της διάστασης του φύλου·</w:t>
      </w:r>
    </w:p>
    <w:p w14:paraId="25291386" w14:textId="5C39B6F5" w:rsidR="00BC491B" w:rsidRPr="001D0BA1" w:rsidRDefault="001D0BA1" w:rsidP="001D0BA1">
      <w:pPr>
        <w:spacing w:after="240"/>
        <w:ind w:left="567" w:hanging="573"/>
        <w:rPr>
          <w:bCs/>
          <w:iCs/>
        </w:rPr>
      </w:pPr>
      <w:r w:rsidRPr="00EE051F">
        <w:rPr>
          <w:bCs/>
          <w:iCs/>
        </w:rPr>
        <w:t>69.</w:t>
      </w:r>
      <w:r w:rsidRPr="00EE051F">
        <w:rPr>
          <w:bCs/>
          <w:iCs/>
        </w:rPr>
        <w:tab/>
      </w:r>
      <w:r w:rsidR="00BC491B" w:rsidRPr="00480C13">
        <w:t>υπενθυμίζει ότι η ενέργεια και οι μεταφορές, μεταξύ άλλων στοιχείων, αποτελούν βασικές υπηρεσίες στις οποίες θα πρέπει να έχουν πρόσβαση όλοι και, ως εκ τούτου, επιμένει ότι πρέπει να δοθεί ιδιαίτερη προσοχή στα κοινωνικά σχέδια για το κλίμα που τα κράτη μέλη υποχρεούνται να σχεδιάσουν και να εφαρμόσουν στο πλαίσιο του Κοινωνικού Ταμείου για το Κλίμα, επενδύοντας στην ενεργειακή απόδοση, την ανακαίνιση κατοικιών και την προσβασιμότητα και την οικονομική προσιτότητα των ανανεώσιμων πηγών ενέργειας και των συστημάτων μεταφορών· καλεί τα κράτη μέλη να μεριμνήσουν για την ενεργό συμμετοχή των ατόμων που βρίσκονται σε ευάλωτη κατάσταση, ώστε η στήριξη να μπορεί να φτάσει αποτελεσματικά σε όσους τη χρειάζονται περισσότερο· καλεί τα κράτη μέλη να ανταλλάξουν βέλτιστες πρακτικές για την καταπολέμηση της ενεργειακής φτώχειας, όπως τα ενεργειακά κουπόνια και η ρύθμιση των τιμών της ενέργειας·</w:t>
      </w:r>
    </w:p>
    <w:p w14:paraId="33DEC470" w14:textId="1C438988" w:rsidR="00BC491B" w:rsidRPr="001D0BA1" w:rsidRDefault="001D0BA1" w:rsidP="001D0BA1">
      <w:pPr>
        <w:spacing w:after="240"/>
        <w:ind w:left="567" w:hanging="573"/>
        <w:rPr>
          <w:bCs/>
          <w:iCs/>
        </w:rPr>
      </w:pPr>
      <w:r w:rsidRPr="00C17F2D">
        <w:rPr>
          <w:bCs/>
          <w:iCs/>
        </w:rPr>
        <w:t>70.</w:t>
      </w:r>
      <w:r w:rsidRPr="00C17F2D">
        <w:rPr>
          <w:bCs/>
          <w:iCs/>
        </w:rPr>
        <w:tab/>
      </w:r>
      <w:r w:rsidR="00BC491B" w:rsidRPr="00480C13">
        <w:t>τονίζει ότι η πρόσβαση σε κονδύλια της ΕΕ είναι δύσκολη σε τοπικό επίπεδο και για οργανισμούς με λιγότερους τεχνικούς πόρους λόγω της πολυπλοκότητάς τους· υπογραμμίζει την ανάγκη απλούστευσης της εφαρμογής των μηχανισμών χρηματοδότησης της ΕΕ και των ρυθμίσεων για την παροχή των εν λόγω κονδυλίων στους τελικούς δικαιούχους, καθώς και την ανάγκη κατάρτισης του προσωπικού των αρμόδιων δημόσιων αρχών και των οργανισμών· υπογραμμίζει ότι, σύμφωνα με τον κανονισμό ΕΚΤ+, το ποσοστό συγχρηματοδότησης για τη στήριξη των απόρων πρέπει να συνεχιστεί, να παραμείνει στο 90 % ή σε παρόμοιο επίπεδο, γεγονός που θα πρέπει να διευκολύνει την πρόσβαση σε αυτή τη χρηματοδότηση για προγράμματα και δράσεις που έχουν σχεδιαστεί για να βοηθήσουν στην εξάλειψη της φτώχειας·</w:t>
      </w:r>
    </w:p>
    <w:p w14:paraId="0F94C06F" w14:textId="58A7216A" w:rsidR="00EE051F" w:rsidRDefault="00EE051F" w:rsidP="001D0BA1">
      <w:pPr>
        <w:pStyle w:val="ListParagraph"/>
        <w:widowControl/>
        <w:spacing w:after="240"/>
        <w:ind w:left="0"/>
        <w:contextualSpacing w:val="0"/>
        <w:jc w:val="center"/>
        <w:rPr>
          <w:bCs/>
          <w:iCs/>
        </w:rPr>
      </w:pPr>
      <w:r>
        <w:rPr>
          <w:bCs/>
          <w:iCs/>
        </w:rPr>
        <w:t>°</w:t>
      </w:r>
    </w:p>
    <w:p w14:paraId="55B220E2" w14:textId="2DA46009" w:rsidR="00EE051F" w:rsidRDefault="00EE051F" w:rsidP="001D0BA1">
      <w:pPr>
        <w:pStyle w:val="ListParagraph"/>
        <w:widowControl/>
        <w:spacing w:after="240"/>
        <w:ind w:left="0"/>
        <w:contextualSpacing w:val="0"/>
        <w:jc w:val="center"/>
        <w:rPr>
          <w:bCs/>
          <w:iCs/>
        </w:rPr>
      </w:pPr>
      <w:r>
        <w:rPr>
          <w:bCs/>
          <w:iCs/>
        </w:rPr>
        <w:t>°     °</w:t>
      </w:r>
    </w:p>
    <w:p w14:paraId="0422BE7B" w14:textId="76941DBB" w:rsidR="00480C13" w:rsidRPr="00480C13" w:rsidRDefault="001D0BA1" w:rsidP="001D0BA1">
      <w:pPr>
        <w:pStyle w:val="NormalHanging12a"/>
        <w:ind w:hanging="573"/>
      </w:pPr>
      <w:r w:rsidRPr="00480C13">
        <w:t>71.</w:t>
      </w:r>
      <w:r w:rsidRPr="00480C13">
        <w:tab/>
      </w:r>
      <w:r w:rsidR="00BC491B" w:rsidRPr="00480C13">
        <w:t>αναθέτει στην Πρόεδρό του να διαβιβάσει το παρόν ψήφισμα στο Συμβούλιο και στην Επιτροπή.</w:t>
      </w:r>
    </w:p>
    <w:p w14:paraId="487AC2BD" w14:textId="507157E5" w:rsidR="00E365E1" w:rsidRPr="00480C13" w:rsidRDefault="00E365E1" w:rsidP="00CD11EF"/>
    <w:sectPr w:rsidR="00E365E1" w:rsidRPr="00480C13" w:rsidSect="00480C13">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B95A55D" w14:textId="77777777" w:rsidR="00CD11EF" w:rsidRPr="00480C13" w:rsidRDefault="00CD11EF">
      <w:r w:rsidRPr="00480C13">
        <w:separator/>
      </w:r>
    </w:p>
  </w:endnote>
  <w:endnote w:type="continuationSeparator" w:id="0">
    <w:p w14:paraId="3AB7ECCD" w14:textId="77777777" w:rsidR="00CD11EF" w:rsidRPr="00480C13" w:rsidRDefault="00CD11EF">
      <w:r w:rsidRPr="00480C13">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9B4131" w14:textId="77777777" w:rsidR="00064002" w:rsidRPr="00480C13"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C96E0E" w14:textId="77777777" w:rsidR="00064002" w:rsidRPr="00480C13"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F8C52E" w14:textId="77777777" w:rsidR="00064002" w:rsidRPr="00480C13"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08E52FB" w14:textId="77777777" w:rsidR="00CD11EF" w:rsidRPr="00480C13" w:rsidRDefault="00CD11EF">
      <w:r w:rsidRPr="00480C13">
        <w:separator/>
      </w:r>
    </w:p>
  </w:footnote>
  <w:footnote w:type="continuationSeparator" w:id="0">
    <w:p w14:paraId="69B45C17" w14:textId="77777777" w:rsidR="00CD11EF" w:rsidRPr="00480C13" w:rsidRDefault="00CD11EF">
      <w:r w:rsidRPr="00480C13">
        <w:continuationSeparator/>
      </w:r>
    </w:p>
  </w:footnote>
  <w:footnote w:id="1">
    <w:p w14:paraId="38FEE0F8" w14:textId="1E00361C" w:rsidR="00BC491B" w:rsidRPr="00480C13" w:rsidRDefault="00BC491B" w:rsidP="00480C13">
      <w:pPr>
        <w:pStyle w:val="FootnoteText"/>
        <w:ind w:left="567" w:hanging="567"/>
        <w:rPr>
          <w:sz w:val="24"/>
          <w:lang w:val="el-GR"/>
        </w:rPr>
      </w:pPr>
      <w:r w:rsidRPr="00480C13">
        <w:rPr>
          <w:rStyle w:val="FootnoteReference"/>
          <w:sz w:val="24"/>
          <w:lang w:val="el-GR"/>
        </w:rPr>
        <w:footnoteRef/>
      </w:r>
      <w:r w:rsidR="00480C13" w:rsidRPr="00480C13">
        <w:rPr>
          <w:sz w:val="24"/>
          <w:lang w:val="el-GR"/>
        </w:rPr>
        <w:t xml:space="preserve"> </w:t>
      </w:r>
      <w:r w:rsidR="00480C13" w:rsidRPr="00480C13">
        <w:rPr>
          <w:sz w:val="24"/>
          <w:lang w:val="el-GR"/>
        </w:rPr>
        <w:tab/>
      </w:r>
      <w:proofErr w:type="spellStart"/>
      <w:r w:rsidRPr="00480C13">
        <w:rPr>
          <w:sz w:val="24"/>
          <w:lang w:val="el-GR"/>
        </w:rPr>
        <w:t>Sachs</w:t>
      </w:r>
      <w:proofErr w:type="spellEnd"/>
      <w:r w:rsidRPr="00480C13">
        <w:rPr>
          <w:sz w:val="24"/>
          <w:lang w:val="el-GR"/>
        </w:rPr>
        <w:t xml:space="preserve">, J.D., </w:t>
      </w:r>
      <w:proofErr w:type="spellStart"/>
      <w:r w:rsidRPr="00480C13">
        <w:rPr>
          <w:sz w:val="24"/>
          <w:lang w:val="el-GR"/>
        </w:rPr>
        <w:t>Lafortune</w:t>
      </w:r>
      <w:proofErr w:type="spellEnd"/>
      <w:r w:rsidRPr="00480C13">
        <w:rPr>
          <w:sz w:val="24"/>
          <w:lang w:val="el-GR"/>
        </w:rPr>
        <w:t xml:space="preserve">, G., </w:t>
      </w:r>
      <w:proofErr w:type="spellStart"/>
      <w:r w:rsidRPr="00480C13">
        <w:rPr>
          <w:sz w:val="24"/>
          <w:lang w:val="el-GR"/>
        </w:rPr>
        <w:t>Fuller</w:t>
      </w:r>
      <w:proofErr w:type="spellEnd"/>
      <w:r w:rsidRPr="00480C13">
        <w:rPr>
          <w:sz w:val="24"/>
          <w:lang w:val="el-GR"/>
        </w:rPr>
        <w:t xml:space="preserve">, G., </w:t>
      </w:r>
      <w:proofErr w:type="spellStart"/>
      <w:r w:rsidRPr="00480C13">
        <w:rPr>
          <w:sz w:val="24"/>
          <w:lang w:val="el-GR"/>
        </w:rPr>
        <w:t>Iablonovski</w:t>
      </w:r>
      <w:proofErr w:type="spellEnd"/>
      <w:r w:rsidRPr="00480C13">
        <w:rPr>
          <w:sz w:val="24"/>
          <w:lang w:val="el-GR"/>
        </w:rPr>
        <w:t>, G., «</w:t>
      </w:r>
      <w:proofErr w:type="spellStart"/>
      <w:r w:rsidRPr="00480C13">
        <w:rPr>
          <w:sz w:val="24"/>
          <w:lang w:val="el-GR"/>
        </w:rPr>
        <w:t>Sustainable</w:t>
      </w:r>
      <w:proofErr w:type="spellEnd"/>
      <w:r w:rsidRPr="00480C13">
        <w:rPr>
          <w:sz w:val="24"/>
          <w:lang w:val="el-GR"/>
        </w:rPr>
        <w:t xml:space="preserve"> Development </w:t>
      </w:r>
      <w:proofErr w:type="spellStart"/>
      <w:r w:rsidRPr="00480C13">
        <w:rPr>
          <w:sz w:val="24"/>
          <w:lang w:val="el-GR"/>
        </w:rPr>
        <w:t>Report</w:t>
      </w:r>
      <w:proofErr w:type="spellEnd"/>
      <w:r w:rsidRPr="00480C13">
        <w:rPr>
          <w:sz w:val="24"/>
          <w:lang w:val="el-GR"/>
        </w:rPr>
        <w:t xml:space="preserve"> 2025 — </w:t>
      </w:r>
      <w:proofErr w:type="spellStart"/>
      <w:r w:rsidRPr="00480C13">
        <w:rPr>
          <w:sz w:val="24"/>
          <w:lang w:val="el-GR"/>
        </w:rPr>
        <w:t>Financing</w:t>
      </w:r>
      <w:proofErr w:type="spellEnd"/>
      <w:r w:rsidRPr="00480C13">
        <w:rPr>
          <w:sz w:val="24"/>
          <w:lang w:val="el-GR"/>
        </w:rPr>
        <w:t xml:space="preserve"> </w:t>
      </w:r>
      <w:proofErr w:type="spellStart"/>
      <w:r w:rsidRPr="00480C13">
        <w:rPr>
          <w:sz w:val="24"/>
          <w:lang w:val="el-GR"/>
        </w:rPr>
        <w:t>Sustainable</w:t>
      </w:r>
      <w:proofErr w:type="spellEnd"/>
      <w:r w:rsidRPr="00480C13">
        <w:rPr>
          <w:sz w:val="24"/>
          <w:lang w:val="el-GR"/>
        </w:rPr>
        <w:t xml:space="preserve"> Development </w:t>
      </w:r>
      <w:proofErr w:type="spellStart"/>
      <w:r w:rsidRPr="00480C13">
        <w:rPr>
          <w:sz w:val="24"/>
          <w:lang w:val="el-GR"/>
        </w:rPr>
        <w:t>to</w:t>
      </w:r>
      <w:proofErr w:type="spellEnd"/>
      <w:r w:rsidRPr="00480C13">
        <w:rPr>
          <w:sz w:val="24"/>
          <w:lang w:val="el-GR"/>
        </w:rPr>
        <w:t xml:space="preserve"> 2030 and </w:t>
      </w:r>
      <w:proofErr w:type="spellStart"/>
      <w:r w:rsidRPr="00480C13">
        <w:rPr>
          <w:sz w:val="24"/>
          <w:lang w:val="el-GR"/>
        </w:rPr>
        <w:t>Mid-Century</w:t>
      </w:r>
      <w:proofErr w:type="spellEnd"/>
      <w:r w:rsidRPr="00480C13">
        <w:rPr>
          <w:sz w:val="24"/>
          <w:lang w:val="el-GR"/>
        </w:rPr>
        <w:t xml:space="preserve">», </w:t>
      </w:r>
      <w:proofErr w:type="spellStart"/>
      <w:r w:rsidRPr="00480C13">
        <w:rPr>
          <w:sz w:val="24"/>
          <w:lang w:val="el-GR"/>
        </w:rPr>
        <w:t>Dublin</w:t>
      </w:r>
      <w:proofErr w:type="spellEnd"/>
      <w:r w:rsidRPr="00480C13">
        <w:rPr>
          <w:sz w:val="24"/>
          <w:lang w:val="el-GR"/>
        </w:rPr>
        <w:t xml:space="preserve"> </w:t>
      </w:r>
      <w:proofErr w:type="spellStart"/>
      <w:r w:rsidRPr="00480C13">
        <w:rPr>
          <w:sz w:val="24"/>
          <w:lang w:val="el-GR"/>
        </w:rPr>
        <w:t>University</w:t>
      </w:r>
      <w:proofErr w:type="spellEnd"/>
      <w:r w:rsidRPr="00480C13">
        <w:rPr>
          <w:sz w:val="24"/>
          <w:lang w:val="el-GR"/>
        </w:rPr>
        <w:t xml:space="preserve"> </w:t>
      </w:r>
      <w:proofErr w:type="spellStart"/>
      <w:r w:rsidRPr="00480C13">
        <w:rPr>
          <w:sz w:val="24"/>
          <w:lang w:val="el-GR"/>
        </w:rPr>
        <w:t>Press</w:t>
      </w:r>
      <w:proofErr w:type="spellEnd"/>
      <w:r w:rsidRPr="00480C13">
        <w:rPr>
          <w:sz w:val="24"/>
          <w:lang w:val="el-GR"/>
        </w:rPr>
        <w:t>, Δουβλίνο, Ιρλανδία, 2025.</w:t>
      </w:r>
    </w:p>
  </w:footnote>
  <w:footnote w:id="2">
    <w:p w14:paraId="25095327" w14:textId="762EFC5B" w:rsidR="00BC491B" w:rsidRPr="00480C13" w:rsidRDefault="00BC491B" w:rsidP="00480C13">
      <w:pPr>
        <w:pStyle w:val="FootnoteText"/>
        <w:ind w:left="567" w:hanging="567"/>
        <w:rPr>
          <w:sz w:val="24"/>
          <w:lang w:val="el-GR"/>
        </w:rPr>
      </w:pPr>
      <w:r w:rsidRPr="00480C13">
        <w:rPr>
          <w:rStyle w:val="FootnoteReference"/>
          <w:sz w:val="24"/>
          <w:lang w:val="el-GR"/>
        </w:rPr>
        <w:footnoteRef/>
      </w:r>
      <w:r w:rsidR="00480C13" w:rsidRPr="00480C13">
        <w:rPr>
          <w:sz w:val="24"/>
          <w:lang w:val="el-GR"/>
        </w:rPr>
        <w:t xml:space="preserve"> </w:t>
      </w:r>
      <w:r w:rsidR="00480C13" w:rsidRPr="00480C13">
        <w:rPr>
          <w:sz w:val="24"/>
          <w:lang w:val="el-GR"/>
        </w:rPr>
        <w:tab/>
      </w:r>
      <w:r w:rsidRPr="00480C13">
        <w:rPr>
          <w:sz w:val="24"/>
          <w:lang w:val="el-GR"/>
        </w:rPr>
        <w:t>ΕΕ L 180 της 19.7.2000, σ. 22, ELI: </w:t>
      </w:r>
      <w:hyperlink r:id="rId1" w:tooltip="Πρόσβαση στο έγγραφο μέσω URI τύπου ELI." w:history="1">
        <w:r w:rsidRPr="00480C13">
          <w:rPr>
            <w:rStyle w:val="Hyperlink"/>
            <w:sz w:val="24"/>
            <w:lang w:val="el-GR"/>
          </w:rPr>
          <w:t>http://data.europa.eu/eli/dir/2000/43/oj</w:t>
        </w:r>
      </w:hyperlink>
      <w:r w:rsidRPr="00480C13">
        <w:rPr>
          <w:sz w:val="24"/>
          <w:lang w:val="el-GR"/>
        </w:rPr>
        <w:t>.</w:t>
      </w:r>
    </w:p>
  </w:footnote>
  <w:footnote w:id="3">
    <w:p w14:paraId="71C7B676" w14:textId="667B93F2" w:rsidR="00BC491B" w:rsidRPr="00480C13" w:rsidRDefault="00BC491B" w:rsidP="00480C13">
      <w:pPr>
        <w:pStyle w:val="FootnoteText"/>
        <w:ind w:left="567" w:hanging="567"/>
        <w:rPr>
          <w:sz w:val="24"/>
          <w:lang w:val="el-GR"/>
        </w:rPr>
      </w:pPr>
      <w:r w:rsidRPr="00480C13">
        <w:rPr>
          <w:rStyle w:val="FootnoteReference"/>
          <w:sz w:val="24"/>
          <w:lang w:val="el-GR"/>
        </w:rPr>
        <w:footnoteRef/>
      </w:r>
      <w:r w:rsidR="00480C13" w:rsidRPr="00480C13">
        <w:rPr>
          <w:sz w:val="24"/>
          <w:lang w:val="el-GR"/>
        </w:rPr>
        <w:t xml:space="preserve"> </w:t>
      </w:r>
      <w:r w:rsidR="00480C13" w:rsidRPr="00480C13">
        <w:rPr>
          <w:sz w:val="24"/>
          <w:lang w:val="el-GR"/>
        </w:rPr>
        <w:tab/>
      </w:r>
      <w:r w:rsidRPr="00480C13">
        <w:rPr>
          <w:sz w:val="24"/>
          <w:lang w:val="el-GR"/>
        </w:rPr>
        <w:t>ΕΕ L 303 της 2.12.2000, σ. 16, ELI: </w:t>
      </w:r>
      <w:hyperlink r:id="rId2" w:tooltip="Πρόσβαση στο έγγραφο μέσω URI τύπου ELI." w:history="1">
        <w:r w:rsidRPr="00480C13">
          <w:rPr>
            <w:rStyle w:val="Hyperlink"/>
            <w:sz w:val="24"/>
            <w:lang w:val="el-GR"/>
          </w:rPr>
          <w:t>http://data.europa.eu/eli/dir/2000/78/oj</w:t>
        </w:r>
      </w:hyperlink>
      <w:r w:rsidRPr="00480C13">
        <w:rPr>
          <w:sz w:val="24"/>
          <w:lang w:val="el-GR"/>
        </w:rPr>
        <w:t>.</w:t>
      </w:r>
    </w:p>
  </w:footnote>
  <w:footnote w:id="4">
    <w:p w14:paraId="15AFCF05" w14:textId="27BCBC31" w:rsidR="00BC491B" w:rsidRPr="00480C13" w:rsidRDefault="00BC491B" w:rsidP="00480C13">
      <w:pPr>
        <w:pStyle w:val="FootnoteText"/>
        <w:ind w:left="567" w:hanging="567"/>
        <w:rPr>
          <w:sz w:val="24"/>
          <w:lang w:val="el-GR"/>
        </w:rPr>
      </w:pPr>
      <w:r w:rsidRPr="00480C13">
        <w:rPr>
          <w:rStyle w:val="FootnoteReference"/>
          <w:sz w:val="24"/>
          <w:lang w:val="el-GR"/>
        </w:rPr>
        <w:footnoteRef/>
      </w:r>
      <w:r w:rsidR="00480C13" w:rsidRPr="00480C13">
        <w:rPr>
          <w:sz w:val="24"/>
          <w:lang w:val="el-GR"/>
        </w:rPr>
        <w:t xml:space="preserve"> </w:t>
      </w:r>
      <w:r w:rsidR="00480C13" w:rsidRPr="00480C13">
        <w:rPr>
          <w:sz w:val="24"/>
          <w:lang w:val="el-GR"/>
        </w:rPr>
        <w:tab/>
      </w:r>
      <w:r w:rsidRPr="00480C13">
        <w:rPr>
          <w:sz w:val="24"/>
          <w:lang w:val="el-GR"/>
        </w:rPr>
        <w:t>ΕΕ L 188 της 12.7.2019, σ. 79, ELI: </w:t>
      </w:r>
      <w:hyperlink r:id="rId3" w:tooltip="Πρόσβαση στο έγγραφο μέσω URI τύπου ELI." w:history="1">
        <w:r w:rsidRPr="00480C13">
          <w:rPr>
            <w:rStyle w:val="Hyperlink"/>
            <w:sz w:val="24"/>
            <w:lang w:val="el-GR"/>
          </w:rPr>
          <w:t>http://data.europa.eu/eli/dir/2019/1158/oj</w:t>
        </w:r>
      </w:hyperlink>
      <w:r w:rsidRPr="00480C13">
        <w:rPr>
          <w:sz w:val="24"/>
          <w:lang w:val="el-GR"/>
        </w:rPr>
        <w:t>.</w:t>
      </w:r>
    </w:p>
  </w:footnote>
  <w:footnote w:id="5">
    <w:p w14:paraId="14A5B9ED" w14:textId="3944ED3B" w:rsidR="00BC491B" w:rsidRPr="00480C13" w:rsidRDefault="00BC491B" w:rsidP="00480C13">
      <w:pPr>
        <w:pStyle w:val="FootnoteText"/>
        <w:ind w:left="567" w:hanging="567"/>
        <w:rPr>
          <w:sz w:val="24"/>
          <w:lang w:val="el-GR"/>
        </w:rPr>
      </w:pPr>
      <w:r w:rsidRPr="00480C13">
        <w:rPr>
          <w:rStyle w:val="FootnoteReference"/>
          <w:sz w:val="24"/>
          <w:lang w:val="el-GR"/>
        </w:rPr>
        <w:footnoteRef/>
      </w:r>
      <w:r w:rsidR="00480C13" w:rsidRPr="00480C13">
        <w:rPr>
          <w:sz w:val="24"/>
          <w:lang w:val="el-GR"/>
        </w:rPr>
        <w:t xml:space="preserve"> </w:t>
      </w:r>
      <w:r w:rsidR="00480C13" w:rsidRPr="00480C13">
        <w:rPr>
          <w:sz w:val="24"/>
          <w:lang w:val="el-GR"/>
        </w:rPr>
        <w:tab/>
      </w:r>
      <w:r w:rsidRPr="00480C13">
        <w:rPr>
          <w:sz w:val="24"/>
          <w:lang w:val="el-GR"/>
        </w:rPr>
        <w:t>ΕΕ L 275 της 25.10.2022, σ. 33, ELI: </w:t>
      </w:r>
      <w:hyperlink r:id="rId4" w:tooltip="Πρόσβαση στο έγγραφο μέσω URI τύπου ELI." w:history="1">
        <w:r w:rsidRPr="00480C13">
          <w:rPr>
            <w:rStyle w:val="Hyperlink"/>
            <w:sz w:val="24"/>
            <w:lang w:val="el-GR"/>
          </w:rPr>
          <w:t>http://data.europa.eu/eli/dir/2022/2041/oj</w:t>
        </w:r>
      </w:hyperlink>
      <w:r w:rsidRPr="00480C13">
        <w:rPr>
          <w:sz w:val="24"/>
          <w:lang w:val="el-GR"/>
        </w:rPr>
        <w:t>.</w:t>
      </w:r>
    </w:p>
  </w:footnote>
  <w:footnote w:id="6">
    <w:p w14:paraId="34DA7B09" w14:textId="59133D0E" w:rsidR="00BC491B" w:rsidRPr="00695117" w:rsidRDefault="00BC491B" w:rsidP="00480C13">
      <w:pPr>
        <w:pStyle w:val="FootnoteText"/>
        <w:ind w:left="567" w:hanging="567"/>
        <w:rPr>
          <w:sz w:val="24"/>
          <w:szCs w:val="24"/>
          <w:lang w:val="el-GR"/>
        </w:rPr>
      </w:pPr>
      <w:r w:rsidRPr="00695117">
        <w:rPr>
          <w:rStyle w:val="FootnoteReference"/>
          <w:sz w:val="24"/>
          <w:szCs w:val="24"/>
          <w:lang w:val="el-GR"/>
        </w:rPr>
        <w:footnoteRef/>
      </w:r>
      <w:r w:rsidR="00480C13" w:rsidRPr="00695117">
        <w:rPr>
          <w:sz w:val="24"/>
          <w:szCs w:val="24"/>
          <w:lang w:val="el-GR"/>
        </w:rPr>
        <w:t xml:space="preserve"> </w:t>
      </w:r>
      <w:r w:rsidR="00480C13" w:rsidRPr="00695117">
        <w:rPr>
          <w:sz w:val="24"/>
          <w:szCs w:val="24"/>
          <w:lang w:val="el-GR"/>
        </w:rPr>
        <w:tab/>
      </w:r>
      <w:r w:rsidRPr="00695117">
        <w:rPr>
          <w:sz w:val="24"/>
          <w:szCs w:val="24"/>
          <w:lang w:val="el-GR"/>
        </w:rPr>
        <w:t>ΕΕ L 132 της 17.5.2023, σ. 21, ELI: </w:t>
      </w:r>
      <w:hyperlink r:id="rId5" w:tooltip="Πρόσβαση στο έγγραφο μέσω URI τύπου ELI." w:history="1">
        <w:r w:rsidRPr="00695117">
          <w:rPr>
            <w:rStyle w:val="Hyperlink"/>
            <w:sz w:val="24"/>
            <w:szCs w:val="24"/>
            <w:lang w:val="el-GR"/>
          </w:rPr>
          <w:t>http://data.europa.eu/eli/dir/2023/970/oj</w:t>
        </w:r>
      </w:hyperlink>
      <w:r w:rsidRPr="00695117">
        <w:rPr>
          <w:sz w:val="24"/>
          <w:szCs w:val="24"/>
          <w:lang w:val="el-GR"/>
        </w:rPr>
        <w:t>.</w:t>
      </w:r>
    </w:p>
  </w:footnote>
  <w:footnote w:id="7">
    <w:p w14:paraId="3CAEDC1D" w14:textId="509F6E65" w:rsidR="00BC491B" w:rsidRPr="00695117" w:rsidRDefault="00BC491B" w:rsidP="00480C13">
      <w:pPr>
        <w:pStyle w:val="FootnoteText"/>
        <w:ind w:left="567" w:hanging="567"/>
        <w:rPr>
          <w:sz w:val="24"/>
          <w:szCs w:val="24"/>
          <w:lang w:val="el-GR"/>
        </w:rPr>
      </w:pPr>
      <w:r w:rsidRPr="00695117">
        <w:rPr>
          <w:rStyle w:val="FootnoteReference"/>
          <w:sz w:val="24"/>
          <w:szCs w:val="24"/>
          <w:lang w:val="el-GR"/>
        </w:rPr>
        <w:footnoteRef/>
      </w:r>
      <w:r w:rsidR="00480C13" w:rsidRPr="00695117">
        <w:rPr>
          <w:sz w:val="24"/>
          <w:szCs w:val="24"/>
          <w:lang w:val="el-GR"/>
        </w:rPr>
        <w:t xml:space="preserve"> </w:t>
      </w:r>
      <w:r w:rsidR="00480C13" w:rsidRPr="00695117">
        <w:rPr>
          <w:sz w:val="24"/>
          <w:szCs w:val="24"/>
          <w:lang w:val="el-GR"/>
        </w:rPr>
        <w:tab/>
      </w:r>
      <w:r w:rsidRPr="00695117">
        <w:rPr>
          <w:sz w:val="24"/>
          <w:szCs w:val="24"/>
          <w:lang w:val="el-GR"/>
        </w:rPr>
        <w:t>ΕΕ L 130 της 16.5.2023, σ. 1, ELI: </w:t>
      </w:r>
      <w:hyperlink r:id="rId6" w:tooltip="Πρόσβαση στο έγγραφο μέσω URI τύπου ELI." w:history="1">
        <w:r w:rsidRPr="00695117">
          <w:rPr>
            <w:rStyle w:val="Hyperlink"/>
            <w:sz w:val="24"/>
            <w:szCs w:val="24"/>
            <w:lang w:val="el-GR"/>
          </w:rPr>
          <w:t>http://data.europa.eu/eli/reg/2023/955/oj</w:t>
        </w:r>
      </w:hyperlink>
      <w:r w:rsidRPr="00695117">
        <w:rPr>
          <w:sz w:val="24"/>
          <w:szCs w:val="24"/>
          <w:lang w:val="el-GR"/>
        </w:rPr>
        <w:t>.</w:t>
      </w:r>
    </w:p>
  </w:footnote>
  <w:footnote w:id="8">
    <w:p w14:paraId="1B3F2831" w14:textId="316A224F" w:rsidR="00BC491B" w:rsidRPr="00695117" w:rsidRDefault="00BC491B" w:rsidP="00480C13">
      <w:pPr>
        <w:pStyle w:val="FootnoteText"/>
        <w:ind w:left="567" w:hanging="567"/>
        <w:rPr>
          <w:sz w:val="24"/>
          <w:szCs w:val="24"/>
          <w:lang w:val="fi-FI"/>
        </w:rPr>
      </w:pPr>
      <w:r w:rsidRPr="00695117">
        <w:rPr>
          <w:rStyle w:val="FootnoteReference"/>
          <w:sz w:val="24"/>
          <w:szCs w:val="24"/>
          <w:lang w:val="el-GR"/>
        </w:rPr>
        <w:footnoteRef/>
      </w:r>
      <w:r w:rsidR="00480C13" w:rsidRPr="00695117">
        <w:rPr>
          <w:sz w:val="24"/>
          <w:szCs w:val="24"/>
          <w:lang w:val="fi-FI"/>
        </w:rPr>
        <w:t xml:space="preserve"> </w:t>
      </w:r>
      <w:r w:rsidR="00480C13" w:rsidRPr="00695117">
        <w:rPr>
          <w:sz w:val="24"/>
          <w:szCs w:val="24"/>
          <w:lang w:val="fi-FI"/>
        </w:rPr>
        <w:tab/>
      </w:r>
      <w:r w:rsidRPr="00695117">
        <w:rPr>
          <w:sz w:val="24"/>
          <w:szCs w:val="24"/>
          <w:lang w:val="el-GR"/>
        </w:rPr>
        <w:t>ΕΕ</w:t>
      </w:r>
      <w:r w:rsidRPr="00695117">
        <w:rPr>
          <w:sz w:val="24"/>
          <w:szCs w:val="24"/>
          <w:lang w:val="fi-FI"/>
        </w:rPr>
        <w:t xml:space="preserve"> L, 2024/1385, 24.5.2024, ELI: </w:t>
      </w:r>
      <w:hyperlink r:id="rId7" w:history="1">
        <w:r w:rsidRPr="00695117">
          <w:rPr>
            <w:rStyle w:val="Hyperlink"/>
            <w:sz w:val="24"/>
            <w:szCs w:val="24"/>
            <w:lang w:val="fi-FI"/>
          </w:rPr>
          <w:t>http://data.europa.eu/eli/dir/2024/1385/oj</w:t>
        </w:r>
      </w:hyperlink>
      <w:r w:rsidRPr="00695117">
        <w:rPr>
          <w:sz w:val="24"/>
          <w:szCs w:val="24"/>
          <w:lang w:val="fi-FI"/>
        </w:rPr>
        <w:t>.</w:t>
      </w:r>
    </w:p>
  </w:footnote>
  <w:footnote w:id="9">
    <w:p w14:paraId="60F5A99A" w14:textId="213B123B" w:rsidR="00BC491B" w:rsidRPr="00695117" w:rsidRDefault="00BC491B" w:rsidP="00480C13">
      <w:pPr>
        <w:pStyle w:val="FootnoteText"/>
        <w:ind w:left="567" w:hanging="567"/>
        <w:rPr>
          <w:sz w:val="24"/>
          <w:szCs w:val="24"/>
          <w:lang w:val="el-GR"/>
        </w:rPr>
      </w:pPr>
      <w:r w:rsidRPr="00695117">
        <w:rPr>
          <w:rStyle w:val="FootnoteReference"/>
          <w:sz w:val="24"/>
          <w:szCs w:val="24"/>
          <w:lang w:val="el-GR"/>
        </w:rPr>
        <w:footnoteRef/>
      </w:r>
      <w:r w:rsidR="00480C13" w:rsidRPr="00695117">
        <w:rPr>
          <w:sz w:val="24"/>
          <w:szCs w:val="24"/>
          <w:lang w:val="el-GR"/>
        </w:rPr>
        <w:t xml:space="preserve"> </w:t>
      </w:r>
      <w:r w:rsidR="00480C13" w:rsidRPr="00695117">
        <w:rPr>
          <w:sz w:val="24"/>
          <w:szCs w:val="24"/>
          <w:lang w:val="el-GR"/>
        </w:rPr>
        <w:tab/>
      </w:r>
      <w:r w:rsidRPr="00695117">
        <w:rPr>
          <w:sz w:val="24"/>
          <w:szCs w:val="24"/>
          <w:lang w:val="el-GR"/>
        </w:rPr>
        <w:t>ΕΕ C 331 της 17.8.2021, σ. 5.</w:t>
      </w:r>
    </w:p>
  </w:footnote>
  <w:footnote w:id="10">
    <w:p w14:paraId="4B7875ED" w14:textId="49CA768B" w:rsidR="00BC491B" w:rsidRPr="00695117" w:rsidRDefault="00BC491B" w:rsidP="00480C13">
      <w:pPr>
        <w:pStyle w:val="FootnoteText"/>
        <w:ind w:left="567" w:hanging="567"/>
        <w:rPr>
          <w:sz w:val="24"/>
          <w:szCs w:val="24"/>
          <w:lang w:val="el-GR"/>
        </w:rPr>
      </w:pPr>
      <w:r w:rsidRPr="00695117">
        <w:rPr>
          <w:rStyle w:val="FootnoteReference"/>
          <w:sz w:val="24"/>
          <w:szCs w:val="24"/>
          <w:lang w:val="el-GR"/>
        </w:rPr>
        <w:footnoteRef/>
      </w:r>
      <w:r w:rsidR="00480C13" w:rsidRPr="00695117">
        <w:rPr>
          <w:sz w:val="24"/>
          <w:szCs w:val="24"/>
          <w:lang w:val="el-GR"/>
        </w:rPr>
        <w:t xml:space="preserve"> </w:t>
      </w:r>
      <w:r w:rsidR="00480C13" w:rsidRPr="00695117">
        <w:rPr>
          <w:sz w:val="24"/>
          <w:szCs w:val="24"/>
          <w:lang w:val="el-GR"/>
        </w:rPr>
        <w:tab/>
      </w:r>
      <w:r w:rsidRPr="00695117">
        <w:rPr>
          <w:sz w:val="24"/>
          <w:szCs w:val="24"/>
          <w:lang w:val="el-GR"/>
        </w:rPr>
        <w:t>ΕΕ C 456 της 10.11.2021, σ. 145.</w:t>
      </w:r>
    </w:p>
  </w:footnote>
  <w:footnote w:id="11">
    <w:p w14:paraId="6750DE09" w14:textId="6AEDBD83" w:rsidR="00BC491B" w:rsidRPr="00695117" w:rsidRDefault="00BC491B" w:rsidP="00480C13">
      <w:pPr>
        <w:pStyle w:val="FootnoteText"/>
        <w:ind w:left="567" w:hanging="567"/>
        <w:rPr>
          <w:sz w:val="24"/>
          <w:szCs w:val="24"/>
          <w:lang w:val="el-GR"/>
        </w:rPr>
      </w:pPr>
      <w:r w:rsidRPr="00695117">
        <w:rPr>
          <w:rStyle w:val="FootnoteReference"/>
          <w:sz w:val="24"/>
          <w:szCs w:val="24"/>
          <w:lang w:val="el-GR"/>
        </w:rPr>
        <w:footnoteRef/>
      </w:r>
      <w:r w:rsidR="00480C13" w:rsidRPr="00695117">
        <w:rPr>
          <w:sz w:val="24"/>
          <w:szCs w:val="24"/>
          <w:lang w:val="el-GR"/>
        </w:rPr>
        <w:t xml:space="preserve"> </w:t>
      </w:r>
      <w:r w:rsidR="00480C13" w:rsidRPr="00695117">
        <w:rPr>
          <w:sz w:val="24"/>
          <w:szCs w:val="24"/>
          <w:lang w:val="el-GR"/>
        </w:rPr>
        <w:tab/>
      </w:r>
      <w:r w:rsidRPr="00695117">
        <w:rPr>
          <w:sz w:val="24"/>
          <w:szCs w:val="24"/>
          <w:lang w:val="el-GR"/>
        </w:rPr>
        <w:t>ΕΕ C 465 της 17.11.2021, σ. 62.</w:t>
      </w:r>
    </w:p>
  </w:footnote>
  <w:footnote w:id="12">
    <w:p w14:paraId="2462F06A" w14:textId="496627C5" w:rsidR="00BC491B" w:rsidRPr="00695117" w:rsidRDefault="00BC491B" w:rsidP="00480C13">
      <w:pPr>
        <w:pStyle w:val="FootnoteText"/>
        <w:ind w:left="567" w:hanging="567"/>
        <w:rPr>
          <w:sz w:val="24"/>
          <w:szCs w:val="24"/>
          <w:lang w:val="el-GR"/>
        </w:rPr>
      </w:pPr>
      <w:r w:rsidRPr="00695117">
        <w:rPr>
          <w:rStyle w:val="FootnoteReference"/>
          <w:sz w:val="24"/>
          <w:szCs w:val="24"/>
          <w:lang w:val="el-GR"/>
        </w:rPr>
        <w:footnoteRef/>
      </w:r>
      <w:r w:rsidR="00480C13" w:rsidRPr="00695117">
        <w:rPr>
          <w:sz w:val="24"/>
          <w:szCs w:val="24"/>
          <w:lang w:val="el-GR"/>
        </w:rPr>
        <w:t xml:space="preserve"> </w:t>
      </w:r>
      <w:r w:rsidR="00480C13" w:rsidRPr="00695117">
        <w:rPr>
          <w:sz w:val="24"/>
          <w:szCs w:val="24"/>
          <w:lang w:val="el-GR"/>
        </w:rPr>
        <w:tab/>
      </w:r>
      <w:r w:rsidRPr="00695117">
        <w:rPr>
          <w:sz w:val="24"/>
          <w:szCs w:val="24"/>
          <w:lang w:val="el-GR"/>
        </w:rPr>
        <w:t>ΕΕ C 474 της 24.11.2021, σ. 146.</w:t>
      </w:r>
    </w:p>
  </w:footnote>
  <w:footnote w:id="13">
    <w:p w14:paraId="02ADD0A1" w14:textId="68DCA67A" w:rsidR="00BC491B" w:rsidRPr="00695117" w:rsidRDefault="00BC491B" w:rsidP="00480C13">
      <w:pPr>
        <w:pStyle w:val="FootnoteText"/>
        <w:ind w:left="567" w:hanging="567"/>
        <w:rPr>
          <w:sz w:val="24"/>
          <w:szCs w:val="24"/>
          <w:lang w:val="el-GR"/>
        </w:rPr>
      </w:pPr>
      <w:r w:rsidRPr="00695117">
        <w:rPr>
          <w:rStyle w:val="FootnoteReference"/>
          <w:sz w:val="24"/>
          <w:szCs w:val="24"/>
          <w:lang w:val="el-GR"/>
        </w:rPr>
        <w:footnoteRef/>
      </w:r>
      <w:r w:rsidR="00480C13" w:rsidRPr="00695117">
        <w:rPr>
          <w:sz w:val="24"/>
          <w:szCs w:val="24"/>
          <w:lang w:val="el-GR"/>
        </w:rPr>
        <w:t xml:space="preserve"> </w:t>
      </w:r>
      <w:r w:rsidR="00480C13" w:rsidRPr="00695117">
        <w:rPr>
          <w:sz w:val="24"/>
          <w:szCs w:val="24"/>
          <w:lang w:val="el-GR"/>
        </w:rPr>
        <w:tab/>
      </w:r>
      <w:r w:rsidRPr="00695117">
        <w:rPr>
          <w:sz w:val="24"/>
          <w:szCs w:val="24"/>
          <w:lang w:val="el-GR"/>
        </w:rPr>
        <w:t>ΕΕ C 506 της 15.12.2021, σ. 94.</w:t>
      </w:r>
    </w:p>
  </w:footnote>
  <w:footnote w:id="14">
    <w:p w14:paraId="612953DA" w14:textId="2D37442B" w:rsidR="00BC491B" w:rsidRPr="00695117" w:rsidRDefault="00BC491B" w:rsidP="00480C13">
      <w:pPr>
        <w:pStyle w:val="FootnoteText"/>
        <w:ind w:left="567" w:hanging="567"/>
        <w:rPr>
          <w:sz w:val="24"/>
          <w:szCs w:val="24"/>
          <w:lang w:val="el-GR"/>
        </w:rPr>
      </w:pPr>
      <w:r w:rsidRPr="00695117">
        <w:rPr>
          <w:rStyle w:val="FootnoteReference"/>
          <w:sz w:val="24"/>
          <w:szCs w:val="24"/>
          <w:lang w:val="el-GR"/>
        </w:rPr>
        <w:footnoteRef/>
      </w:r>
      <w:r w:rsidR="00480C13" w:rsidRPr="00695117">
        <w:rPr>
          <w:sz w:val="24"/>
          <w:szCs w:val="24"/>
          <w:lang w:val="el-GR"/>
        </w:rPr>
        <w:t xml:space="preserve"> </w:t>
      </w:r>
      <w:r w:rsidR="00480C13" w:rsidRPr="00695117">
        <w:rPr>
          <w:sz w:val="24"/>
          <w:szCs w:val="24"/>
          <w:lang w:val="el-GR"/>
        </w:rPr>
        <w:tab/>
      </w:r>
      <w:r w:rsidRPr="00695117">
        <w:rPr>
          <w:sz w:val="24"/>
          <w:szCs w:val="24"/>
          <w:lang w:val="el-GR"/>
        </w:rPr>
        <w:t>ΕΕ C 47 της 7.2.2023, σ. 2.</w:t>
      </w:r>
    </w:p>
  </w:footnote>
  <w:footnote w:id="15">
    <w:p w14:paraId="0982C837" w14:textId="547CCA56" w:rsidR="00BC491B" w:rsidRPr="00695117" w:rsidRDefault="00BC491B" w:rsidP="00480C13">
      <w:pPr>
        <w:pStyle w:val="FootnoteText"/>
        <w:ind w:left="567" w:hanging="567"/>
        <w:rPr>
          <w:sz w:val="24"/>
          <w:szCs w:val="24"/>
          <w:lang w:val="el-GR"/>
        </w:rPr>
      </w:pPr>
      <w:r w:rsidRPr="00695117">
        <w:rPr>
          <w:rStyle w:val="FootnoteReference"/>
          <w:sz w:val="24"/>
          <w:szCs w:val="24"/>
          <w:lang w:val="el-GR"/>
        </w:rPr>
        <w:footnoteRef/>
      </w:r>
      <w:r w:rsidR="00480C13" w:rsidRPr="00695117">
        <w:rPr>
          <w:sz w:val="24"/>
          <w:szCs w:val="24"/>
          <w:lang w:val="el-GR"/>
        </w:rPr>
        <w:t xml:space="preserve"> </w:t>
      </w:r>
      <w:r w:rsidR="00480C13" w:rsidRPr="00695117">
        <w:rPr>
          <w:sz w:val="24"/>
          <w:szCs w:val="24"/>
          <w:lang w:val="el-GR"/>
        </w:rPr>
        <w:tab/>
      </w:r>
      <w:r w:rsidRPr="00695117">
        <w:rPr>
          <w:sz w:val="24"/>
          <w:szCs w:val="24"/>
          <w:lang w:val="el-GR"/>
        </w:rPr>
        <w:t>ΕΕ C 132 της 14.4.2023, σ. 29.</w:t>
      </w:r>
    </w:p>
  </w:footnote>
  <w:footnote w:id="16">
    <w:p w14:paraId="79478D51" w14:textId="73D06C12" w:rsidR="00BC491B" w:rsidRPr="001D0BA1" w:rsidRDefault="00BC491B" w:rsidP="00480C13">
      <w:pPr>
        <w:pStyle w:val="FootnoteText"/>
        <w:ind w:left="567" w:hanging="567"/>
        <w:rPr>
          <w:sz w:val="24"/>
          <w:lang w:val="el-GR"/>
        </w:rPr>
      </w:pPr>
      <w:r w:rsidRPr="00695117">
        <w:rPr>
          <w:rStyle w:val="FootnoteReference"/>
          <w:sz w:val="24"/>
          <w:szCs w:val="24"/>
          <w:lang w:val="el-GR"/>
        </w:rPr>
        <w:footnoteRef/>
      </w:r>
      <w:r w:rsidR="00480C13" w:rsidRPr="00695117">
        <w:rPr>
          <w:sz w:val="24"/>
          <w:szCs w:val="24"/>
          <w:lang w:val="el-GR"/>
        </w:rPr>
        <w:t xml:space="preserve"> </w:t>
      </w:r>
      <w:r w:rsidR="00480C13" w:rsidRPr="00695117">
        <w:rPr>
          <w:sz w:val="24"/>
          <w:szCs w:val="24"/>
          <w:lang w:val="el-GR"/>
        </w:rPr>
        <w:tab/>
      </w:r>
      <w:r w:rsidRPr="00695117">
        <w:rPr>
          <w:sz w:val="24"/>
          <w:szCs w:val="24"/>
          <w:lang w:val="el-GR"/>
        </w:rPr>
        <w:t xml:space="preserve">ΕΕ </w:t>
      </w:r>
      <w:r w:rsidRPr="00695117">
        <w:rPr>
          <w:sz w:val="24"/>
          <w:szCs w:val="24"/>
          <w:lang w:val="fi-FI"/>
        </w:rPr>
        <w:t>C</w:t>
      </w:r>
      <w:r w:rsidRPr="00695117">
        <w:rPr>
          <w:sz w:val="24"/>
          <w:szCs w:val="24"/>
          <w:lang w:val="el-GR"/>
        </w:rPr>
        <w:t xml:space="preserve">, </w:t>
      </w:r>
      <w:r w:rsidRPr="00695117">
        <w:rPr>
          <w:sz w:val="24"/>
          <w:szCs w:val="24"/>
          <w:lang w:val="fi-FI"/>
        </w:rPr>
        <w:t>C</w:t>
      </w:r>
      <w:r w:rsidRPr="00695117">
        <w:rPr>
          <w:sz w:val="24"/>
          <w:szCs w:val="24"/>
          <w:lang w:val="el-GR"/>
        </w:rPr>
        <w:t xml:space="preserve">/2023/400, 23.11.2023, </w:t>
      </w:r>
      <w:r w:rsidRPr="00695117">
        <w:rPr>
          <w:sz w:val="24"/>
          <w:szCs w:val="24"/>
          <w:lang w:val="fi-FI"/>
        </w:rPr>
        <w:t>ELI</w:t>
      </w:r>
      <w:r w:rsidRPr="00695117">
        <w:rPr>
          <w:sz w:val="24"/>
          <w:szCs w:val="24"/>
          <w:lang w:val="el-GR"/>
        </w:rPr>
        <w:t xml:space="preserve">: </w:t>
      </w:r>
      <w:hyperlink r:id="rId8" w:history="1">
        <w:r w:rsidRPr="00695117">
          <w:rPr>
            <w:rStyle w:val="Hyperlink"/>
            <w:sz w:val="24"/>
            <w:szCs w:val="24"/>
            <w:lang w:val="fi-FI"/>
          </w:rPr>
          <w:t>http</w:t>
        </w:r>
        <w:r w:rsidRPr="00695117">
          <w:rPr>
            <w:rStyle w:val="Hyperlink"/>
            <w:sz w:val="24"/>
            <w:szCs w:val="24"/>
            <w:lang w:val="el-GR"/>
          </w:rPr>
          <w:t>://</w:t>
        </w:r>
        <w:r w:rsidRPr="00695117">
          <w:rPr>
            <w:rStyle w:val="Hyperlink"/>
            <w:sz w:val="24"/>
            <w:szCs w:val="24"/>
            <w:lang w:val="fi-FI"/>
          </w:rPr>
          <w:t>data</w:t>
        </w:r>
        <w:r w:rsidRPr="00695117">
          <w:rPr>
            <w:rStyle w:val="Hyperlink"/>
            <w:sz w:val="24"/>
            <w:szCs w:val="24"/>
            <w:lang w:val="el-GR"/>
          </w:rPr>
          <w:t>.</w:t>
        </w:r>
        <w:r w:rsidRPr="00695117">
          <w:rPr>
            <w:rStyle w:val="Hyperlink"/>
            <w:sz w:val="24"/>
            <w:szCs w:val="24"/>
            <w:lang w:val="fi-FI"/>
          </w:rPr>
          <w:t>europa</w:t>
        </w:r>
        <w:r w:rsidRPr="00695117">
          <w:rPr>
            <w:rStyle w:val="Hyperlink"/>
            <w:sz w:val="24"/>
            <w:szCs w:val="24"/>
            <w:lang w:val="el-GR"/>
          </w:rPr>
          <w:t>.</w:t>
        </w:r>
        <w:proofErr w:type="spellStart"/>
        <w:r w:rsidRPr="00695117">
          <w:rPr>
            <w:rStyle w:val="Hyperlink"/>
            <w:sz w:val="24"/>
            <w:szCs w:val="24"/>
            <w:lang w:val="fi-FI"/>
          </w:rPr>
          <w:t>eu</w:t>
        </w:r>
        <w:proofErr w:type="spellEnd"/>
        <w:r w:rsidRPr="00695117">
          <w:rPr>
            <w:rStyle w:val="Hyperlink"/>
            <w:sz w:val="24"/>
            <w:szCs w:val="24"/>
            <w:lang w:val="el-GR"/>
          </w:rPr>
          <w:t>/</w:t>
        </w:r>
        <w:r w:rsidRPr="00695117">
          <w:rPr>
            <w:rStyle w:val="Hyperlink"/>
            <w:sz w:val="24"/>
            <w:szCs w:val="24"/>
            <w:lang w:val="fi-FI"/>
          </w:rPr>
          <w:t>eli</w:t>
        </w:r>
        <w:r w:rsidRPr="00695117">
          <w:rPr>
            <w:rStyle w:val="Hyperlink"/>
            <w:sz w:val="24"/>
            <w:szCs w:val="24"/>
            <w:lang w:val="el-GR"/>
          </w:rPr>
          <w:t>/</w:t>
        </w:r>
        <w:r w:rsidRPr="00695117">
          <w:rPr>
            <w:rStyle w:val="Hyperlink"/>
            <w:sz w:val="24"/>
            <w:szCs w:val="24"/>
            <w:lang w:val="fi-FI"/>
          </w:rPr>
          <w:t>C</w:t>
        </w:r>
        <w:r w:rsidRPr="00695117">
          <w:rPr>
            <w:rStyle w:val="Hyperlink"/>
            <w:sz w:val="24"/>
            <w:szCs w:val="24"/>
            <w:lang w:val="el-GR"/>
          </w:rPr>
          <w:t>/2023/400/</w:t>
        </w:r>
        <w:proofErr w:type="spellStart"/>
        <w:r w:rsidRPr="00695117">
          <w:rPr>
            <w:rStyle w:val="Hyperlink"/>
            <w:sz w:val="24"/>
            <w:szCs w:val="24"/>
            <w:lang w:val="fi-FI"/>
          </w:rPr>
          <w:t>oj</w:t>
        </w:r>
        <w:proofErr w:type="spellEnd"/>
      </w:hyperlink>
      <w:r w:rsidRPr="00695117">
        <w:rPr>
          <w:sz w:val="24"/>
          <w:szCs w:val="24"/>
          <w:lang w:val="el-GR"/>
        </w:rPr>
        <w:t>.</w:t>
      </w:r>
    </w:p>
  </w:footnote>
  <w:footnote w:id="17">
    <w:p w14:paraId="49054420" w14:textId="27A6B564" w:rsidR="00BC491B" w:rsidRPr="001D0BA1" w:rsidRDefault="00BC491B" w:rsidP="00480C13">
      <w:pPr>
        <w:pStyle w:val="FootnoteText"/>
        <w:ind w:left="567" w:hanging="567"/>
        <w:rPr>
          <w:sz w:val="24"/>
          <w:lang w:val="fi-FI"/>
        </w:rPr>
      </w:pPr>
      <w:r w:rsidRPr="00480C13">
        <w:rPr>
          <w:rStyle w:val="FootnoteReference"/>
          <w:sz w:val="24"/>
          <w:lang w:val="el-GR"/>
        </w:rPr>
        <w:footnoteRef/>
      </w:r>
      <w:r w:rsidR="00480C13" w:rsidRPr="001D0BA1">
        <w:rPr>
          <w:sz w:val="24"/>
          <w:lang w:val="fi-FI"/>
        </w:rPr>
        <w:t xml:space="preserve"> </w:t>
      </w:r>
      <w:r w:rsidR="00480C13" w:rsidRPr="001D0BA1">
        <w:rPr>
          <w:sz w:val="24"/>
          <w:lang w:val="fi-FI"/>
        </w:rPr>
        <w:tab/>
      </w:r>
      <w:r w:rsidRPr="00480C13">
        <w:rPr>
          <w:sz w:val="24"/>
          <w:lang w:val="el-GR"/>
        </w:rPr>
        <w:t>ΕΕ</w:t>
      </w:r>
      <w:r w:rsidRPr="001D0BA1">
        <w:rPr>
          <w:sz w:val="24"/>
          <w:lang w:val="fi-FI"/>
        </w:rPr>
        <w:t xml:space="preserve"> C, C/2023/1063, 15.12.2023, ELI: </w:t>
      </w:r>
      <w:hyperlink r:id="rId9" w:history="1">
        <w:r w:rsidRPr="001D0BA1">
          <w:rPr>
            <w:rStyle w:val="Hyperlink"/>
            <w:sz w:val="24"/>
            <w:lang w:val="fi-FI"/>
          </w:rPr>
          <w:t>http://data.europa.eu/eli/C/2023/1063/oj</w:t>
        </w:r>
      </w:hyperlink>
      <w:r w:rsidRPr="001D0BA1">
        <w:rPr>
          <w:sz w:val="24"/>
          <w:lang w:val="fi-FI"/>
        </w:rPr>
        <w:t>.</w:t>
      </w:r>
    </w:p>
  </w:footnote>
  <w:footnote w:id="18">
    <w:p w14:paraId="6A136873" w14:textId="54D8510B" w:rsidR="00BC491B" w:rsidRPr="001D0BA1" w:rsidRDefault="00BC491B" w:rsidP="00480C13">
      <w:pPr>
        <w:pStyle w:val="FootnoteText"/>
        <w:ind w:left="567" w:hanging="567"/>
        <w:rPr>
          <w:sz w:val="24"/>
          <w:lang w:val="fi-FI"/>
        </w:rPr>
      </w:pPr>
      <w:r w:rsidRPr="00480C13">
        <w:rPr>
          <w:rStyle w:val="FootnoteReference"/>
          <w:sz w:val="24"/>
          <w:lang w:val="el-GR"/>
        </w:rPr>
        <w:footnoteRef/>
      </w:r>
      <w:r w:rsidR="00480C13" w:rsidRPr="001D0BA1">
        <w:rPr>
          <w:sz w:val="24"/>
          <w:lang w:val="fi-FI"/>
        </w:rPr>
        <w:t xml:space="preserve"> </w:t>
      </w:r>
      <w:r w:rsidR="00480C13" w:rsidRPr="001D0BA1">
        <w:rPr>
          <w:sz w:val="24"/>
          <w:lang w:val="fi-FI"/>
        </w:rPr>
        <w:tab/>
      </w:r>
      <w:r w:rsidRPr="00480C13">
        <w:rPr>
          <w:sz w:val="24"/>
          <w:lang w:val="el-GR"/>
        </w:rPr>
        <w:t>ΕΕ</w:t>
      </w:r>
      <w:r w:rsidRPr="001D0BA1">
        <w:rPr>
          <w:sz w:val="24"/>
          <w:lang w:val="fi-FI"/>
        </w:rPr>
        <w:t xml:space="preserve"> C, C/2024/4211, 24.7.2024, ELI: </w:t>
      </w:r>
      <w:hyperlink r:id="rId10" w:history="1">
        <w:r w:rsidRPr="001D0BA1">
          <w:rPr>
            <w:rStyle w:val="Hyperlink"/>
            <w:sz w:val="24"/>
            <w:lang w:val="fi-FI"/>
          </w:rPr>
          <w:t>http://data.europa.eu/eli/C/2024/4211/oj</w:t>
        </w:r>
      </w:hyperlink>
      <w:r w:rsidRPr="001D0BA1">
        <w:rPr>
          <w:sz w:val="24"/>
          <w:lang w:val="fi-FI"/>
        </w:rPr>
        <w:t>.</w:t>
      </w:r>
    </w:p>
  </w:footnote>
  <w:footnote w:id="19">
    <w:p w14:paraId="059AE20B" w14:textId="5A2E5A0A" w:rsidR="00BC491B" w:rsidRPr="001D0BA1" w:rsidRDefault="00BC491B" w:rsidP="00480C13">
      <w:pPr>
        <w:pStyle w:val="FootnoteText"/>
        <w:ind w:left="567" w:hanging="567"/>
        <w:rPr>
          <w:sz w:val="24"/>
          <w:lang w:val="fi-FI"/>
        </w:rPr>
      </w:pPr>
      <w:r w:rsidRPr="00480C13">
        <w:rPr>
          <w:rStyle w:val="FootnoteReference"/>
          <w:sz w:val="24"/>
          <w:lang w:val="el-GR"/>
        </w:rPr>
        <w:footnoteRef/>
      </w:r>
      <w:r w:rsidR="00480C13" w:rsidRPr="001D0BA1">
        <w:rPr>
          <w:sz w:val="24"/>
          <w:lang w:val="fi-FI"/>
        </w:rPr>
        <w:t xml:space="preserve"> </w:t>
      </w:r>
      <w:r w:rsidR="00480C13" w:rsidRPr="001D0BA1">
        <w:rPr>
          <w:sz w:val="24"/>
          <w:lang w:val="fi-FI"/>
        </w:rPr>
        <w:tab/>
      </w:r>
      <w:r w:rsidRPr="00480C13">
        <w:rPr>
          <w:sz w:val="24"/>
          <w:lang w:val="el-GR"/>
        </w:rPr>
        <w:t>ΕΕ</w:t>
      </w:r>
      <w:r w:rsidRPr="001D0BA1">
        <w:rPr>
          <w:sz w:val="24"/>
          <w:lang w:val="fi-FI"/>
        </w:rPr>
        <w:t xml:space="preserve"> C, C/2024/4212, 24.7.2024, ELI: </w:t>
      </w:r>
      <w:hyperlink r:id="rId11" w:history="1">
        <w:r w:rsidRPr="001D0BA1">
          <w:rPr>
            <w:rStyle w:val="Hyperlink"/>
            <w:sz w:val="24"/>
            <w:lang w:val="fi-FI"/>
          </w:rPr>
          <w:t>http://data.europa.eu/eli/C/2024/4212/oj</w:t>
        </w:r>
      </w:hyperlink>
      <w:r w:rsidRPr="001D0BA1">
        <w:rPr>
          <w:sz w:val="24"/>
          <w:lang w:val="fi-FI"/>
        </w:rPr>
        <w:t>.</w:t>
      </w:r>
    </w:p>
  </w:footnote>
  <w:footnote w:id="20">
    <w:p w14:paraId="21DE6071" w14:textId="3D0E9661" w:rsidR="00BC491B" w:rsidRPr="001D0BA1" w:rsidRDefault="00BC491B" w:rsidP="00480C13">
      <w:pPr>
        <w:pStyle w:val="FootnoteText"/>
        <w:ind w:left="567" w:hanging="567"/>
        <w:rPr>
          <w:sz w:val="24"/>
          <w:lang w:val="fi-FI"/>
        </w:rPr>
      </w:pPr>
      <w:r w:rsidRPr="00480C13">
        <w:rPr>
          <w:rStyle w:val="FootnoteReference"/>
          <w:sz w:val="24"/>
          <w:lang w:val="el-GR"/>
        </w:rPr>
        <w:footnoteRef/>
      </w:r>
      <w:r w:rsidR="00480C13" w:rsidRPr="001D0BA1">
        <w:rPr>
          <w:sz w:val="24"/>
          <w:lang w:val="fi-FI"/>
        </w:rPr>
        <w:t xml:space="preserve"> </w:t>
      </w:r>
      <w:r w:rsidR="00480C13" w:rsidRPr="001D0BA1">
        <w:rPr>
          <w:sz w:val="24"/>
          <w:lang w:val="fi-FI"/>
        </w:rPr>
        <w:tab/>
      </w:r>
      <w:r w:rsidRPr="00480C13">
        <w:rPr>
          <w:sz w:val="24"/>
          <w:lang w:val="el-GR"/>
        </w:rPr>
        <w:t>ΕΕ</w:t>
      </w:r>
      <w:r w:rsidRPr="001D0BA1">
        <w:rPr>
          <w:sz w:val="24"/>
          <w:lang w:val="fi-FI"/>
        </w:rPr>
        <w:t xml:space="preserve"> C, C/2024/4224, 24.7.2024, ELI: </w:t>
      </w:r>
      <w:hyperlink r:id="rId12" w:history="1">
        <w:r w:rsidRPr="001D0BA1">
          <w:rPr>
            <w:rStyle w:val="Hyperlink"/>
            <w:sz w:val="24"/>
            <w:lang w:val="fi-FI"/>
          </w:rPr>
          <w:t>http://data.europa.eu/eli/C/2024/4224/oj</w:t>
        </w:r>
      </w:hyperlink>
      <w:r w:rsidRPr="001D0BA1">
        <w:rPr>
          <w:sz w:val="24"/>
          <w:lang w:val="fi-FI"/>
        </w:rPr>
        <w:t>.</w:t>
      </w:r>
    </w:p>
  </w:footnote>
  <w:footnote w:id="21">
    <w:p w14:paraId="6B269B7A" w14:textId="247EE716" w:rsidR="00BC491B" w:rsidRPr="00480C13" w:rsidRDefault="00BC491B" w:rsidP="00480C13">
      <w:pPr>
        <w:pStyle w:val="FootnoteText"/>
        <w:ind w:left="567" w:hanging="567"/>
        <w:rPr>
          <w:sz w:val="24"/>
          <w:lang w:val="el-GR"/>
        </w:rPr>
      </w:pPr>
      <w:r w:rsidRPr="00480C13">
        <w:rPr>
          <w:rStyle w:val="FootnoteReference"/>
          <w:sz w:val="24"/>
          <w:lang w:val="el-GR"/>
        </w:rPr>
        <w:footnoteRef/>
      </w:r>
      <w:r w:rsidR="00480C13" w:rsidRPr="00480C13">
        <w:rPr>
          <w:sz w:val="24"/>
          <w:lang w:val="el-GR"/>
        </w:rPr>
        <w:t xml:space="preserve"> </w:t>
      </w:r>
      <w:r w:rsidR="00480C13" w:rsidRPr="00480C13">
        <w:rPr>
          <w:sz w:val="24"/>
          <w:lang w:val="el-GR"/>
        </w:rPr>
        <w:tab/>
      </w:r>
      <w:r w:rsidRPr="00480C13">
        <w:rPr>
          <w:sz w:val="24"/>
          <w:lang w:val="el-GR"/>
        </w:rPr>
        <w:t>ΕΕ C 189 της 5.6.2019, σ. 4.</w:t>
      </w:r>
    </w:p>
  </w:footnote>
  <w:footnote w:id="22">
    <w:p w14:paraId="43277BA6" w14:textId="02ABBB9D" w:rsidR="00BC491B" w:rsidRPr="00480C13" w:rsidRDefault="00BC491B" w:rsidP="00480C13">
      <w:pPr>
        <w:pStyle w:val="FootnoteText"/>
        <w:ind w:left="567" w:hanging="567"/>
        <w:rPr>
          <w:sz w:val="24"/>
          <w:lang w:val="el-GR"/>
        </w:rPr>
      </w:pPr>
      <w:r w:rsidRPr="00480C13">
        <w:rPr>
          <w:rStyle w:val="FootnoteReference"/>
          <w:sz w:val="24"/>
          <w:lang w:val="el-GR"/>
        </w:rPr>
        <w:footnoteRef/>
      </w:r>
      <w:r w:rsidR="00480C13" w:rsidRPr="00480C13">
        <w:rPr>
          <w:sz w:val="24"/>
          <w:lang w:val="el-GR"/>
        </w:rPr>
        <w:t xml:space="preserve"> </w:t>
      </w:r>
      <w:r w:rsidR="00480C13" w:rsidRPr="00480C13">
        <w:rPr>
          <w:sz w:val="24"/>
          <w:lang w:val="el-GR"/>
        </w:rPr>
        <w:tab/>
      </w:r>
      <w:r w:rsidRPr="00480C13">
        <w:rPr>
          <w:sz w:val="24"/>
          <w:lang w:val="el-GR"/>
        </w:rPr>
        <w:t>ΕΕ L 59 της 2.3.2013, σ. 5.</w:t>
      </w:r>
    </w:p>
  </w:footnote>
  <w:footnote w:id="23">
    <w:p w14:paraId="5CBF7189" w14:textId="3CD62EC4" w:rsidR="00BC491B" w:rsidRPr="001D0BA1" w:rsidRDefault="00BC491B" w:rsidP="00480C13">
      <w:pPr>
        <w:pStyle w:val="FootnoteText"/>
        <w:ind w:left="567" w:hanging="567"/>
        <w:rPr>
          <w:sz w:val="24"/>
          <w:lang w:val="fi-FI"/>
        </w:rPr>
      </w:pPr>
      <w:r w:rsidRPr="00480C13">
        <w:rPr>
          <w:rStyle w:val="FootnoteReference"/>
          <w:sz w:val="24"/>
          <w:lang w:val="el-GR"/>
        </w:rPr>
        <w:footnoteRef/>
      </w:r>
      <w:r w:rsidR="00480C13" w:rsidRPr="001D0BA1">
        <w:rPr>
          <w:sz w:val="24"/>
          <w:lang w:val="fi-FI"/>
        </w:rPr>
        <w:t xml:space="preserve"> </w:t>
      </w:r>
      <w:r w:rsidR="00480C13" w:rsidRPr="001D0BA1">
        <w:rPr>
          <w:sz w:val="24"/>
          <w:lang w:val="fi-FI"/>
        </w:rPr>
        <w:tab/>
      </w:r>
      <w:r w:rsidRPr="00480C13">
        <w:rPr>
          <w:sz w:val="24"/>
          <w:lang w:val="el-GR"/>
        </w:rPr>
        <w:t>ΕΕ</w:t>
      </w:r>
      <w:r w:rsidRPr="001D0BA1">
        <w:rPr>
          <w:sz w:val="24"/>
          <w:lang w:val="fi-FI"/>
        </w:rPr>
        <w:t xml:space="preserve"> L, 2024/1238, 14.5.2024, ELI: </w:t>
      </w:r>
      <w:hyperlink r:id="rId13" w:history="1">
        <w:r w:rsidRPr="001D0BA1">
          <w:rPr>
            <w:rStyle w:val="Hyperlink"/>
            <w:sz w:val="24"/>
            <w:lang w:val="fi-FI"/>
          </w:rPr>
          <w:t>http://data.europa.eu/eli/reco/2024/1238/oj</w:t>
        </w:r>
      </w:hyperlink>
      <w:r w:rsidRPr="001D0BA1">
        <w:rPr>
          <w:sz w:val="24"/>
          <w:lang w:val="fi-FI"/>
        </w:rPr>
        <w:t>.</w:t>
      </w:r>
    </w:p>
  </w:footnote>
  <w:footnote w:id="24">
    <w:p w14:paraId="377373A1" w14:textId="7596582C" w:rsidR="00BC491B" w:rsidRPr="00480C13" w:rsidRDefault="00BC491B" w:rsidP="00480C13">
      <w:pPr>
        <w:pStyle w:val="FootnoteText"/>
        <w:ind w:left="567" w:hanging="567"/>
        <w:rPr>
          <w:sz w:val="24"/>
          <w:lang w:val="el-GR"/>
        </w:rPr>
      </w:pPr>
      <w:r w:rsidRPr="00480C13">
        <w:rPr>
          <w:rStyle w:val="FootnoteReference"/>
          <w:sz w:val="24"/>
          <w:lang w:val="el-GR"/>
        </w:rPr>
        <w:footnoteRef/>
      </w:r>
      <w:r w:rsidR="00480C13" w:rsidRPr="00480C13">
        <w:rPr>
          <w:sz w:val="24"/>
          <w:lang w:val="el-GR"/>
        </w:rPr>
        <w:t xml:space="preserve"> </w:t>
      </w:r>
      <w:r w:rsidR="00480C13" w:rsidRPr="00480C13">
        <w:rPr>
          <w:sz w:val="24"/>
          <w:lang w:val="el-GR"/>
        </w:rPr>
        <w:tab/>
      </w:r>
      <w:r w:rsidRPr="00480C13">
        <w:rPr>
          <w:sz w:val="24"/>
          <w:lang w:val="el-GR"/>
        </w:rPr>
        <w:t xml:space="preserve">ΕΕ L 223 της 22.6.2021, σ. 14, ELI: </w:t>
      </w:r>
      <w:hyperlink r:id="rId14" w:history="1">
        <w:r w:rsidRPr="00480C13">
          <w:rPr>
            <w:rStyle w:val="Hyperlink"/>
            <w:sz w:val="24"/>
            <w:lang w:val="el-GR"/>
          </w:rPr>
          <w:t>http://data.europa.eu/eli/reco/2021/1004/oj</w:t>
        </w:r>
      </w:hyperlink>
      <w:r w:rsidRPr="00480C13">
        <w:rPr>
          <w:sz w:val="24"/>
          <w:lang w:val="el-GR"/>
        </w:rPr>
        <w:t>.</w:t>
      </w:r>
    </w:p>
  </w:footnote>
  <w:footnote w:id="25">
    <w:p w14:paraId="6327BFAD" w14:textId="51A32BC1" w:rsidR="00BC491B" w:rsidRPr="00480C13" w:rsidRDefault="00BC491B" w:rsidP="00480C13">
      <w:pPr>
        <w:pStyle w:val="FootnoteText"/>
        <w:ind w:left="567" w:hanging="567"/>
        <w:rPr>
          <w:sz w:val="24"/>
          <w:lang w:val="el-GR"/>
        </w:rPr>
      </w:pPr>
      <w:r w:rsidRPr="00480C13">
        <w:rPr>
          <w:rStyle w:val="FootnoteReference"/>
          <w:sz w:val="24"/>
          <w:lang w:val="el-GR"/>
        </w:rPr>
        <w:footnoteRef/>
      </w:r>
      <w:r w:rsidR="00480C13" w:rsidRPr="00480C13">
        <w:rPr>
          <w:sz w:val="24"/>
          <w:lang w:val="el-GR"/>
        </w:rPr>
        <w:t xml:space="preserve"> </w:t>
      </w:r>
      <w:r w:rsidR="00480C13" w:rsidRPr="00480C13">
        <w:rPr>
          <w:sz w:val="24"/>
          <w:lang w:val="el-GR"/>
        </w:rPr>
        <w:tab/>
      </w:r>
      <w:r w:rsidRPr="00480C13">
        <w:rPr>
          <w:sz w:val="24"/>
          <w:lang w:val="el-GR"/>
        </w:rPr>
        <w:t>ΕΕ C 93 της 19.3.2021, σ. 1.</w:t>
      </w:r>
    </w:p>
  </w:footnote>
  <w:footnote w:id="26">
    <w:p w14:paraId="06F14809" w14:textId="54CD6FE7" w:rsidR="00BC491B" w:rsidRPr="00480C13" w:rsidRDefault="00BC491B" w:rsidP="00480C13">
      <w:pPr>
        <w:pStyle w:val="FootnoteText"/>
        <w:ind w:left="567" w:hanging="567"/>
        <w:rPr>
          <w:sz w:val="24"/>
          <w:lang w:val="el-GR"/>
        </w:rPr>
      </w:pPr>
      <w:r w:rsidRPr="00480C13">
        <w:rPr>
          <w:rStyle w:val="FootnoteReference"/>
          <w:sz w:val="24"/>
          <w:lang w:val="el-GR"/>
        </w:rPr>
        <w:footnoteRef/>
      </w:r>
      <w:r w:rsidR="00480C13" w:rsidRPr="00480C13">
        <w:rPr>
          <w:sz w:val="24"/>
          <w:lang w:val="el-GR"/>
        </w:rPr>
        <w:t xml:space="preserve"> </w:t>
      </w:r>
      <w:r w:rsidR="00480C13" w:rsidRPr="00480C13">
        <w:rPr>
          <w:sz w:val="24"/>
          <w:lang w:val="el-GR"/>
        </w:rPr>
        <w:tab/>
      </w:r>
      <w:r w:rsidRPr="00480C13">
        <w:rPr>
          <w:sz w:val="24"/>
          <w:lang w:val="el-GR"/>
        </w:rPr>
        <w:t>ΕΕ C 387 της 15.11.2019, σ. 1.</w:t>
      </w:r>
    </w:p>
  </w:footnote>
  <w:footnote w:id="27">
    <w:p w14:paraId="7165423B" w14:textId="18CFC076" w:rsidR="00BC491B" w:rsidRPr="00480C13" w:rsidRDefault="00BC491B" w:rsidP="00480C13">
      <w:pPr>
        <w:pStyle w:val="FootnoteText"/>
        <w:ind w:left="567" w:hanging="567"/>
        <w:rPr>
          <w:sz w:val="24"/>
          <w:lang w:val="el-GR"/>
        </w:rPr>
      </w:pPr>
      <w:r w:rsidRPr="00480C13">
        <w:rPr>
          <w:rStyle w:val="FootnoteReference"/>
          <w:sz w:val="24"/>
          <w:lang w:val="el-GR"/>
        </w:rPr>
        <w:footnoteRef/>
      </w:r>
      <w:r w:rsidR="00480C13" w:rsidRPr="00480C13">
        <w:rPr>
          <w:sz w:val="24"/>
          <w:lang w:val="el-GR"/>
        </w:rPr>
        <w:t xml:space="preserve"> </w:t>
      </w:r>
      <w:r w:rsidR="00480C13" w:rsidRPr="00480C13">
        <w:rPr>
          <w:sz w:val="24"/>
          <w:lang w:val="el-GR"/>
        </w:rPr>
        <w:tab/>
      </w:r>
      <w:r w:rsidRPr="00480C13">
        <w:rPr>
          <w:sz w:val="24"/>
          <w:lang w:val="el-GR"/>
        </w:rPr>
        <w:t>ΕΕ C 41 της 3.2.2023, σ. 1.</w:t>
      </w:r>
    </w:p>
  </w:footnote>
  <w:footnote w:id="28">
    <w:p w14:paraId="54AABDC7" w14:textId="150E8A50" w:rsidR="00BC491B" w:rsidRPr="001D0BA1" w:rsidRDefault="00BC491B" w:rsidP="00480C13">
      <w:pPr>
        <w:pStyle w:val="FootnoteText"/>
        <w:ind w:left="567" w:hanging="567"/>
        <w:rPr>
          <w:sz w:val="24"/>
          <w:lang w:val="el-GR"/>
        </w:rPr>
      </w:pPr>
      <w:r w:rsidRPr="00480C13">
        <w:rPr>
          <w:rStyle w:val="FootnoteReference"/>
          <w:sz w:val="24"/>
          <w:lang w:val="el-GR"/>
        </w:rPr>
        <w:footnoteRef/>
      </w:r>
      <w:r w:rsidR="00480C13" w:rsidRPr="001D0BA1">
        <w:rPr>
          <w:sz w:val="24"/>
          <w:lang w:val="el-GR"/>
        </w:rPr>
        <w:t xml:space="preserve"> </w:t>
      </w:r>
      <w:r w:rsidR="00480C13" w:rsidRPr="001D0BA1">
        <w:rPr>
          <w:sz w:val="24"/>
          <w:lang w:val="el-GR"/>
        </w:rPr>
        <w:tab/>
      </w:r>
      <w:r w:rsidRPr="00480C13">
        <w:rPr>
          <w:sz w:val="24"/>
          <w:lang w:val="el-GR"/>
        </w:rPr>
        <w:t>ΕΕ</w:t>
      </w:r>
      <w:r w:rsidRPr="001D0BA1">
        <w:rPr>
          <w:sz w:val="24"/>
          <w:lang w:val="el-GR"/>
        </w:rPr>
        <w:t xml:space="preserve"> </w:t>
      </w:r>
      <w:r w:rsidRPr="001D0BA1">
        <w:rPr>
          <w:sz w:val="24"/>
          <w:lang w:val="fi-FI"/>
        </w:rPr>
        <w:t>C</w:t>
      </w:r>
      <w:r w:rsidRPr="001D0BA1">
        <w:rPr>
          <w:sz w:val="24"/>
          <w:lang w:val="el-GR"/>
        </w:rPr>
        <w:t xml:space="preserve">, </w:t>
      </w:r>
      <w:r w:rsidRPr="001D0BA1">
        <w:rPr>
          <w:sz w:val="24"/>
          <w:lang w:val="fi-FI"/>
        </w:rPr>
        <w:t>C</w:t>
      </w:r>
      <w:r w:rsidRPr="001D0BA1">
        <w:rPr>
          <w:sz w:val="24"/>
          <w:lang w:val="el-GR"/>
        </w:rPr>
        <w:t xml:space="preserve">/2025/6322, 3.12.2025, </w:t>
      </w:r>
      <w:r w:rsidRPr="001D0BA1">
        <w:rPr>
          <w:sz w:val="24"/>
          <w:lang w:val="fi-FI"/>
        </w:rPr>
        <w:t>ELI</w:t>
      </w:r>
      <w:r w:rsidRPr="001D0BA1">
        <w:rPr>
          <w:sz w:val="24"/>
          <w:lang w:val="el-GR"/>
        </w:rPr>
        <w:t xml:space="preserve">: </w:t>
      </w:r>
      <w:hyperlink r:id="rId15" w:history="1">
        <w:r w:rsidRPr="001D0BA1">
          <w:rPr>
            <w:rStyle w:val="Hyperlink"/>
            <w:sz w:val="24"/>
            <w:lang w:val="fi-FI"/>
          </w:rPr>
          <w:t>http</w:t>
        </w:r>
        <w:r w:rsidRPr="001D0BA1">
          <w:rPr>
            <w:rStyle w:val="Hyperlink"/>
            <w:sz w:val="24"/>
            <w:lang w:val="el-GR"/>
          </w:rPr>
          <w:t>://</w:t>
        </w:r>
        <w:r w:rsidRPr="001D0BA1">
          <w:rPr>
            <w:rStyle w:val="Hyperlink"/>
            <w:sz w:val="24"/>
            <w:lang w:val="fi-FI"/>
          </w:rPr>
          <w:t>data</w:t>
        </w:r>
        <w:r w:rsidRPr="001D0BA1">
          <w:rPr>
            <w:rStyle w:val="Hyperlink"/>
            <w:sz w:val="24"/>
            <w:lang w:val="el-GR"/>
          </w:rPr>
          <w:t>.</w:t>
        </w:r>
        <w:r w:rsidRPr="001D0BA1">
          <w:rPr>
            <w:rStyle w:val="Hyperlink"/>
            <w:sz w:val="24"/>
            <w:lang w:val="fi-FI"/>
          </w:rPr>
          <w:t>europa</w:t>
        </w:r>
        <w:r w:rsidRPr="001D0BA1">
          <w:rPr>
            <w:rStyle w:val="Hyperlink"/>
            <w:sz w:val="24"/>
            <w:lang w:val="el-GR"/>
          </w:rPr>
          <w:t>.</w:t>
        </w:r>
        <w:proofErr w:type="spellStart"/>
        <w:r w:rsidRPr="001D0BA1">
          <w:rPr>
            <w:rStyle w:val="Hyperlink"/>
            <w:sz w:val="24"/>
            <w:lang w:val="fi-FI"/>
          </w:rPr>
          <w:t>eu</w:t>
        </w:r>
        <w:proofErr w:type="spellEnd"/>
        <w:r w:rsidRPr="001D0BA1">
          <w:rPr>
            <w:rStyle w:val="Hyperlink"/>
            <w:sz w:val="24"/>
            <w:lang w:val="el-GR"/>
          </w:rPr>
          <w:t>/</w:t>
        </w:r>
        <w:r w:rsidRPr="001D0BA1">
          <w:rPr>
            <w:rStyle w:val="Hyperlink"/>
            <w:sz w:val="24"/>
            <w:lang w:val="fi-FI"/>
          </w:rPr>
          <w:t>eli</w:t>
        </w:r>
        <w:r w:rsidRPr="001D0BA1">
          <w:rPr>
            <w:rStyle w:val="Hyperlink"/>
            <w:sz w:val="24"/>
            <w:lang w:val="el-GR"/>
          </w:rPr>
          <w:t>/</w:t>
        </w:r>
        <w:r w:rsidRPr="001D0BA1">
          <w:rPr>
            <w:rStyle w:val="Hyperlink"/>
            <w:sz w:val="24"/>
            <w:lang w:val="fi-FI"/>
          </w:rPr>
          <w:t>C</w:t>
        </w:r>
        <w:r w:rsidRPr="001D0BA1">
          <w:rPr>
            <w:rStyle w:val="Hyperlink"/>
            <w:sz w:val="24"/>
            <w:lang w:val="el-GR"/>
          </w:rPr>
          <w:t>/2025/6322/</w:t>
        </w:r>
        <w:proofErr w:type="spellStart"/>
        <w:r w:rsidRPr="001D0BA1">
          <w:rPr>
            <w:rStyle w:val="Hyperlink"/>
            <w:sz w:val="24"/>
            <w:lang w:val="fi-FI"/>
          </w:rPr>
          <w:t>oj</w:t>
        </w:r>
        <w:proofErr w:type="spellEnd"/>
      </w:hyperlink>
      <w:r w:rsidRPr="001D0BA1">
        <w:rPr>
          <w:sz w:val="24"/>
          <w:lang w:val="el-GR"/>
        </w:rPr>
        <w:t>.</w:t>
      </w:r>
    </w:p>
  </w:footnote>
  <w:footnote w:id="29">
    <w:p w14:paraId="353F6E4F" w14:textId="052BC329" w:rsidR="00BC491B" w:rsidRPr="001D0BA1" w:rsidRDefault="00BC491B" w:rsidP="00480C13">
      <w:pPr>
        <w:pStyle w:val="FootnoteText"/>
        <w:ind w:left="567" w:hanging="567"/>
        <w:rPr>
          <w:sz w:val="24"/>
          <w:lang w:val="el-GR"/>
        </w:rPr>
      </w:pPr>
      <w:r w:rsidRPr="00480C13">
        <w:rPr>
          <w:rStyle w:val="FootnoteReference"/>
          <w:sz w:val="24"/>
          <w:lang w:val="el-GR"/>
        </w:rPr>
        <w:footnoteRef/>
      </w:r>
      <w:r w:rsidR="00480C13" w:rsidRPr="001D0BA1">
        <w:rPr>
          <w:sz w:val="24"/>
          <w:lang w:val="el-GR"/>
        </w:rPr>
        <w:t xml:space="preserve"> </w:t>
      </w:r>
      <w:r w:rsidR="00480C13" w:rsidRPr="001D0BA1">
        <w:rPr>
          <w:sz w:val="24"/>
          <w:lang w:val="el-GR"/>
        </w:rPr>
        <w:tab/>
      </w:r>
      <w:r w:rsidRPr="001D0BA1">
        <w:rPr>
          <w:sz w:val="24"/>
          <w:lang w:val="fi-FI"/>
        </w:rPr>
        <w:t>Eurostat</w:t>
      </w:r>
      <w:r w:rsidRPr="001D0BA1">
        <w:rPr>
          <w:sz w:val="24"/>
          <w:lang w:val="el-GR"/>
        </w:rPr>
        <w:t>, «</w:t>
      </w:r>
      <w:proofErr w:type="spellStart"/>
      <w:r w:rsidRPr="001D0BA1">
        <w:rPr>
          <w:sz w:val="24"/>
          <w:lang w:val="fi-FI"/>
        </w:rPr>
        <w:t>Severe</w:t>
      </w:r>
      <w:proofErr w:type="spellEnd"/>
      <w:r w:rsidRPr="001D0BA1">
        <w:rPr>
          <w:sz w:val="24"/>
          <w:lang w:val="el-GR"/>
        </w:rPr>
        <w:t xml:space="preserve"> </w:t>
      </w:r>
      <w:proofErr w:type="spellStart"/>
      <w:r w:rsidRPr="001D0BA1">
        <w:rPr>
          <w:sz w:val="24"/>
          <w:lang w:val="fi-FI"/>
        </w:rPr>
        <w:t>material</w:t>
      </w:r>
      <w:proofErr w:type="spellEnd"/>
      <w:r w:rsidRPr="001D0BA1">
        <w:rPr>
          <w:sz w:val="24"/>
          <w:lang w:val="el-GR"/>
        </w:rPr>
        <w:t xml:space="preserve"> </w:t>
      </w:r>
      <w:r w:rsidRPr="001D0BA1">
        <w:rPr>
          <w:sz w:val="24"/>
          <w:lang w:val="fi-FI"/>
        </w:rPr>
        <w:t>and</w:t>
      </w:r>
      <w:r w:rsidRPr="001D0BA1">
        <w:rPr>
          <w:sz w:val="24"/>
          <w:lang w:val="el-GR"/>
        </w:rPr>
        <w:t xml:space="preserve"> </w:t>
      </w:r>
      <w:proofErr w:type="spellStart"/>
      <w:r w:rsidRPr="001D0BA1">
        <w:rPr>
          <w:sz w:val="24"/>
          <w:lang w:val="fi-FI"/>
        </w:rPr>
        <w:t>social</w:t>
      </w:r>
      <w:proofErr w:type="spellEnd"/>
      <w:r w:rsidRPr="001D0BA1">
        <w:rPr>
          <w:sz w:val="24"/>
          <w:lang w:val="el-GR"/>
        </w:rPr>
        <w:t xml:space="preserve"> </w:t>
      </w:r>
      <w:proofErr w:type="spellStart"/>
      <w:r w:rsidRPr="001D0BA1">
        <w:rPr>
          <w:sz w:val="24"/>
          <w:lang w:val="fi-FI"/>
        </w:rPr>
        <w:t>deprivation</w:t>
      </w:r>
      <w:proofErr w:type="spellEnd"/>
      <w:r w:rsidRPr="001D0BA1">
        <w:rPr>
          <w:sz w:val="24"/>
          <w:lang w:val="el-GR"/>
        </w:rPr>
        <w:t xml:space="preserve"> </w:t>
      </w:r>
      <w:proofErr w:type="spellStart"/>
      <w:r w:rsidRPr="001D0BA1">
        <w:rPr>
          <w:sz w:val="24"/>
          <w:lang w:val="fi-FI"/>
        </w:rPr>
        <w:t>rate</w:t>
      </w:r>
      <w:proofErr w:type="spellEnd"/>
      <w:r w:rsidRPr="001D0BA1">
        <w:rPr>
          <w:sz w:val="24"/>
          <w:lang w:val="el-GR"/>
        </w:rPr>
        <w:t xml:space="preserve"> </w:t>
      </w:r>
      <w:proofErr w:type="spellStart"/>
      <w:r w:rsidRPr="001D0BA1">
        <w:rPr>
          <w:sz w:val="24"/>
          <w:lang w:val="fi-FI"/>
        </w:rPr>
        <w:t>by</w:t>
      </w:r>
      <w:proofErr w:type="spellEnd"/>
      <w:r w:rsidRPr="001D0BA1">
        <w:rPr>
          <w:sz w:val="24"/>
          <w:lang w:val="el-GR"/>
        </w:rPr>
        <w:t xml:space="preserve"> </w:t>
      </w:r>
      <w:proofErr w:type="spellStart"/>
      <w:r w:rsidRPr="001D0BA1">
        <w:rPr>
          <w:sz w:val="24"/>
          <w:lang w:val="fi-FI"/>
        </w:rPr>
        <w:t>age</w:t>
      </w:r>
      <w:proofErr w:type="spellEnd"/>
      <w:r w:rsidRPr="001D0BA1">
        <w:rPr>
          <w:sz w:val="24"/>
          <w:lang w:val="el-GR"/>
        </w:rPr>
        <w:t xml:space="preserve"> </w:t>
      </w:r>
      <w:r w:rsidRPr="001D0BA1">
        <w:rPr>
          <w:sz w:val="24"/>
          <w:lang w:val="fi-FI"/>
        </w:rPr>
        <w:t>and</w:t>
      </w:r>
      <w:r w:rsidRPr="001D0BA1">
        <w:rPr>
          <w:sz w:val="24"/>
          <w:lang w:val="el-GR"/>
        </w:rPr>
        <w:t xml:space="preserve"> </w:t>
      </w:r>
      <w:proofErr w:type="spellStart"/>
      <w:r w:rsidRPr="001D0BA1">
        <w:rPr>
          <w:sz w:val="24"/>
          <w:lang w:val="fi-FI"/>
        </w:rPr>
        <w:t>sex</w:t>
      </w:r>
      <w:proofErr w:type="spellEnd"/>
      <w:r w:rsidRPr="001D0BA1">
        <w:rPr>
          <w:sz w:val="24"/>
          <w:lang w:val="el-GR"/>
        </w:rPr>
        <w:t>» (</w:t>
      </w:r>
      <w:r w:rsidRPr="00480C13">
        <w:rPr>
          <w:sz w:val="24"/>
          <w:lang w:val="el-GR"/>
        </w:rPr>
        <w:t>Ποσοστά</w:t>
      </w:r>
      <w:r w:rsidRPr="001D0BA1">
        <w:rPr>
          <w:sz w:val="24"/>
          <w:lang w:val="el-GR"/>
        </w:rPr>
        <w:t xml:space="preserve"> </w:t>
      </w:r>
      <w:r w:rsidRPr="00480C13">
        <w:rPr>
          <w:sz w:val="24"/>
          <w:lang w:val="el-GR"/>
        </w:rPr>
        <w:t>σοβαρής</w:t>
      </w:r>
      <w:r w:rsidRPr="001D0BA1">
        <w:rPr>
          <w:sz w:val="24"/>
          <w:lang w:val="el-GR"/>
        </w:rPr>
        <w:t xml:space="preserve"> </w:t>
      </w:r>
      <w:r w:rsidRPr="00480C13">
        <w:rPr>
          <w:sz w:val="24"/>
          <w:lang w:val="el-GR"/>
        </w:rPr>
        <w:t>υλικής</w:t>
      </w:r>
      <w:r w:rsidRPr="001D0BA1">
        <w:rPr>
          <w:sz w:val="24"/>
          <w:lang w:val="el-GR"/>
        </w:rPr>
        <w:t xml:space="preserve"> </w:t>
      </w:r>
      <w:r w:rsidRPr="00480C13">
        <w:rPr>
          <w:sz w:val="24"/>
          <w:lang w:val="el-GR"/>
        </w:rPr>
        <w:t>και</w:t>
      </w:r>
      <w:r w:rsidRPr="001D0BA1">
        <w:rPr>
          <w:sz w:val="24"/>
          <w:lang w:val="el-GR"/>
        </w:rPr>
        <w:t xml:space="preserve"> </w:t>
      </w:r>
      <w:r w:rsidRPr="00480C13">
        <w:rPr>
          <w:sz w:val="24"/>
          <w:lang w:val="el-GR"/>
        </w:rPr>
        <w:t>κοινωνικής</w:t>
      </w:r>
      <w:r w:rsidRPr="001D0BA1">
        <w:rPr>
          <w:sz w:val="24"/>
          <w:lang w:val="el-GR"/>
        </w:rPr>
        <w:t xml:space="preserve"> </w:t>
      </w:r>
      <w:r w:rsidRPr="00480C13">
        <w:rPr>
          <w:sz w:val="24"/>
          <w:lang w:val="el-GR"/>
        </w:rPr>
        <w:t>στέρησης</w:t>
      </w:r>
      <w:r w:rsidRPr="001D0BA1">
        <w:rPr>
          <w:sz w:val="24"/>
          <w:lang w:val="el-GR"/>
        </w:rPr>
        <w:t xml:space="preserve"> </w:t>
      </w:r>
      <w:r w:rsidRPr="00480C13">
        <w:rPr>
          <w:sz w:val="24"/>
          <w:lang w:val="el-GR"/>
        </w:rPr>
        <w:t>κατά</w:t>
      </w:r>
      <w:r w:rsidRPr="001D0BA1">
        <w:rPr>
          <w:sz w:val="24"/>
          <w:lang w:val="el-GR"/>
        </w:rPr>
        <w:t xml:space="preserve"> </w:t>
      </w:r>
      <w:r w:rsidRPr="00480C13">
        <w:rPr>
          <w:sz w:val="24"/>
          <w:lang w:val="el-GR"/>
        </w:rPr>
        <w:t>ηλικία</w:t>
      </w:r>
      <w:r w:rsidRPr="001D0BA1">
        <w:rPr>
          <w:sz w:val="24"/>
          <w:lang w:val="el-GR"/>
        </w:rPr>
        <w:t xml:space="preserve"> </w:t>
      </w:r>
      <w:r w:rsidRPr="00480C13">
        <w:rPr>
          <w:sz w:val="24"/>
          <w:lang w:val="el-GR"/>
        </w:rPr>
        <w:t>και</w:t>
      </w:r>
      <w:r w:rsidRPr="001D0BA1">
        <w:rPr>
          <w:sz w:val="24"/>
          <w:lang w:val="el-GR"/>
        </w:rPr>
        <w:t xml:space="preserve"> </w:t>
      </w:r>
      <w:r w:rsidRPr="00480C13">
        <w:rPr>
          <w:sz w:val="24"/>
          <w:lang w:val="el-GR"/>
        </w:rPr>
        <w:t>φύλο</w:t>
      </w:r>
      <w:r w:rsidRPr="001D0BA1">
        <w:rPr>
          <w:sz w:val="24"/>
          <w:lang w:val="el-GR"/>
        </w:rPr>
        <w:t>)</w:t>
      </w:r>
      <w:r w:rsidR="006E5B70" w:rsidRPr="001D0BA1">
        <w:rPr>
          <w:sz w:val="24"/>
          <w:lang w:val="el-GR"/>
        </w:rPr>
        <w:t>, 14</w:t>
      </w:r>
      <w:r w:rsidR="006E5B70" w:rsidRPr="001D0BA1">
        <w:rPr>
          <w:sz w:val="24"/>
          <w:lang w:val="fi-FI"/>
        </w:rPr>
        <w:t> </w:t>
      </w:r>
      <w:r w:rsidR="006E5B70" w:rsidRPr="00480C13">
        <w:rPr>
          <w:sz w:val="24"/>
          <w:lang w:val="el-GR"/>
        </w:rPr>
        <w:t>Νοεμβρίου</w:t>
      </w:r>
      <w:r w:rsidR="006E5B70" w:rsidRPr="001D0BA1">
        <w:rPr>
          <w:sz w:val="24"/>
          <w:lang w:val="el-GR"/>
        </w:rPr>
        <w:t xml:space="preserve"> 2025,</w:t>
      </w:r>
      <w:r w:rsidRPr="001D0BA1">
        <w:rPr>
          <w:sz w:val="24"/>
          <w:lang w:val="el-GR"/>
        </w:rPr>
        <w:t xml:space="preserve"> </w:t>
      </w:r>
      <w:proofErr w:type="spellStart"/>
      <w:r w:rsidRPr="00480C13">
        <w:rPr>
          <w:sz w:val="24"/>
          <w:lang w:val="el-GR"/>
        </w:rPr>
        <w:t>προσπελάστηκε</w:t>
      </w:r>
      <w:proofErr w:type="spellEnd"/>
      <w:r w:rsidRPr="001D0BA1">
        <w:rPr>
          <w:sz w:val="24"/>
          <w:lang w:val="el-GR"/>
        </w:rPr>
        <w:t xml:space="preserve"> </w:t>
      </w:r>
      <w:r w:rsidRPr="00480C13">
        <w:rPr>
          <w:sz w:val="24"/>
          <w:lang w:val="el-GR"/>
        </w:rPr>
        <w:t>στις</w:t>
      </w:r>
      <w:r w:rsidRPr="001D0BA1">
        <w:rPr>
          <w:sz w:val="24"/>
          <w:lang w:val="el-GR"/>
        </w:rPr>
        <w:t xml:space="preserve"> 9 </w:t>
      </w:r>
      <w:r w:rsidRPr="00480C13">
        <w:rPr>
          <w:sz w:val="24"/>
          <w:lang w:val="el-GR"/>
        </w:rPr>
        <w:t>Δεκεμβρίου</w:t>
      </w:r>
      <w:r w:rsidRPr="001D0BA1">
        <w:rPr>
          <w:sz w:val="24"/>
          <w:lang w:val="el-GR"/>
        </w:rPr>
        <w:t xml:space="preserve"> 2025, </w:t>
      </w:r>
      <w:r w:rsidR="006E5B70">
        <w:fldChar w:fldCharType="begin"/>
      </w:r>
      <w:r w:rsidR="006E5B70">
        <w:instrText>HYPERLINK</w:instrText>
      </w:r>
      <w:r w:rsidR="006E5B70" w:rsidRPr="006E5B70">
        <w:rPr>
          <w:lang w:val="el-GR"/>
        </w:rPr>
        <w:instrText xml:space="preserve"> "</w:instrText>
      </w:r>
      <w:r w:rsidR="006E5B70">
        <w:instrText>https</w:instrText>
      </w:r>
      <w:r w:rsidR="006E5B70" w:rsidRPr="006E5B70">
        <w:rPr>
          <w:lang w:val="el-GR"/>
        </w:rPr>
        <w:instrText>://</w:instrText>
      </w:r>
      <w:r w:rsidR="006E5B70">
        <w:instrText>ec</w:instrText>
      </w:r>
      <w:r w:rsidR="006E5B70" w:rsidRPr="006E5B70">
        <w:rPr>
          <w:lang w:val="el-GR"/>
        </w:rPr>
        <w:instrText>.</w:instrText>
      </w:r>
      <w:r w:rsidR="006E5B70">
        <w:instrText>europa</w:instrText>
      </w:r>
      <w:r w:rsidR="006E5B70" w:rsidRPr="006E5B70">
        <w:rPr>
          <w:lang w:val="el-GR"/>
        </w:rPr>
        <w:instrText>.</w:instrText>
      </w:r>
      <w:r w:rsidR="006E5B70">
        <w:instrText>eu</w:instrText>
      </w:r>
      <w:r w:rsidR="006E5B70" w:rsidRPr="006E5B70">
        <w:rPr>
          <w:lang w:val="el-GR"/>
        </w:rPr>
        <w:instrText>/</w:instrText>
      </w:r>
      <w:r w:rsidR="006E5B70">
        <w:instrText>eurostat</w:instrText>
      </w:r>
      <w:r w:rsidR="006E5B70" w:rsidRPr="006E5B70">
        <w:rPr>
          <w:lang w:val="el-GR"/>
        </w:rPr>
        <w:instrText>/</w:instrText>
      </w:r>
      <w:r w:rsidR="006E5B70">
        <w:instrText>databrowser</w:instrText>
      </w:r>
      <w:r w:rsidR="006E5B70" w:rsidRPr="006E5B70">
        <w:rPr>
          <w:lang w:val="el-GR"/>
        </w:rPr>
        <w:instrText>/</w:instrText>
      </w:r>
      <w:r w:rsidR="006E5B70">
        <w:instrText>view</w:instrText>
      </w:r>
      <w:r w:rsidR="006E5B70" w:rsidRPr="006E5B70">
        <w:rPr>
          <w:lang w:val="el-GR"/>
        </w:rPr>
        <w:instrText>/</w:instrText>
      </w:r>
      <w:r w:rsidR="006E5B70">
        <w:instrText>ilc</w:instrText>
      </w:r>
      <w:r w:rsidR="006E5B70" w:rsidRPr="006E5B70">
        <w:rPr>
          <w:lang w:val="el-GR"/>
        </w:rPr>
        <w:instrText>_</w:instrText>
      </w:r>
      <w:r w:rsidR="006E5B70">
        <w:instrText>mdsd</w:instrText>
      </w:r>
      <w:r w:rsidR="006E5B70" w:rsidRPr="006E5B70">
        <w:rPr>
          <w:lang w:val="el-GR"/>
        </w:rPr>
        <w:instrText>11/</w:instrText>
      </w:r>
      <w:r w:rsidR="006E5B70">
        <w:instrText>default</w:instrText>
      </w:r>
      <w:r w:rsidR="006E5B70" w:rsidRPr="006E5B70">
        <w:rPr>
          <w:lang w:val="el-GR"/>
        </w:rPr>
        <w:instrText>/</w:instrText>
      </w:r>
      <w:r w:rsidR="006E5B70">
        <w:instrText>table</w:instrText>
      </w:r>
      <w:r w:rsidR="006E5B70" w:rsidRPr="006E5B70">
        <w:rPr>
          <w:lang w:val="el-GR"/>
        </w:rPr>
        <w:instrText>?</w:instrText>
      </w:r>
      <w:r w:rsidR="006E5B70">
        <w:instrText>lang</w:instrText>
      </w:r>
      <w:r w:rsidR="006E5B70" w:rsidRPr="006E5B70">
        <w:rPr>
          <w:lang w:val="el-GR"/>
        </w:rPr>
        <w:instrText>=</w:instrText>
      </w:r>
      <w:r w:rsidR="006E5B70">
        <w:instrText>en</w:instrText>
      </w:r>
      <w:r w:rsidR="006E5B70" w:rsidRPr="006E5B70">
        <w:rPr>
          <w:lang w:val="el-GR"/>
        </w:rPr>
        <w:instrText>"</w:instrText>
      </w:r>
      <w:r w:rsidR="006E5B70">
        <w:fldChar w:fldCharType="separate"/>
      </w:r>
      <w:r w:rsidRPr="001D0BA1">
        <w:rPr>
          <w:rStyle w:val="Hyperlink"/>
          <w:sz w:val="24"/>
          <w:lang w:val="fi-FI"/>
        </w:rPr>
        <w:t>https</w:t>
      </w:r>
      <w:r w:rsidRPr="001D0BA1">
        <w:rPr>
          <w:rStyle w:val="Hyperlink"/>
          <w:sz w:val="24"/>
          <w:lang w:val="el-GR"/>
        </w:rPr>
        <w:t>://</w:t>
      </w:r>
      <w:r w:rsidRPr="001D0BA1">
        <w:rPr>
          <w:rStyle w:val="Hyperlink"/>
          <w:sz w:val="24"/>
          <w:lang w:val="fi-FI"/>
        </w:rPr>
        <w:t>ec</w:t>
      </w:r>
      <w:r w:rsidRPr="001D0BA1">
        <w:rPr>
          <w:rStyle w:val="Hyperlink"/>
          <w:sz w:val="24"/>
          <w:lang w:val="el-GR"/>
        </w:rPr>
        <w:t>.</w:t>
      </w:r>
      <w:r w:rsidRPr="001D0BA1">
        <w:rPr>
          <w:rStyle w:val="Hyperlink"/>
          <w:sz w:val="24"/>
          <w:lang w:val="fi-FI"/>
        </w:rPr>
        <w:t>europa</w:t>
      </w:r>
      <w:r w:rsidRPr="001D0BA1">
        <w:rPr>
          <w:rStyle w:val="Hyperlink"/>
          <w:sz w:val="24"/>
          <w:lang w:val="el-GR"/>
        </w:rPr>
        <w:t>.</w:t>
      </w:r>
      <w:r w:rsidRPr="001D0BA1">
        <w:rPr>
          <w:rStyle w:val="Hyperlink"/>
          <w:sz w:val="24"/>
          <w:lang w:val="fi-FI"/>
        </w:rPr>
        <w:t>eu</w:t>
      </w:r>
      <w:r w:rsidRPr="001D0BA1">
        <w:rPr>
          <w:rStyle w:val="Hyperlink"/>
          <w:sz w:val="24"/>
          <w:lang w:val="el-GR"/>
        </w:rPr>
        <w:t>/</w:t>
      </w:r>
      <w:r w:rsidRPr="001D0BA1">
        <w:rPr>
          <w:rStyle w:val="Hyperlink"/>
          <w:sz w:val="24"/>
          <w:lang w:val="fi-FI"/>
        </w:rPr>
        <w:t>eurostat</w:t>
      </w:r>
      <w:r w:rsidRPr="001D0BA1">
        <w:rPr>
          <w:rStyle w:val="Hyperlink"/>
          <w:sz w:val="24"/>
          <w:lang w:val="el-GR"/>
        </w:rPr>
        <w:t>/</w:t>
      </w:r>
      <w:r w:rsidRPr="001D0BA1">
        <w:rPr>
          <w:rStyle w:val="Hyperlink"/>
          <w:sz w:val="24"/>
          <w:lang w:val="fi-FI"/>
        </w:rPr>
        <w:t>databrowser</w:t>
      </w:r>
      <w:r w:rsidRPr="001D0BA1">
        <w:rPr>
          <w:rStyle w:val="Hyperlink"/>
          <w:sz w:val="24"/>
          <w:lang w:val="el-GR"/>
        </w:rPr>
        <w:t>/</w:t>
      </w:r>
      <w:r w:rsidRPr="001D0BA1">
        <w:rPr>
          <w:rStyle w:val="Hyperlink"/>
          <w:sz w:val="24"/>
          <w:lang w:val="fi-FI"/>
        </w:rPr>
        <w:t>view</w:t>
      </w:r>
      <w:r w:rsidRPr="001D0BA1">
        <w:rPr>
          <w:rStyle w:val="Hyperlink"/>
          <w:sz w:val="24"/>
          <w:lang w:val="el-GR"/>
        </w:rPr>
        <w:t>/</w:t>
      </w:r>
      <w:r w:rsidRPr="001D0BA1">
        <w:rPr>
          <w:rStyle w:val="Hyperlink"/>
          <w:sz w:val="24"/>
          <w:lang w:val="fi-FI"/>
        </w:rPr>
        <w:t>ilc</w:t>
      </w:r>
      <w:r w:rsidRPr="001D0BA1">
        <w:rPr>
          <w:rStyle w:val="Hyperlink"/>
          <w:sz w:val="24"/>
          <w:lang w:val="el-GR"/>
        </w:rPr>
        <w:t>_</w:t>
      </w:r>
      <w:r w:rsidRPr="001D0BA1">
        <w:rPr>
          <w:rStyle w:val="Hyperlink"/>
          <w:sz w:val="24"/>
          <w:lang w:val="fi-FI"/>
        </w:rPr>
        <w:t>mdsd</w:t>
      </w:r>
      <w:r w:rsidRPr="001D0BA1">
        <w:rPr>
          <w:rStyle w:val="Hyperlink"/>
          <w:sz w:val="24"/>
          <w:lang w:val="el-GR"/>
        </w:rPr>
        <w:t>11/</w:t>
      </w:r>
      <w:r w:rsidRPr="001D0BA1">
        <w:rPr>
          <w:rStyle w:val="Hyperlink"/>
          <w:sz w:val="24"/>
          <w:lang w:val="fi-FI"/>
        </w:rPr>
        <w:t>default</w:t>
      </w:r>
      <w:r w:rsidRPr="001D0BA1">
        <w:rPr>
          <w:rStyle w:val="Hyperlink"/>
          <w:sz w:val="24"/>
          <w:lang w:val="el-GR"/>
        </w:rPr>
        <w:t>/</w:t>
      </w:r>
      <w:r w:rsidRPr="001D0BA1">
        <w:rPr>
          <w:rStyle w:val="Hyperlink"/>
          <w:sz w:val="24"/>
          <w:lang w:val="fi-FI"/>
        </w:rPr>
        <w:t>table</w:t>
      </w:r>
      <w:r w:rsidRPr="001D0BA1">
        <w:rPr>
          <w:rStyle w:val="Hyperlink"/>
          <w:sz w:val="24"/>
          <w:lang w:val="el-GR"/>
        </w:rPr>
        <w:t>?</w:t>
      </w:r>
      <w:r w:rsidRPr="001D0BA1">
        <w:rPr>
          <w:rStyle w:val="Hyperlink"/>
          <w:sz w:val="24"/>
          <w:lang w:val="fi-FI"/>
        </w:rPr>
        <w:t>lang</w:t>
      </w:r>
      <w:r w:rsidRPr="001D0BA1">
        <w:rPr>
          <w:rStyle w:val="Hyperlink"/>
          <w:sz w:val="24"/>
          <w:lang w:val="el-GR"/>
        </w:rPr>
        <w:t>=</w:t>
      </w:r>
      <w:r w:rsidRPr="001D0BA1">
        <w:rPr>
          <w:rStyle w:val="Hyperlink"/>
          <w:sz w:val="24"/>
          <w:lang w:val="fi-FI"/>
        </w:rPr>
        <w:t>en</w:t>
      </w:r>
      <w:r w:rsidR="006E5B70">
        <w:rPr>
          <w:rStyle w:val="Hyperlink"/>
          <w:sz w:val="24"/>
          <w:lang w:val="fi-FI"/>
        </w:rPr>
        <w:fldChar w:fldCharType="end"/>
      </w:r>
    </w:p>
  </w:footnote>
  <w:footnote w:id="30">
    <w:p w14:paraId="5D779F92" w14:textId="565665EF" w:rsidR="00BC491B" w:rsidRPr="001D0BA1" w:rsidRDefault="00BC491B" w:rsidP="00480C13">
      <w:pPr>
        <w:pStyle w:val="FootnoteText"/>
        <w:ind w:left="567" w:hanging="567"/>
        <w:rPr>
          <w:sz w:val="24"/>
          <w:lang w:val="el-GR"/>
        </w:rPr>
      </w:pPr>
      <w:r w:rsidRPr="00480C13">
        <w:rPr>
          <w:rStyle w:val="FootnoteReference"/>
          <w:sz w:val="24"/>
          <w:lang w:val="el-GR"/>
        </w:rPr>
        <w:footnoteRef/>
      </w:r>
      <w:r w:rsidR="00480C13" w:rsidRPr="001D0BA1">
        <w:rPr>
          <w:sz w:val="24"/>
          <w:lang w:val="el-GR"/>
        </w:rPr>
        <w:t xml:space="preserve"> </w:t>
      </w:r>
      <w:r w:rsidR="00480C13" w:rsidRPr="001D0BA1">
        <w:rPr>
          <w:sz w:val="24"/>
          <w:lang w:val="el-GR"/>
        </w:rPr>
        <w:tab/>
      </w:r>
      <w:r w:rsidRPr="001D0BA1">
        <w:rPr>
          <w:sz w:val="24"/>
          <w:lang w:val="fi-FI"/>
        </w:rPr>
        <w:t>Eurostat</w:t>
      </w:r>
      <w:r w:rsidRPr="001D0BA1">
        <w:rPr>
          <w:sz w:val="24"/>
          <w:lang w:val="el-GR"/>
        </w:rPr>
        <w:t>, «</w:t>
      </w:r>
      <w:r w:rsidRPr="001D0BA1">
        <w:rPr>
          <w:sz w:val="24"/>
          <w:lang w:val="fi-FI"/>
        </w:rPr>
        <w:t>At</w:t>
      </w:r>
      <w:r w:rsidRPr="001D0BA1">
        <w:rPr>
          <w:sz w:val="24"/>
          <w:lang w:val="el-GR"/>
        </w:rPr>
        <w:t>-</w:t>
      </w:r>
      <w:proofErr w:type="spellStart"/>
      <w:r w:rsidRPr="001D0BA1">
        <w:rPr>
          <w:sz w:val="24"/>
          <w:lang w:val="fi-FI"/>
        </w:rPr>
        <w:t>risk</w:t>
      </w:r>
      <w:proofErr w:type="spellEnd"/>
      <w:r w:rsidRPr="001D0BA1">
        <w:rPr>
          <w:sz w:val="24"/>
          <w:lang w:val="el-GR"/>
        </w:rPr>
        <w:t>-</w:t>
      </w:r>
      <w:r w:rsidRPr="001D0BA1">
        <w:rPr>
          <w:sz w:val="24"/>
          <w:lang w:val="fi-FI"/>
        </w:rPr>
        <w:t>of</w:t>
      </w:r>
      <w:r w:rsidRPr="001D0BA1">
        <w:rPr>
          <w:sz w:val="24"/>
          <w:lang w:val="el-GR"/>
        </w:rPr>
        <w:t>-</w:t>
      </w:r>
      <w:proofErr w:type="spellStart"/>
      <w:r w:rsidRPr="001D0BA1">
        <w:rPr>
          <w:sz w:val="24"/>
          <w:lang w:val="fi-FI"/>
        </w:rPr>
        <w:t>poverty</w:t>
      </w:r>
      <w:proofErr w:type="spellEnd"/>
      <w:r w:rsidRPr="001D0BA1">
        <w:rPr>
          <w:sz w:val="24"/>
          <w:lang w:val="el-GR"/>
        </w:rPr>
        <w:t xml:space="preserve"> </w:t>
      </w:r>
      <w:proofErr w:type="spellStart"/>
      <w:r w:rsidRPr="001D0BA1">
        <w:rPr>
          <w:sz w:val="24"/>
          <w:lang w:val="fi-FI"/>
        </w:rPr>
        <w:t>rate</w:t>
      </w:r>
      <w:proofErr w:type="spellEnd"/>
      <w:r w:rsidRPr="001D0BA1">
        <w:rPr>
          <w:sz w:val="24"/>
          <w:lang w:val="el-GR"/>
        </w:rPr>
        <w:t xml:space="preserve"> </w:t>
      </w:r>
      <w:proofErr w:type="spellStart"/>
      <w:r w:rsidRPr="001D0BA1">
        <w:rPr>
          <w:sz w:val="24"/>
          <w:lang w:val="fi-FI"/>
        </w:rPr>
        <w:t>by</w:t>
      </w:r>
      <w:proofErr w:type="spellEnd"/>
      <w:r w:rsidRPr="001D0BA1">
        <w:rPr>
          <w:sz w:val="24"/>
          <w:lang w:val="el-GR"/>
        </w:rPr>
        <w:t xml:space="preserve"> </w:t>
      </w:r>
      <w:proofErr w:type="spellStart"/>
      <w:r w:rsidRPr="001D0BA1">
        <w:rPr>
          <w:sz w:val="24"/>
          <w:lang w:val="fi-FI"/>
        </w:rPr>
        <w:t>poverty</w:t>
      </w:r>
      <w:proofErr w:type="spellEnd"/>
      <w:r w:rsidRPr="001D0BA1">
        <w:rPr>
          <w:sz w:val="24"/>
          <w:lang w:val="el-GR"/>
        </w:rPr>
        <w:t xml:space="preserve"> </w:t>
      </w:r>
      <w:proofErr w:type="spellStart"/>
      <w:r w:rsidRPr="001D0BA1">
        <w:rPr>
          <w:sz w:val="24"/>
          <w:lang w:val="fi-FI"/>
        </w:rPr>
        <w:t>threshold</w:t>
      </w:r>
      <w:proofErr w:type="spellEnd"/>
      <w:r w:rsidRPr="001D0BA1">
        <w:rPr>
          <w:sz w:val="24"/>
          <w:lang w:val="el-GR"/>
        </w:rPr>
        <w:t xml:space="preserve"> </w:t>
      </w:r>
      <w:r w:rsidRPr="001D0BA1">
        <w:rPr>
          <w:sz w:val="24"/>
          <w:lang w:val="fi-FI"/>
        </w:rPr>
        <w:t>and</w:t>
      </w:r>
      <w:r w:rsidRPr="001D0BA1">
        <w:rPr>
          <w:sz w:val="24"/>
          <w:lang w:val="el-GR"/>
        </w:rPr>
        <w:t xml:space="preserve"> </w:t>
      </w:r>
      <w:proofErr w:type="spellStart"/>
      <w:r w:rsidRPr="001D0BA1">
        <w:rPr>
          <w:sz w:val="24"/>
          <w:lang w:val="fi-FI"/>
        </w:rPr>
        <w:t>household</w:t>
      </w:r>
      <w:proofErr w:type="spellEnd"/>
      <w:r w:rsidRPr="001D0BA1">
        <w:rPr>
          <w:sz w:val="24"/>
          <w:lang w:val="el-GR"/>
        </w:rPr>
        <w:t xml:space="preserve"> </w:t>
      </w:r>
      <w:proofErr w:type="spellStart"/>
      <w:r w:rsidRPr="001D0BA1">
        <w:rPr>
          <w:sz w:val="24"/>
          <w:lang w:val="fi-FI"/>
        </w:rPr>
        <w:t>type</w:t>
      </w:r>
      <w:proofErr w:type="spellEnd"/>
      <w:r w:rsidRPr="001D0BA1">
        <w:rPr>
          <w:sz w:val="24"/>
          <w:lang w:val="el-GR"/>
        </w:rPr>
        <w:t>» (</w:t>
      </w:r>
      <w:r w:rsidRPr="00480C13">
        <w:rPr>
          <w:sz w:val="24"/>
          <w:lang w:val="el-GR"/>
        </w:rPr>
        <w:t>Ποσοστό</w:t>
      </w:r>
      <w:r w:rsidRPr="001D0BA1">
        <w:rPr>
          <w:sz w:val="24"/>
          <w:lang w:val="el-GR"/>
        </w:rPr>
        <w:t xml:space="preserve"> </w:t>
      </w:r>
      <w:r w:rsidRPr="00480C13">
        <w:rPr>
          <w:sz w:val="24"/>
          <w:lang w:val="el-GR"/>
        </w:rPr>
        <w:t>κινδύνου</w:t>
      </w:r>
      <w:r w:rsidRPr="001D0BA1">
        <w:rPr>
          <w:sz w:val="24"/>
          <w:lang w:val="el-GR"/>
        </w:rPr>
        <w:t xml:space="preserve"> </w:t>
      </w:r>
      <w:r w:rsidRPr="00480C13">
        <w:rPr>
          <w:sz w:val="24"/>
          <w:lang w:val="el-GR"/>
        </w:rPr>
        <w:t>φτώχειας</w:t>
      </w:r>
      <w:r w:rsidRPr="001D0BA1">
        <w:rPr>
          <w:sz w:val="24"/>
          <w:lang w:val="el-GR"/>
        </w:rPr>
        <w:t xml:space="preserve"> </w:t>
      </w:r>
      <w:r w:rsidRPr="00480C13">
        <w:rPr>
          <w:sz w:val="24"/>
          <w:lang w:val="el-GR"/>
        </w:rPr>
        <w:t>ανά</w:t>
      </w:r>
      <w:r w:rsidRPr="001D0BA1">
        <w:rPr>
          <w:sz w:val="24"/>
          <w:lang w:val="el-GR"/>
        </w:rPr>
        <w:t xml:space="preserve"> </w:t>
      </w:r>
      <w:r w:rsidRPr="00480C13">
        <w:rPr>
          <w:sz w:val="24"/>
          <w:lang w:val="el-GR"/>
        </w:rPr>
        <w:t>όριο</w:t>
      </w:r>
      <w:r w:rsidRPr="001D0BA1">
        <w:rPr>
          <w:sz w:val="24"/>
          <w:lang w:val="el-GR"/>
        </w:rPr>
        <w:t xml:space="preserve"> </w:t>
      </w:r>
      <w:r w:rsidRPr="00480C13">
        <w:rPr>
          <w:sz w:val="24"/>
          <w:lang w:val="el-GR"/>
        </w:rPr>
        <w:t>φτώχειας</w:t>
      </w:r>
      <w:r w:rsidRPr="001D0BA1">
        <w:rPr>
          <w:sz w:val="24"/>
          <w:lang w:val="el-GR"/>
        </w:rPr>
        <w:t xml:space="preserve"> </w:t>
      </w:r>
      <w:r w:rsidRPr="00480C13">
        <w:rPr>
          <w:sz w:val="24"/>
          <w:lang w:val="el-GR"/>
        </w:rPr>
        <w:t>και</w:t>
      </w:r>
      <w:r w:rsidRPr="001D0BA1">
        <w:rPr>
          <w:sz w:val="24"/>
          <w:lang w:val="el-GR"/>
        </w:rPr>
        <w:t xml:space="preserve"> </w:t>
      </w:r>
      <w:r w:rsidRPr="00480C13">
        <w:rPr>
          <w:sz w:val="24"/>
          <w:lang w:val="el-GR"/>
        </w:rPr>
        <w:t>τύπο</w:t>
      </w:r>
      <w:r w:rsidRPr="001D0BA1">
        <w:rPr>
          <w:sz w:val="24"/>
          <w:lang w:val="el-GR"/>
        </w:rPr>
        <w:t xml:space="preserve"> </w:t>
      </w:r>
      <w:r w:rsidRPr="00480C13">
        <w:rPr>
          <w:sz w:val="24"/>
          <w:lang w:val="el-GR"/>
        </w:rPr>
        <w:t>νοικοκυριού</w:t>
      </w:r>
      <w:r w:rsidRPr="001D0BA1">
        <w:rPr>
          <w:sz w:val="24"/>
          <w:lang w:val="el-GR"/>
        </w:rPr>
        <w:t>), 14</w:t>
      </w:r>
      <w:r w:rsidRPr="001D0BA1">
        <w:rPr>
          <w:sz w:val="24"/>
          <w:lang w:val="fi-FI"/>
        </w:rPr>
        <w:t> </w:t>
      </w:r>
      <w:r w:rsidRPr="00480C13">
        <w:rPr>
          <w:sz w:val="24"/>
          <w:lang w:val="el-GR"/>
        </w:rPr>
        <w:t>Νοεμβρίου</w:t>
      </w:r>
      <w:r w:rsidRPr="001D0BA1">
        <w:rPr>
          <w:sz w:val="24"/>
          <w:lang w:val="el-GR"/>
        </w:rPr>
        <w:t xml:space="preserve"> 2025, </w:t>
      </w:r>
      <w:proofErr w:type="spellStart"/>
      <w:r w:rsidRPr="00480C13">
        <w:rPr>
          <w:sz w:val="24"/>
          <w:lang w:val="el-GR"/>
        </w:rPr>
        <w:t>προσπελάστηκε</w:t>
      </w:r>
      <w:proofErr w:type="spellEnd"/>
      <w:r w:rsidRPr="001D0BA1">
        <w:rPr>
          <w:sz w:val="24"/>
          <w:lang w:val="el-GR"/>
        </w:rPr>
        <w:t xml:space="preserve"> </w:t>
      </w:r>
      <w:r w:rsidRPr="00480C13">
        <w:rPr>
          <w:sz w:val="24"/>
          <w:lang w:val="el-GR"/>
        </w:rPr>
        <w:t>στις</w:t>
      </w:r>
      <w:r w:rsidRPr="001D0BA1">
        <w:rPr>
          <w:sz w:val="24"/>
          <w:lang w:val="el-GR"/>
        </w:rPr>
        <w:t xml:space="preserve"> 9</w:t>
      </w:r>
      <w:r w:rsidRPr="001D0BA1">
        <w:rPr>
          <w:sz w:val="24"/>
          <w:lang w:val="fi-FI"/>
        </w:rPr>
        <w:t> </w:t>
      </w:r>
      <w:r w:rsidRPr="00480C13">
        <w:rPr>
          <w:sz w:val="24"/>
          <w:lang w:val="el-GR"/>
        </w:rPr>
        <w:t>Δεκεμβρίου</w:t>
      </w:r>
      <w:r w:rsidRPr="001D0BA1">
        <w:rPr>
          <w:sz w:val="24"/>
          <w:lang w:val="el-GR"/>
        </w:rPr>
        <w:t xml:space="preserve"> 2025, </w:t>
      </w:r>
      <w:hyperlink r:id="rId16" w:history="1">
        <w:r w:rsidRPr="001D0BA1">
          <w:rPr>
            <w:rStyle w:val="Hyperlink"/>
            <w:sz w:val="24"/>
            <w:lang w:val="fi-FI"/>
          </w:rPr>
          <w:t>https</w:t>
        </w:r>
        <w:r w:rsidRPr="001D0BA1">
          <w:rPr>
            <w:rStyle w:val="Hyperlink"/>
            <w:sz w:val="24"/>
            <w:lang w:val="el-GR"/>
          </w:rPr>
          <w:t>://</w:t>
        </w:r>
        <w:r w:rsidRPr="001D0BA1">
          <w:rPr>
            <w:rStyle w:val="Hyperlink"/>
            <w:sz w:val="24"/>
            <w:lang w:val="fi-FI"/>
          </w:rPr>
          <w:t>ec</w:t>
        </w:r>
        <w:r w:rsidRPr="001D0BA1">
          <w:rPr>
            <w:rStyle w:val="Hyperlink"/>
            <w:sz w:val="24"/>
            <w:lang w:val="el-GR"/>
          </w:rPr>
          <w:t>.</w:t>
        </w:r>
        <w:r w:rsidRPr="001D0BA1">
          <w:rPr>
            <w:rStyle w:val="Hyperlink"/>
            <w:sz w:val="24"/>
            <w:lang w:val="fi-FI"/>
          </w:rPr>
          <w:t>europa</w:t>
        </w:r>
        <w:r w:rsidRPr="001D0BA1">
          <w:rPr>
            <w:rStyle w:val="Hyperlink"/>
            <w:sz w:val="24"/>
            <w:lang w:val="el-GR"/>
          </w:rPr>
          <w:t>.</w:t>
        </w:r>
        <w:r w:rsidRPr="001D0BA1">
          <w:rPr>
            <w:rStyle w:val="Hyperlink"/>
            <w:sz w:val="24"/>
            <w:lang w:val="fi-FI"/>
          </w:rPr>
          <w:t>eu</w:t>
        </w:r>
        <w:r w:rsidRPr="001D0BA1">
          <w:rPr>
            <w:rStyle w:val="Hyperlink"/>
            <w:sz w:val="24"/>
            <w:lang w:val="el-GR"/>
          </w:rPr>
          <w:t>/</w:t>
        </w:r>
        <w:r w:rsidRPr="001D0BA1">
          <w:rPr>
            <w:rStyle w:val="Hyperlink"/>
            <w:sz w:val="24"/>
            <w:lang w:val="fi-FI"/>
          </w:rPr>
          <w:t>eurostat</w:t>
        </w:r>
        <w:r w:rsidRPr="001D0BA1">
          <w:rPr>
            <w:rStyle w:val="Hyperlink"/>
            <w:sz w:val="24"/>
            <w:lang w:val="el-GR"/>
          </w:rPr>
          <w:t>/</w:t>
        </w:r>
        <w:r w:rsidRPr="001D0BA1">
          <w:rPr>
            <w:rStyle w:val="Hyperlink"/>
            <w:sz w:val="24"/>
            <w:lang w:val="fi-FI"/>
          </w:rPr>
          <w:t>databrowser</w:t>
        </w:r>
        <w:r w:rsidRPr="001D0BA1">
          <w:rPr>
            <w:rStyle w:val="Hyperlink"/>
            <w:sz w:val="24"/>
            <w:lang w:val="el-GR"/>
          </w:rPr>
          <w:t>/</w:t>
        </w:r>
        <w:r w:rsidRPr="001D0BA1">
          <w:rPr>
            <w:rStyle w:val="Hyperlink"/>
            <w:sz w:val="24"/>
            <w:lang w:val="fi-FI"/>
          </w:rPr>
          <w:t>view</w:t>
        </w:r>
        <w:r w:rsidRPr="001D0BA1">
          <w:rPr>
            <w:rStyle w:val="Hyperlink"/>
            <w:sz w:val="24"/>
            <w:lang w:val="el-GR"/>
          </w:rPr>
          <w:t>/</w:t>
        </w:r>
        <w:r w:rsidRPr="001D0BA1">
          <w:rPr>
            <w:rStyle w:val="Hyperlink"/>
            <w:sz w:val="24"/>
            <w:lang w:val="fi-FI"/>
          </w:rPr>
          <w:t>ilc</w:t>
        </w:r>
        <w:r w:rsidRPr="001D0BA1">
          <w:rPr>
            <w:rStyle w:val="Hyperlink"/>
            <w:sz w:val="24"/>
            <w:lang w:val="el-GR"/>
          </w:rPr>
          <w:t>_</w:t>
        </w:r>
        <w:r w:rsidRPr="001D0BA1">
          <w:rPr>
            <w:rStyle w:val="Hyperlink"/>
            <w:sz w:val="24"/>
            <w:lang w:val="fi-FI"/>
          </w:rPr>
          <w:t>li</w:t>
        </w:r>
        <w:r w:rsidRPr="001D0BA1">
          <w:rPr>
            <w:rStyle w:val="Hyperlink"/>
            <w:sz w:val="24"/>
            <w:lang w:val="el-GR"/>
          </w:rPr>
          <w:t>03/</w:t>
        </w:r>
        <w:r w:rsidRPr="001D0BA1">
          <w:rPr>
            <w:rStyle w:val="Hyperlink"/>
            <w:sz w:val="24"/>
            <w:lang w:val="fi-FI"/>
          </w:rPr>
          <w:t>default</w:t>
        </w:r>
        <w:r w:rsidRPr="001D0BA1">
          <w:rPr>
            <w:rStyle w:val="Hyperlink"/>
            <w:sz w:val="24"/>
            <w:lang w:val="el-GR"/>
          </w:rPr>
          <w:t>/</w:t>
        </w:r>
        <w:r w:rsidRPr="001D0BA1">
          <w:rPr>
            <w:rStyle w:val="Hyperlink"/>
            <w:sz w:val="24"/>
            <w:lang w:val="fi-FI"/>
          </w:rPr>
          <w:t>table</w:t>
        </w:r>
        <w:r w:rsidRPr="001D0BA1">
          <w:rPr>
            <w:rStyle w:val="Hyperlink"/>
            <w:sz w:val="24"/>
            <w:lang w:val="el-GR"/>
          </w:rPr>
          <w:t>?</w:t>
        </w:r>
        <w:r w:rsidRPr="001D0BA1">
          <w:rPr>
            <w:rStyle w:val="Hyperlink"/>
            <w:sz w:val="24"/>
            <w:lang w:val="fi-FI"/>
          </w:rPr>
          <w:t>lang</w:t>
        </w:r>
        <w:r w:rsidRPr="001D0BA1">
          <w:rPr>
            <w:rStyle w:val="Hyperlink"/>
            <w:sz w:val="24"/>
            <w:lang w:val="el-GR"/>
          </w:rPr>
          <w:t>=</w:t>
        </w:r>
        <w:r w:rsidRPr="001D0BA1">
          <w:rPr>
            <w:rStyle w:val="Hyperlink"/>
            <w:sz w:val="24"/>
            <w:lang w:val="fi-FI"/>
          </w:rPr>
          <w:t>en</w:t>
        </w:r>
      </w:hyperlink>
      <w:r w:rsidRPr="001D0BA1">
        <w:rPr>
          <w:sz w:val="24"/>
          <w:lang w:val="el-GR"/>
        </w:rPr>
        <w:t>.</w:t>
      </w:r>
    </w:p>
  </w:footnote>
  <w:footnote w:id="31">
    <w:p w14:paraId="513179D5" w14:textId="26A3AA53" w:rsidR="00BC491B" w:rsidRPr="00480C13" w:rsidRDefault="00BC491B" w:rsidP="00480C13">
      <w:pPr>
        <w:pStyle w:val="FootnoteText"/>
        <w:ind w:left="567" w:hanging="567"/>
        <w:rPr>
          <w:sz w:val="24"/>
          <w:lang w:val="el-GR"/>
        </w:rPr>
      </w:pPr>
      <w:r w:rsidRPr="00480C13">
        <w:rPr>
          <w:rStyle w:val="FootnoteReference"/>
          <w:sz w:val="24"/>
          <w:lang w:val="el-GR"/>
        </w:rPr>
        <w:footnoteRef/>
      </w:r>
      <w:r w:rsidR="00480C13" w:rsidRPr="00480C13">
        <w:rPr>
          <w:sz w:val="24"/>
          <w:lang w:val="el-GR"/>
        </w:rPr>
        <w:t xml:space="preserve"> </w:t>
      </w:r>
      <w:r w:rsidR="00480C13" w:rsidRPr="00480C13">
        <w:rPr>
          <w:sz w:val="24"/>
          <w:lang w:val="el-GR"/>
        </w:rPr>
        <w:tab/>
      </w:r>
      <w:r w:rsidRPr="00480C13">
        <w:rPr>
          <w:sz w:val="24"/>
          <w:lang w:val="el-GR"/>
        </w:rPr>
        <w:t>Ευρωπαϊκή Επιτροπή: Γενική Διεύθυνση Απασχόλησης, Κοινωνικών Υποθέσεων και Ένταξης, «</w:t>
      </w:r>
      <w:proofErr w:type="spellStart"/>
      <w:r w:rsidRPr="00480C13">
        <w:rPr>
          <w:sz w:val="24"/>
          <w:lang w:val="el-GR"/>
        </w:rPr>
        <w:t>Employment</w:t>
      </w:r>
      <w:proofErr w:type="spellEnd"/>
      <w:r w:rsidRPr="00480C13">
        <w:rPr>
          <w:sz w:val="24"/>
          <w:lang w:val="el-GR"/>
        </w:rPr>
        <w:t xml:space="preserve"> and Social </w:t>
      </w:r>
      <w:proofErr w:type="spellStart"/>
      <w:r w:rsidRPr="00480C13">
        <w:rPr>
          <w:sz w:val="24"/>
          <w:lang w:val="el-GR"/>
        </w:rPr>
        <w:t>Developments</w:t>
      </w:r>
      <w:proofErr w:type="spellEnd"/>
      <w:r w:rsidRPr="00480C13">
        <w:rPr>
          <w:sz w:val="24"/>
          <w:lang w:val="el-GR"/>
        </w:rPr>
        <w:t xml:space="preserve"> in Europe 2024» (Απασχόληση και κοινωνικές εξελίξεις στην Ευρώπη για το 2024), Υπηρεσία Εκδόσεων της Ευρωπαϊκής Ένωσης, 2024.</w:t>
      </w:r>
    </w:p>
  </w:footnote>
  <w:footnote w:id="32">
    <w:p w14:paraId="721BB964" w14:textId="2FA3615A" w:rsidR="00BC491B" w:rsidRPr="00480C13" w:rsidRDefault="00BC491B" w:rsidP="00480C13">
      <w:pPr>
        <w:pStyle w:val="FootnoteText"/>
        <w:ind w:left="567" w:hanging="567"/>
        <w:rPr>
          <w:sz w:val="24"/>
          <w:lang w:val="el-GR"/>
        </w:rPr>
      </w:pPr>
      <w:r w:rsidRPr="00480C13">
        <w:rPr>
          <w:rStyle w:val="FootnoteReference"/>
          <w:sz w:val="24"/>
          <w:lang w:val="el-GR"/>
        </w:rPr>
        <w:footnoteRef/>
      </w:r>
      <w:r w:rsidR="00480C13" w:rsidRPr="00480C13">
        <w:rPr>
          <w:sz w:val="24"/>
          <w:lang w:val="el-GR"/>
        </w:rPr>
        <w:t xml:space="preserve"> </w:t>
      </w:r>
      <w:r w:rsidR="00480C13" w:rsidRPr="00480C13">
        <w:rPr>
          <w:sz w:val="24"/>
          <w:lang w:val="el-GR"/>
        </w:rPr>
        <w:tab/>
      </w:r>
      <w:r w:rsidRPr="00480C13">
        <w:rPr>
          <w:sz w:val="24"/>
          <w:lang w:val="el-GR"/>
        </w:rPr>
        <w:t>Ευρωπαϊκή Επιτροπή: Γενική Διεύθυνση Εκπαίδευσης, Νεολαίας, Αθλητισμού και Πολιτισμού, «Έκθεση παρακολούθησης της εκπαίδευσης και της κατάρτισης 2024 — Συγκριτική έκθεση», Υπηρεσία Εκδόσεων της Ευρωπαϊκής Ένωσης, 2024.</w:t>
      </w:r>
    </w:p>
  </w:footnote>
  <w:footnote w:id="33">
    <w:p w14:paraId="2CA42971" w14:textId="3E63E295" w:rsidR="00BC491B" w:rsidRPr="00480C13" w:rsidRDefault="00BC491B" w:rsidP="00480C13">
      <w:pPr>
        <w:pStyle w:val="FootnoteText"/>
        <w:ind w:left="567" w:hanging="567"/>
        <w:rPr>
          <w:sz w:val="24"/>
          <w:lang w:val="el-GR"/>
        </w:rPr>
      </w:pPr>
      <w:r w:rsidRPr="00480C13">
        <w:rPr>
          <w:rStyle w:val="FootnoteReference"/>
          <w:sz w:val="24"/>
          <w:lang w:val="el-GR"/>
        </w:rPr>
        <w:footnoteRef/>
      </w:r>
      <w:r w:rsidR="00480C13" w:rsidRPr="00480C13">
        <w:rPr>
          <w:sz w:val="24"/>
          <w:lang w:val="el-GR"/>
        </w:rPr>
        <w:t xml:space="preserve"> </w:t>
      </w:r>
      <w:r w:rsidR="00480C13" w:rsidRPr="00480C13">
        <w:rPr>
          <w:sz w:val="24"/>
          <w:lang w:val="el-GR"/>
        </w:rPr>
        <w:tab/>
      </w:r>
      <w:r w:rsidRPr="00480C13">
        <w:rPr>
          <w:sz w:val="24"/>
          <w:lang w:val="el-GR"/>
        </w:rPr>
        <w:t xml:space="preserve">Σύντομο ενημερωτικό έγγραφο – «The </w:t>
      </w:r>
      <w:proofErr w:type="spellStart"/>
      <w:r w:rsidRPr="00480C13">
        <w:rPr>
          <w:sz w:val="24"/>
          <w:lang w:val="el-GR"/>
        </w:rPr>
        <w:t>gender</w:t>
      </w:r>
      <w:proofErr w:type="spellEnd"/>
      <w:r w:rsidRPr="00480C13">
        <w:rPr>
          <w:sz w:val="24"/>
          <w:lang w:val="el-GR"/>
        </w:rPr>
        <w:t xml:space="preserve"> </w:t>
      </w:r>
      <w:proofErr w:type="spellStart"/>
      <w:r w:rsidRPr="00480C13">
        <w:rPr>
          <w:sz w:val="24"/>
          <w:lang w:val="el-GR"/>
        </w:rPr>
        <w:t>gap</w:t>
      </w:r>
      <w:proofErr w:type="spellEnd"/>
      <w:r w:rsidRPr="00480C13">
        <w:rPr>
          <w:sz w:val="24"/>
          <w:lang w:val="el-GR"/>
        </w:rPr>
        <w:t xml:space="preserve"> in </w:t>
      </w:r>
      <w:proofErr w:type="spellStart"/>
      <w:r w:rsidRPr="00480C13">
        <w:rPr>
          <w:sz w:val="24"/>
          <w:lang w:val="el-GR"/>
        </w:rPr>
        <w:t>pensions</w:t>
      </w:r>
      <w:proofErr w:type="spellEnd"/>
      <w:r w:rsidRPr="00480C13">
        <w:rPr>
          <w:sz w:val="24"/>
          <w:lang w:val="el-GR"/>
        </w:rPr>
        <w:t xml:space="preserve"> in the EU» (Το χάσμα μεταξύ των δύο φύλων όσον αφορά τις συντάξεις στην ΕΕ), Ευρωπαϊκό Κοινοβούλιο, Γενική Διεύθυνση Εσωτερικών Πολιτικών, Θεματικό Τμήμα Οικονομίας, Επιστημών και Ποιότητας Ζωής, Ιούλιος 2019.</w:t>
      </w:r>
    </w:p>
  </w:footnote>
  <w:footnote w:id="34">
    <w:p w14:paraId="30D68E1F" w14:textId="09ED6FC0" w:rsidR="00BC491B" w:rsidRPr="00480C13" w:rsidRDefault="00BC491B" w:rsidP="00480C13">
      <w:pPr>
        <w:pStyle w:val="FootnoteText"/>
        <w:ind w:left="567" w:hanging="567"/>
        <w:rPr>
          <w:sz w:val="24"/>
          <w:lang w:val="el-GR"/>
        </w:rPr>
      </w:pPr>
      <w:r w:rsidRPr="00480C13">
        <w:rPr>
          <w:rStyle w:val="FootnoteReference"/>
          <w:sz w:val="24"/>
          <w:lang w:val="el-GR"/>
        </w:rPr>
        <w:footnoteRef/>
      </w:r>
      <w:r w:rsidR="00480C13" w:rsidRPr="00480C13">
        <w:rPr>
          <w:sz w:val="24"/>
          <w:lang w:val="el-GR"/>
        </w:rPr>
        <w:t xml:space="preserve"> </w:t>
      </w:r>
      <w:r w:rsidR="00480C13" w:rsidRPr="00480C13">
        <w:rPr>
          <w:sz w:val="24"/>
          <w:lang w:val="el-GR"/>
        </w:rPr>
        <w:tab/>
      </w:r>
      <w:hyperlink r:id="rId17" w:history="1">
        <w:r w:rsidRPr="00480C13">
          <w:rPr>
            <w:rStyle w:val="Hyperlink"/>
            <w:sz w:val="24"/>
            <w:lang w:val="el-GR"/>
          </w:rPr>
          <w:t>https://eige.europa.eu/publications-resources/toolkits-guides/gender-equality-index-2021-report/gender-differences-household-chores</w:t>
        </w:r>
      </w:hyperlink>
      <w:r w:rsidRPr="00480C13">
        <w:rPr>
          <w:sz w:val="24"/>
          <w:lang w:val="el-GR"/>
        </w:rPr>
        <w:t>.</w:t>
      </w:r>
    </w:p>
  </w:footnote>
  <w:footnote w:id="35">
    <w:p w14:paraId="32170C56" w14:textId="5F1C50DC" w:rsidR="00BC491B" w:rsidRPr="00480C13" w:rsidRDefault="00BC491B" w:rsidP="00480C13">
      <w:pPr>
        <w:pStyle w:val="FootnoteText"/>
        <w:ind w:left="567" w:hanging="567"/>
        <w:rPr>
          <w:sz w:val="24"/>
          <w:lang w:val="el-GR"/>
        </w:rPr>
      </w:pPr>
      <w:r w:rsidRPr="00480C13">
        <w:rPr>
          <w:rStyle w:val="FootnoteReference"/>
          <w:sz w:val="24"/>
          <w:lang w:val="el-GR"/>
        </w:rPr>
        <w:footnoteRef/>
      </w:r>
      <w:r w:rsidR="00480C13" w:rsidRPr="00480C13">
        <w:rPr>
          <w:sz w:val="24"/>
          <w:lang w:val="el-GR"/>
        </w:rPr>
        <w:t xml:space="preserve"> </w:t>
      </w:r>
      <w:r w:rsidR="00480C13" w:rsidRPr="00480C13">
        <w:rPr>
          <w:sz w:val="24"/>
          <w:lang w:val="el-GR"/>
        </w:rPr>
        <w:tab/>
      </w:r>
      <w:proofErr w:type="spellStart"/>
      <w:r w:rsidRPr="00480C13">
        <w:rPr>
          <w:sz w:val="24"/>
          <w:lang w:val="el-GR"/>
        </w:rPr>
        <w:t>Eurostat</w:t>
      </w:r>
      <w:proofErr w:type="spellEnd"/>
      <w:r w:rsidRPr="00480C13">
        <w:rPr>
          <w:sz w:val="24"/>
          <w:lang w:val="el-GR"/>
        </w:rPr>
        <w:t>, «</w:t>
      </w:r>
      <w:proofErr w:type="spellStart"/>
      <w:r w:rsidRPr="00480C13">
        <w:rPr>
          <w:sz w:val="24"/>
          <w:lang w:val="el-GR"/>
        </w:rPr>
        <w:t>Severe</w:t>
      </w:r>
      <w:proofErr w:type="spellEnd"/>
      <w:r w:rsidRPr="00480C13">
        <w:rPr>
          <w:sz w:val="24"/>
          <w:lang w:val="el-GR"/>
        </w:rPr>
        <w:t xml:space="preserve"> </w:t>
      </w:r>
      <w:proofErr w:type="spellStart"/>
      <w:r w:rsidRPr="00480C13">
        <w:rPr>
          <w:sz w:val="24"/>
          <w:lang w:val="el-GR"/>
        </w:rPr>
        <w:t>material</w:t>
      </w:r>
      <w:proofErr w:type="spellEnd"/>
      <w:r w:rsidRPr="00480C13">
        <w:rPr>
          <w:sz w:val="24"/>
          <w:lang w:val="el-GR"/>
        </w:rPr>
        <w:t xml:space="preserve"> and </w:t>
      </w:r>
      <w:proofErr w:type="spellStart"/>
      <w:r w:rsidRPr="00480C13">
        <w:rPr>
          <w:sz w:val="24"/>
          <w:lang w:val="el-GR"/>
        </w:rPr>
        <w:t>social</w:t>
      </w:r>
      <w:proofErr w:type="spellEnd"/>
      <w:r w:rsidRPr="00480C13">
        <w:rPr>
          <w:sz w:val="24"/>
          <w:lang w:val="el-GR"/>
        </w:rPr>
        <w:t xml:space="preserve"> </w:t>
      </w:r>
      <w:proofErr w:type="spellStart"/>
      <w:r w:rsidRPr="00480C13">
        <w:rPr>
          <w:sz w:val="24"/>
          <w:lang w:val="el-GR"/>
        </w:rPr>
        <w:t>deprivation</w:t>
      </w:r>
      <w:proofErr w:type="spellEnd"/>
      <w:r w:rsidRPr="00480C13">
        <w:rPr>
          <w:sz w:val="24"/>
          <w:lang w:val="el-GR"/>
        </w:rPr>
        <w:t xml:space="preserve"> </w:t>
      </w:r>
      <w:proofErr w:type="spellStart"/>
      <w:r w:rsidRPr="00480C13">
        <w:rPr>
          <w:sz w:val="24"/>
          <w:lang w:val="el-GR"/>
        </w:rPr>
        <w:t>rate</w:t>
      </w:r>
      <w:proofErr w:type="spellEnd"/>
      <w:r w:rsidRPr="00480C13">
        <w:rPr>
          <w:sz w:val="24"/>
          <w:lang w:val="el-GR"/>
        </w:rPr>
        <w:t xml:space="preserve"> </w:t>
      </w:r>
      <w:proofErr w:type="spellStart"/>
      <w:r w:rsidRPr="00480C13">
        <w:rPr>
          <w:sz w:val="24"/>
          <w:lang w:val="el-GR"/>
        </w:rPr>
        <w:t>by</w:t>
      </w:r>
      <w:proofErr w:type="spellEnd"/>
      <w:r w:rsidRPr="00480C13">
        <w:rPr>
          <w:sz w:val="24"/>
          <w:lang w:val="el-GR"/>
        </w:rPr>
        <w:t xml:space="preserve"> </w:t>
      </w:r>
      <w:proofErr w:type="spellStart"/>
      <w:r w:rsidRPr="00480C13">
        <w:rPr>
          <w:sz w:val="24"/>
          <w:lang w:val="el-GR"/>
        </w:rPr>
        <w:t>age</w:t>
      </w:r>
      <w:proofErr w:type="spellEnd"/>
      <w:r w:rsidRPr="00480C13">
        <w:rPr>
          <w:sz w:val="24"/>
          <w:lang w:val="el-GR"/>
        </w:rPr>
        <w:t xml:space="preserve"> and </w:t>
      </w:r>
      <w:proofErr w:type="spellStart"/>
      <w:r w:rsidRPr="00480C13">
        <w:rPr>
          <w:sz w:val="24"/>
          <w:lang w:val="el-GR"/>
        </w:rPr>
        <w:t>sex</w:t>
      </w:r>
      <w:proofErr w:type="spellEnd"/>
      <w:r w:rsidRPr="00480C13">
        <w:rPr>
          <w:sz w:val="24"/>
          <w:lang w:val="el-GR"/>
        </w:rPr>
        <w:t xml:space="preserve">» (Ποσοστά σοβαρής υλικής και κοινωνικής στέρησης κατά ηλικία και φύλο), </w:t>
      </w:r>
      <w:proofErr w:type="spellStart"/>
      <w:r w:rsidR="00304F0E" w:rsidRPr="00480C13">
        <w:rPr>
          <w:sz w:val="24"/>
          <w:lang w:val="el-GR"/>
        </w:rPr>
        <w:t>φυλλομετρητής</w:t>
      </w:r>
      <w:proofErr w:type="spellEnd"/>
      <w:r w:rsidR="00304F0E" w:rsidRPr="00480C13">
        <w:rPr>
          <w:sz w:val="24"/>
          <w:lang w:val="el-GR"/>
        </w:rPr>
        <w:t xml:space="preserve"> δεδομένων της </w:t>
      </w:r>
      <w:proofErr w:type="spellStart"/>
      <w:r w:rsidR="00304F0E" w:rsidRPr="00480C13">
        <w:rPr>
          <w:sz w:val="24"/>
          <w:lang w:val="el-GR"/>
        </w:rPr>
        <w:t>Eurostat</w:t>
      </w:r>
      <w:proofErr w:type="spellEnd"/>
      <w:r w:rsidR="00304F0E" w:rsidRPr="00480C13">
        <w:rPr>
          <w:sz w:val="24"/>
          <w:lang w:val="el-GR"/>
        </w:rPr>
        <w:t>, 14 Νοεμβρίου 2025</w:t>
      </w:r>
      <w:r w:rsidR="00304F0E">
        <w:rPr>
          <w:sz w:val="24"/>
          <w:lang w:val="el-GR"/>
        </w:rPr>
        <w:t xml:space="preserve">, </w:t>
      </w:r>
      <w:proofErr w:type="spellStart"/>
      <w:r w:rsidRPr="00480C13">
        <w:rPr>
          <w:sz w:val="24"/>
          <w:lang w:val="el-GR"/>
        </w:rPr>
        <w:t>προσπελάστηκε</w:t>
      </w:r>
      <w:proofErr w:type="spellEnd"/>
      <w:r w:rsidRPr="00480C13">
        <w:rPr>
          <w:sz w:val="24"/>
          <w:lang w:val="el-GR"/>
        </w:rPr>
        <w:t xml:space="preserve"> στις 9 Δεκεμβρίου 2025, </w:t>
      </w:r>
      <w:hyperlink r:id="rId18" w:history="1">
        <w:r w:rsidRPr="00480C13">
          <w:rPr>
            <w:rStyle w:val="Hyperlink"/>
            <w:sz w:val="24"/>
            <w:lang w:val="el-GR"/>
          </w:rPr>
          <w:t>https://ec.europa.eu/eurostat/databrowser/view/ilc_mdsd11/default/table?lang=en</w:t>
        </w:r>
      </w:hyperlink>
    </w:p>
  </w:footnote>
  <w:footnote w:id="36">
    <w:p w14:paraId="39410740" w14:textId="7E6B7C67" w:rsidR="00BC491B" w:rsidRPr="00480C13" w:rsidRDefault="00BC491B" w:rsidP="00480C13">
      <w:pPr>
        <w:pStyle w:val="FootnoteText"/>
        <w:ind w:left="567" w:hanging="567"/>
        <w:rPr>
          <w:sz w:val="24"/>
          <w:lang w:val="el-GR"/>
        </w:rPr>
      </w:pPr>
      <w:r w:rsidRPr="00480C13">
        <w:rPr>
          <w:rStyle w:val="FootnoteReference"/>
          <w:sz w:val="24"/>
          <w:lang w:val="el-GR"/>
        </w:rPr>
        <w:footnoteRef/>
      </w:r>
      <w:r w:rsidR="00480C13" w:rsidRPr="00480C13">
        <w:rPr>
          <w:sz w:val="24"/>
          <w:lang w:val="el-GR"/>
        </w:rPr>
        <w:t xml:space="preserve"> </w:t>
      </w:r>
      <w:r w:rsidR="00480C13" w:rsidRPr="00480C13">
        <w:rPr>
          <w:sz w:val="24"/>
          <w:lang w:val="el-GR"/>
        </w:rPr>
        <w:tab/>
      </w:r>
      <w:proofErr w:type="spellStart"/>
      <w:r w:rsidRPr="00480C13">
        <w:rPr>
          <w:sz w:val="24"/>
          <w:lang w:val="el-GR"/>
        </w:rPr>
        <w:t>Eurostat</w:t>
      </w:r>
      <w:proofErr w:type="spellEnd"/>
      <w:r w:rsidRPr="00480C13">
        <w:rPr>
          <w:sz w:val="24"/>
          <w:lang w:val="el-GR"/>
        </w:rPr>
        <w:t xml:space="preserve"> «</w:t>
      </w:r>
      <w:proofErr w:type="spellStart"/>
      <w:r w:rsidRPr="00480C13">
        <w:rPr>
          <w:sz w:val="24"/>
          <w:lang w:val="el-GR"/>
        </w:rPr>
        <w:t>Persons</w:t>
      </w:r>
      <w:proofErr w:type="spellEnd"/>
      <w:r w:rsidRPr="00480C13">
        <w:rPr>
          <w:sz w:val="24"/>
          <w:lang w:val="el-GR"/>
        </w:rPr>
        <w:t xml:space="preserve"> </w:t>
      </w:r>
      <w:proofErr w:type="spellStart"/>
      <w:r w:rsidRPr="00480C13">
        <w:rPr>
          <w:sz w:val="24"/>
          <w:lang w:val="el-GR"/>
        </w:rPr>
        <w:t>at</w:t>
      </w:r>
      <w:proofErr w:type="spellEnd"/>
      <w:r w:rsidRPr="00480C13">
        <w:rPr>
          <w:sz w:val="24"/>
          <w:lang w:val="el-GR"/>
        </w:rPr>
        <w:t xml:space="preserve"> </w:t>
      </w:r>
      <w:proofErr w:type="spellStart"/>
      <w:r w:rsidRPr="00480C13">
        <w:rPr>
          <w:sz w:val="24"/>
          <w:lang w:val="el-GR"/>
        </w:rPr>
        <w:t>risk</w:t>
      </w:r>
      <w:proofErr w:type="spellEnd"/>
      <w:r w:rsidRPr="00480C13">
        <w:rPr>
          <w:sz w:val="24"/>
          <w:lang w:val="el-GR"/>
        </w:rPr>
        <w:t xml:space="preserve"> of </w:t>
      </w:r>
      <w:proofErr w:type="spellStart"/>
      <w:r w:rsidRPr="00480C13">
        <w:rPr>
          <w:sz w:val="24"/>
          <w:lang w:val="el-GR"/>
        </w:rPr>
        <w:t>poverty</w:t>
      </w:r>
      <w:proofErr w:type="spellEnd"/>
      <w:r w:rsidRPr="00480C13">
        <w:rPr>
          <w:sz w:val="24"/>
          <w:lang w:val="el-GR"/>
        </w:rPr>
        <w:t xml:space="preserve"> </w:t>
      </w:r>
      <w:proofErr w:type="spellStart"/>
      <w:r w:rsidRPr="00480C13">
        <w:rPr>
          <w:sz w:val="24"/>
          <w:lang w:val="el-GR"/>
        </w:rPr>
        <w:t>or</w:t>
      </w:r>
      <w:proofErr w:type="spellEnd"/>
      <w:r w:rsidRPr="00480C13">
        <w:rPr>
          <w:sz w:val="24"/>
          <w:lang w:val="el-GR"/>
        </w:rPr>
        <w:t xml:space="preserve"> </w:t>
      </w:r>
      <w:proofErr w:type="spellStart"/>
      <w:r w:rsidRPr="00480C13">
        <w:rPr>
          <w:sz w:val="24"/>
          <w:lang w:val="el-GR"/>
        </w:rPr>
        <w:t>social</w:t>
      </w:r>
      <w:proofErr w:type="spellEnd"/>
      <w:r w:rsidRPr="00480C13">
        <w:rPr>
          <w:sz w:val="24"/>
          <w:lang w:val="el-GR"/>
        </w:rPr>
        <w:t xml:space="preserve"> </w:t>
      </w:r>
      <w:proofErr w:type="spellStart"/>
      <w:r w:rsidRPr="00480C13">
        <w:rPr>
          <w:sz w:val="24"/>
          <w:lang w:val="el-GR"/>
        </w:rPr>
        <w:t>exclusion</w:t>
      </w:r>
      <w:proofErr w:type="spellEnd"/>
      <w:r w:rsidRPr="00480C13">
        <w:rPr>
          <w:sz w:val="24"/>
          <w:lang w:val="el-GR"/>
        </w:rPr>
        <w:t xml:space="preserve"> </w:t>
      </w:r>
      <w:proofErr w:type="spellStart"/>
      <w:r w:rsidRPr="00480C13">
        <w:rPr>
          <w:sz w:val="24"/>
          <w:lang w:val="el-GR"/>
        </w:rPr>
        <w:t>by</w:t>
      </w:r>
      <w:proofErr w:type="spellEnd"/>
      <w:r w:rsidRPr="00480C13">
        <w:rPr>
          <w:sz w:val="24"/>
          <w:lang w:val="el-GR"/>
        </w:rPr>
        <w:t xml:space="preserve"> </w:t>
      </w:r>
      <w:proofErr w:type="spellStart"/>
      <w:r w:rsidRPr="00480C13">
        <w:rPr>
          <w:sz w:val="24"/>
          <w:lang w:val="el-GR"/>
        </w:rPr>
        <w:t>age</w:t>
      </w:r>
      <w:proofErr w:type="spellEnd"/>
      <w:r w:rsidRPr="00480C13">
        <w:rPr>
          <w:sz w:val="24"/>
          <w:lang w:val="el-GR"/>
        </w:rPr>
        <w:t xml:space="preserve"> and </w:t>
      </w:r>
      <w:proofErr w:type="spellStart"/>
      <w:r w:rsidRPr="00480C13">
        <w:rPr>
          <w:sz w:val="24"/>
          <w:lang w:val="el-GR"/>
        </w:rPr>
        <w:t>sex</w:t>
      </w:r>
      <w:proofErr w:type="spellEnd"/>
      <w:r w:rsidRPr="00480C13">
        <w:rPr>
          <w:sz w:val="24"/>
          <w:lang w:val="el-GR"/>
        </w:rPr>
        <w:t xml:space="preserve">» (Πρόσωπα που διατρέχουν κίνδυνο φτώχειας ή κοινωνικού αποκλεισμού κατά ηλικία και φύλο), </w:t>
      </w:r>
      <w:proofErr w:type="spellStart"/>
      <w:r w:rsidRPr="00480C13">
        <w:rPr>
          <w:sz w:val="24"/>
          <w:lang w:val="el-GR"/>
        </w:rPr>
        <w:t>φυλλομετρητής</w:t>
      </w:r>
      <w:proofErr w:type="spellEnd"/>
      <w:r w:rsidRPr="00480C13">
        <w:rPr>
          <w:sz w:val="24"/>
          <w:lang w:val="el-GR"/>
        </w:rPr>
        <w:t xml:space="preserve"> δεδομένων της </w:t>
      </w:r>
      <w:proofErr w:type="spellStart"/>
      <w:r w:rsidRPr="00480C13">
        <w:rPr>
          <w:sz w:val="24"/>
          <w:lang w:val="el-GR"/>
        </w:rPr>
        <w:t>Eurostat</w:t>
      </w:r>
      <w:proofErr w:type="spellEnd"/>
      <w:r w:rsidRPr="00480C13">
        <w:rPr>
          <w:sz w:val="24"/>
          <w:lang w:val="el-GR"/>
        </w:rPr>
        <w:t xml:space="preserve">, 14 Νοεμβρίου 2025, </w:t>
      </w:r>
      <w:proofErr w:type="spellStart"/>
      <w:r w:rsidRPr="00480C13">
        <w:rPr>
          <w:sz w:val="24"/>
          <w:lang w:val="el-GR"/>
        </w:rPr>
        <w:t>προσπελάστηκε</w:t>
      </w:r>
      <w:proofErr w:type="spellEnd"/>
      <w:r w:rsidRPr="00480C13">
        <w:rPr>
          <w:sz w:val="24"/>
          <w:lang w:val="el-GR"/>
        </w:rPr>
        <w:t xml:space="preserve"> στις 9</w:t>
      </w:r>
      <w:r w:rsidR="009E7BEB">
        <w:rPr>
          <w:sz w:val="24"/>
          <w:lang w:val="el-GR"/>
        </w:rPr>
        <w:t> </w:t>
      </w:r>
      <w:r w:rsidRPr="00480C13">
        <w:rPr>
          <w:sz w:val="24"/>
          <w:lang w:val="el-GR"/>
        </w:rPr>
        <w:t xml:space="preserve">Δεκεμβρίου 2025, </w:t>
      </w:r>
      <w:hyperlink r:id="rId19" w:history="1">
        <w:r w:rsidRPr="00480C13">
          <w:rPr>
            <w:rStyle w:val="Hyperlink"/>
            <w:sz w:val="24"/>
            <w:lang w:val="el-GR"/>
          </w:rPr>
          <w:t>https://ec.europa.eu/eurostat/databrowser/view/ilc_peps01n__custom_17280682/bookmark/table?lang=en&amp;bookmarkId=1136c1ef-3d9f-4fda-82fb-cf7423eac65e&amp;&amp;page=time:2024</w:t>
        </w:r>
      </w:hyperlink>
    </w:p>
  </w:footnote>
  <w:footnote w:id="37">
    <w:p w14:paraId="0EBFEB15" w14:textId="70027977" w:rsidR="00BC491B" w:rsidRPr="00480C13" w:rsidRDefault="00BC491B" w:rsidP="00480C13">
      <w:pPr>
        <w:pStyle w:val="FootnoteText"/>
        <w:ind w:left="567" w:hanging="567"/>
        <w:rPr>
          <w:sz w:val="24"/>
          <w:lang w:val="el-GR"/>
        </w:rPr>
      </w:pPr>
      <w:r w:rsidRPr="00480C13">
        <w:rPr>
          <w:rStyle w:val="FootnoteReference"/>
          <w:sz w:val="24"/>
          <w:lang w:val="el-GR"/>
        </w:rPr>
        <w:footnoteRef/>
      </w:r>
      <w:r w:rsidR="00480C13" w:rsidRPr="00480C13">
        <w:rPr>
          <w:sz w:val="24"/>
          <w:lang w:val="el-GR"/>
        </w:rPr>
        <w:t xml:space="preserve"> </w:t>
      </w:r>
      <w:r w:rsidR="00480C13" w:rsidRPr="00480C13">
        <w:rPr>
          <w:sz w:val="24"/>
          <w:lang w:val="el-GR"/>
        </w:rPr>
        <w:tab/>
      </w:r>
      <w:proofErr w:type="spellStart"/>
      <w:r w:rsidRPr="00480C13">
        <w:rPr>
          <w:sz w:val="24"/>
          <w:lang w:val="el-GR"/>
        </w:rPr>
        <w:t>Eurostat</w:t>
      </w:r>
      <w:proofErr w:type="spellEnd"/>
      <w:r w:rsidRPr="00480C13">
        <w:rPr>
          <w:sz w:val="24"/>
          <w:lang w:val="el-GR"/>
        </w:rPr>
        <w:t>, «</w:t>
      </w:r>
      <w:proofErr w:type="spellStart"/>
      <w:r w:rsidRPr="00480C13">
        <w:rPr>
          <w:sz w:val="24"/>
          <w:lang w:val="el-GR"/>
        </w:rPr>
        <w:t>Subjective</w:t>
      </w:r>
      <w:proofErr w:type="spellEnd"/>
      <w:r w:rsidRPr="00480C13">
        <w:rPr>
          <w:sz w:val="24"/>
          <w:lang w:val="el-GR"/>
        </w:rPr>
        <w:t xml:space="preserve"> </w:t>
      </w:r>
      <w:proofErr w:type="spellStart"/>
      <w:r w:rsidRPr="00480C13">
        <w:rPr>
          <w:sz w:val="24"/>
          <w:lang w:val="el-GR"/>
        </w:rPr>
        <w:t>poverty</w:t>
      </w:r>
      <w:proofErr w:type="spellEnd"/>
      <w:r w:rsidRPr="00480C13">
        <w:rPr>
          <w:sz w:val="24"/>
          <w:lang w:val="el-GR"/>
        </w:rPr>
        <w:t xml:space="preserve"> </w:t>
      </w:r>
      <w:proofErr w:type="spellStart"/>
      <w:r w:rsidRPr="00480C13">
        <w:rPr>
          <w:sz w:val="24"/>
          <w:lang w:val="el-GR"/>
        </w:rPr>
        <w:t>by</w:t>
      </w:r>
      <w:proofErr w:type="spellEnd"/>
      <w:r w:rsidRPr="00480C13">
        <w:rPr>
          <w:sz w:val="24"/>
          <w:lang w:val="el-GR"/>
        </w:rPr>
        <w:t xml:space="preserve"> </w:t>
      </w:r>
      <w:proofErr w:type="spellStart"/>
      <w:r w:rsidRPr="00480C13">
        <w:rPr>
          <w:sz w:val="24"/>
          <w:lang w:val="el-GR"/>
        </w:rPr>
        <w:t>age</w:t>
      </w:r>
      <w:proofErr w:type="spellEnd"/>
      <w:r w:rsidRPr="00480C13">
        <w:rPr>
          <w:sz w:val="24"/>
          <w:lang w:val="el-GR"/>
        </w:rPr>
        <w:t xml:space="preserve"> and </w:t>
      </w:r>
      <w:proofErr w:type="spellStart"/>
      <w:r w:rsidRPr="00480C13">
        <w:rPr>
          <w:sz w:val="24"/>
          <w:lang w:val="el-GR"/>
        </w:rPr>
        <w:t>sex</w:t>
      </w:r>
      <w:proofErr w:type="spellEnd"/>
      <w:r w:rsidRPr="00480C13">
        <w:rPr>
          <w:sz w:val="24"/>
          <w:lang w:val="el-GR"/>
        </w:rPr>
        <w:t xml:space="preserve">» (Υποκειμενική φτώχεια κατά ηλικία και φύλο), </w:t>
      </w:r>
      <w:proofErr w:type="spellStart"/>
      <w:r w:rsidRPr="00480C13">
        <w:rPr>
          <w:sz w:val="24"/>
          <w:lang w:val="el-GR"/>
        </w:rPr>
        <w:t>φυλλομετρητής</w:t>
      </w:r>
      <w:proofErr w:type="spellEnd"/>
      <w:r w:rsidRPr="00480C13">
        <w:rPr>
          <w:sz w:val="24"/>
          <w:lang w:val="el-GR"/>
        </w:rPr>
        <w:t xml:space="preserve"> δεδομένων της </w:t>
      </w:r>
      <w:proofErr w:type="spellStart"/>
      <w:r w:rsidRPr="00480C13">
        <w:rPr>
          <w:sz w:val="24"/>
          <w:lang w:val="el-GR"/>
        </w:rPr>
        <w:t>Eurostat</w:t>
      </w:r>
      <w:proofErr w:type="spellEnd"/>
      <w:r w:rsidRPr="00480C13">
        <w:rPr>
          <w:sz w:val="24"/>
          <w:lang w:val="el-GR"/>
        </w:rPr>
        <w:t xml:space="preserve">, 14 Νοεμβρίου 2025, </w:t>
      </w:r>
      <w:proofErr w:type="spellStart"/>
      <w:r w:rsidRPr="00480C13">
        <w:rPr>
          <w:sz w:val="24"/>
          <w:lang w:val="el-GR"/>
        </w:rPr>
        <w:t>προσπελάστηκε</w:t>
      </w:r>
      <w:proofErr w:type="spellEnd"/>
      <w:r w:rsidRPr="00480C13">
        <w:rPr>
          <w:sz w:val="24"/>
          <w:lang w:val="el-GR"/>
        </w:rPr>
        <w:t xml:space="preserve"> στις 9 Δεκεμβρίου 2025, </w:t>
      </w:r>
      <w:hyperlink r:id="rId20" w:history="1">
        <w:r w:rsidRPr="00480C13">
          <w:rPr>
            <w:rStyle w:val="Hyperlink"/>
            <w:sz w:val="24"/>
            <w:lang w:val="el-GR"/>
          </w:rPr>
          <w:t>https://ec.europa.eu/eurostat/databrowser/view/ilc_sbjp01__custom_17284289/bookmark/table?lang=en&amp;&amp;bookmarkId=7d0decb7-866a-4494-b901-58a61bebd575&amp;&amp;page=time:2024</w:t>
        </w:r>
      </w:hyperlink>
      <w:r w:rsidRPr="00480C13">
        <w:rPr>
          <w:sz w:val="24"/>
          <w:lang w:val="el-GR"/>
        </w:rPr>
        <w:t>.</w:t>
      </w:r>
    </w:p>
  </w:footnote>
  <w:footnote w:id="38">
    <w:p w14:paraId="73AA4D62" w14:textId="552F649E" w:rsidR="00BC491B" w:rsidRPr="00480C13" w:rsidRDefault="00BC491B" w:rsidP="00480C13">
      <w:pPr>
        <w:pStyle w:val="FootnoteText"/>
        <w:ind w:left="567" w:hanging="567"/>
        <w:rPr>
          <w:sz w:val="24"/>
          <w:lang w:val="el-GR"/>
        </w:rPr>
      </w:pPr>
      <w:r w:rsidRPr="00480C13">
        <w:rPr>
          <w:rStyle w:val="FootnoteReference"/>
          <w:sz w:val="24"/>
          <w:lang w:val="el-GR"/>
        </w:rPr>
        <w:footnoteRef/>
      </w:r>
      <w:r w:rsidR="00480C13" w:rsidRPr="00480C13">
        <w:rPr>
          <w:sz w:val="24"/>
          <w:lang w:val="el-GR"/>
        </w:rPr>
        <w:t xml:space="preserve"> </w:t>
      </w:r>
      <w:r w:rsidR="00480C13" w:rsidRPr="00480C13">
        <w:rPr>
          <w:sz w:val="24"/>
          <w:lang w:val="el-GR"/>
        </w:rPr>
        <w:tab/>
      </w:r>
      <w:proofErr w:type="spellStart"/>
      <w:r w:rsidRPr="00480C13">
        <w:rPr>
          <w:sz w:val="24"/>
          <w:lang w:val="el-GR"/>
        </w:rPr>
        <w:t>Eurostat</w:t>
      </w:r>
      <w:proofErr w:type="spellEnd"/>
      <w:r w:rsidRPr="00480C13">
        <w:rPr>
          <w:sz w:val="24"/>
          <w:lang w:val="el-GR"/>
        </w:rPr>
        <w:t xml:space="preserve"> «</w:t>
      </w:r>
      <w:proofErr w:type="spellStart"/>
      <w:r w:rsidRPr="00480C13">
        <w:rPr>
          <w:sz w:val="24"/>
          <w:lang w:val="el-GR"/>
        </w:rPr>
        <w:t>Persons</w:t>
      </w:r>
      <w:proofErr w:type="spellEnd"/>
      <w:r w:rsidRPr="00480C13">
        <w:rPr>
          <w:sz w:val="24"/>
          <w:lang w:val="el-GR"/>
        </w:rPr>
        <w:t xml:space="preserve"> </w:t>
      </w:r>
      <w:proofErr w:type="spellStart"/>
      <w:r w:rsidRPr="00480C13">
        <w:rPr>
          <w:sz w:val="24"/>
          <w:lang w:val="el-GR"/>
        </w:rPr>
        <w:t>at</w:t>
      </w:r>
      <w:proofErr w:type="spellEnd"/>
      <w:r w:rsidRPr="00480C13">
        <w:rPr>
          <w:sz w:val="24"/>
          <w:lang w:val="el-GR"/>
        </w:rPr>
        <w:t xml:space="preserve"> </w:t>
      </w:r>
      <w:proofErr w:type="spellStart"/>
      <w:r w:rsidRPr="00480C13">
        <w:rPr>
          <w:sz w:val="24"/>
          <w:lang w:val="el-GR"/>
        </w:rPr>
        <w:t>risk</w:t>
      </w:r>
      <w:proofErr w:type="spellEnd"/>
      <w:r w:rsidRPr="00480C13">
        <w:rPr>
          <w:sz w:val="24"/>
          <w:lang w:val="el-GR"/>
        </w:rPr>
        <w:t xml:space="preserve"> of </w:t>
      </w:r>
      <w:proofErr w:type="spellStart"/>
      <w:r w:rsidRPr="00480C13">
        <w:rPr>
          <w:sz w:val="24"/>
          <w:lang w:val="el-GR"/>
        </w:rPr>
        <w:t>poverty</w:t>
      </w:r>
      <w:proofErr w:type="spellEnd"/>
      <w:r w:rsidRPr="00480C13">
        <w:rPr>
          <w:sz w:val="24"/>
          <w:lang w:val="el-GR"/>
        </w:rPr>
        <w:t xml:space="preserve"> </w:t>
      </w:r>
      <w:proofErr w:type="spellStart"/>
      <w:r w:rsidRPr="00480C13">
        <w:rPr>
          <w:sz w:val="24"/>
          <w:lang w:val="el-GR"/>
        </w:rPr>
        <w:t>or</w:t>
      </w:r>
      <w:proofErr w:type="spellEnd"/>
      <w:r w:rsidRPr="00480C13">
        <w:rPr>
          <w:sz w:val="24"/>
          <w:lang w:val="el-GR"/>
        </w:rPr>
        <w:t xml:space="preserve"> </w:t>
      </w:r>
      <w:proofErr w:type="spellStart"/>
      <w:r w:rsidRPr="00480C13">
        <w:rPr>
          <w:sz w:val="24"/>
          <w:lang w:val="el-GR"/>
        </w:rPr>
        <w:t>social</w:t>
      </w:r>
      <w:proofErr w:type="spellEnd"/>
      <w:r w:rsidRPr="00480C13">
        <w:rPr>
          <w:sz w:val="24"/>
          <w:lang w:val="el-GR"/>
        </w:rPr>
        <w:t xml:space="preserve"> </w:t>
      </w:r>
      <w:proofErr w:type="spellStart"/>
      <w:r w:rsidRPr="00480C13">
        <w:rPr>
          <w:sz w:val="24"/>
          <w:lang w:val="el-GR"/>
        </w:rPr>
        <w:t>exclusion</w:t>
      </w:r>
      <w:proofErr w:type="spellEnd"/>
      <w:r w:rsidRPr="00480C13">
        <w:rPr>
          <w:sz w:val="24"/>
          <w:lang w:val="el-GR"/>
        </w:rPr>
        <w:t xml:space="preserve"> </w:t>
      </w:r>
      <w:proofErr w:type="spellStart"/>
      <w:r w:rsidRPr="00480C13">
        <w:rPr>
          <w:sz w:val="24"/>
          <w:lang w:val="el-GR"/>
        </w:rPr>
        <w:t>by</w:t>
      </w:r>
      <w:proofErr w:type="spellEnd"/>
      <w:r w:rsidRPr="00480C13">
        <w:rPr>
          <w:sz w:val="24"/>
          <w:lang w:val="el-GR"/>
        </w:rPr>
        <w:t xml:space="preserve"> </w:t>
      </w:r>
      <w:proofErr w:type="spellStart"/>
      <w:r w:rsidRPr="00480C13">
        <w:rPr>
          <w:sz w:val="24"/>
          <w:lang w:val="el-GR"/>
        </w:rPr>
        <w:t>age</w:t>
      </w:r>
      <w:proofErr w:type="spellEnd"/>
      <w:r w:rsidRPr="00480C13">
        <w:rPr>
          <w:sz w:val="24"/>
          <w:lang w:val="el-GR"/>
        </w:rPr>
        <w:t xml:space="preserve"> and </w:t>
      </w:r>
      <w:proofErr w:type="spellStart"/>
      <w:r w:rsidRPr="00480C13">
        <w:rPr>
          <w:sz w:val="24"/>
          <w:lang w:val="el-GR"/>
        </w:rPr>
        <w:t>sex</w:t>
      </w:r>
      <w:proofErr w:type="spellEnd"/>
      <w:r w:rsidRPr="00480C13">
        <w:rPr>
          <w:sz w:val="24"/>
          <w:lang w:val="el-GR"/>
        </w:rPr>
        <w:t xml:space="preserve">» (Πρόσωπα που διατρέχουν κίνδυνο φτώχειας ή κοινωνικού αποκλεισμού κατά ηλικία και φύλο), </w:t>
      </w:r>
      <w:proofErr w:type="spellStart"/>
      <w:r w:rsidRPr="00480C13">
        <w:rPr>
          <w:sz w:val="24"/>
          <w:lang w:val="el-GR"/>
        </w:rPr>
        <w:t>φυλλομετρητής</w:t>
      </w:r>
      <w:proofErr w:type="spellEnd"/>
      <w:r w:rsidRPr="00480C13">
        <w:rPr>
          <w:sz w:val="24"/>
          <w:lang w:val="el-GR"/>
        </w:rPr>
        <w:t xml:space="preserve"> δεδομένων της </w:t>
      </w:r>
      <w:proofErr w:type="spellStart"/>
      <w:r w:rsidRPr="00480C13">
        <w:rPr>
          <w:sz w:val="24"/>
          <w:lang w:val="el-GR"/>
        </w:rPr>
        <w:t>Eurostat</w:t>
      </w:r>
      <w:proofErr w:type="spellEnd"/>
      <w:r w:rsidRPr="00480C13">
        <w:rPr>
          <w:sz w:val="24"/>
          <w:lang w:val="el-GR"/>
        </w:rPr>
        <w:t xml:space="preserve">, 14 Νοεμβρίου 2025, </w:t>
      </w:r>
      <w:proofErr w:type="spellStart"/>
      <w:r w:rsidRPr="00480C13">
        <w:rPr>
          <w:sz w:val="24"/>
          <w:lang w:val="el-GR"/>
        </w:rPr>
        <w:t>προσπελάστηκε</w:t>
      </w:r>
      <w:proofErr w:type="spellEnd"/>
      <w:r w:rsidRPr="00480C13">
        <w:rPr>
          <w:sz w:val="24"/>
          <w:lang w:val="el-GR"/>
        </w:rPr>
        <w:t xml:space="preserve"> στις 9</w:t>
      </w:r>
      <w:r w:rsidR="009E7BEB">
        <w:rPr>
          <w:sz w:val="24"/>
          <w:lang w:val="el-GR"/>
        </w:rPr>
        <w:t> </w:t>
      </w:r>
      <w:r w:rsidRPr="00480C13">
        <w:rPr>
          <w:sz w:val="24"/>
          <w:lang w:val="el-GR"/>
        </w:rPr>
        <w:t xml:space="preserve">Δεκεμβρίου 2025, </w:t>
      </w:r>
      <w:hyperlink r:id="rId21" w:history="1">
        <w:r w:rsidRPr="00480C13">
          <w:rPr>
            <w:rStyle w:val="Hyperlink"/>
            <w:sz w:val="24"/>
            <w:lang w:val="el-GR"/>
          </w:rPr>
          <w:t>https://ec.europa.eu/eurostat/databrowser/view/ilc_peps01n__custom_17280682/bookmark/table?lang=en&amp;bookmarkId=1136c1ef-3d9f-4fda-82fb-cf7423eac65e&amp;&amp;page=time:2024</w:t>
        </w:r>
      </w:hyperlink>
    </w:p>
  </w:footnote>
  <w:footnote w:id="39">
    <w:p w14:paraId="676790C0" w14:textId="2CFAF228" w:rsidR="00BC491B" w:rsidRPr="00480C13" w:rsidRDefault="00BC491B" w:rsidP="00480C13">
      <w:pPr>
        <w:pStyle w:val="FootnoteText"/>
        <w:ind w:left="567" w:hanging="567"/>
        <w:rPr>
          <w:bCs/>
          <w:iCs/>
          <w:sz w:val="24"/>
          <w:lang w:val="el-GR"/>
        </w:rPr>
      </w:pPr>
      <w:r w:rsidRPr="00480C13">
        <w:rPr>
          <w:rStyle w:val="FootnoteReference"/>
          <w:sz w:val="24"/>
          <w:lang w:val="el-GR"/>
        </w:rPr>
        <w:footnoteRef/>
      </w:r>
      <w:r w:rsidR="00480C13" w:rsidRPr="00480C13">
        <w:rPr>
          <w:sz w:val="24"/>
          <w:lang w:val="el-GR"/>
        </w:rPr>
        <w:t xml:space="preserve"> </w:t>
      </w:r>
      <w:r w:rsidR="00480C13" w:rsidRPr="00480C13">
        <w:rPr>
          <w:sz w:val="24"/>
          <w:lang w:val="el-GR"/>
        </w:rPr>
        <w:tab/>
      </w:r>
      <w:r w:rsidRPr="00480C13">
        <w:rPr>
          <w:sz w:val="24"/>
          <w:lang w:val="el-GR"/>
        </w:rPr>
        <w:t>Ευρωπαϊκό Ινστιτούτο για την Ισότητα των Φύλων, «</w:t>
      </w:r>
      <w:proofErr w:type="spellStart"/>
      <w:r w:rsidRPr="00480C13">
        <w:rPr>
          <w:sz w:val="24"/>
          <w:lang w:val="el-GR"/>
        </w:rPr>
        <w:t>Financial</w:t>
      </w:r>
      <w:proofErr w:type="spellEnd"/>
      <w:r w:rsidRPr="00480C13">
        <w:rPr>
          <w:sz w:val="24"/>
          <w:lang w:val="el-GR"/>
        </w:rPr>
        <w:t xml:space="preserve"> </w:t>
      </w:r>
      <w:proofErr w:type="spellStart"/>
      <w:r w:rsidRPr="00480C13">
        <w:rPr>
          <w:sz w:val="24"/>
          <w:lang w:val="el-GR"/>
        </w:rPr>
        <w:t>independence</w:t>
      </w:r>
      <w:proofErr w:type="spellEnd"/>
      <w:r w:rsidRPr="00480C13">
        <w:rPr>
          <w:sz w:val="24"/>
          <w:lang w:val="el-GR"/>
        </w:rPr>
        <w:t xml:space="preserve"> and </w:t>
      </w:r>
      <w:proofErr w:type="spellStart"/>
      <w:r w:rsidRPr="00480C13">
        <w:rPr>
          <w:sz w:val="24"/>
          <w:lang w:val="el-GR"/>
        </w:rPr>
        <w:t>gender</w:t>
      </w:r>
      <w:proofErr w:type="spellEnd"/>
      <w:r w:rsidRPr="00480C13">
        <w:rPr>
          <w:sz w:val="24"/>
          <w:lang w:val="el-GR"/>
        </w:rPr>
        <w:t xml:space="preserve"> </w:t>
      </w:r>
      <w:proofErr w:type="spellStart"/>
      <w:r w:rsidRPr="00480C13">
        <w:rPr>
          <w:sz w:val="24"/>
          <w:lang w:val="el-GR"/>
        </w:rPr>
        <w:t>equality</w:t>
      </w:r>
      <w:proofErr w:type="spellEnd"/>
      <w:r w:rsidRPr="00480C13">
        <w:rPr>
          <w:sz w:val="24"/>
          <w:lang w:val="el-GR"/>
        </w:rPr>
        <w:t>:</w:t>
      </w:r>
      <w:r w:rsidRPr="00480C13">
        <w:rPr>
          <w:i/>
          <w:sz w:val="24"/>
          <w:lang w:val="el-GR"/>
        </w:rPr>
        <w:t xml:space="preserve"> </w:t>
      </w:r>
      <w:proofErr w:type="spellStart"/>
      <w:r w:rsidRPr="00480C13">
        <w:rPr>
          <w:sz w:val="24"/>
          <w:lang w:val="el-GR"/>
        </w:rPr>
        <w:t>Joining</w:t>
      </w:r>
      <w:proofErr w:type="spellEnd"/>
      <w:r w:rsidRPr="00480C13">
        <w:rPr>
          <w:sz w:val="24"/>
          <w:lang w:val="el-GR"/>
        </w:rPr>
        <w:t xml:space="preserve"> the </w:t>
      </w:r>
      <w:proofErr w:type="spellStart"/>
      <w:r w:rsidRPr="00480C13">
        <w:rPr>
          <w:sz w:val="24"/>
          <w:lang w:val="el-GR"/>
        </w:rPr>
        <w:t>dots</w:t>
      </w:r>
      <w:proofErr w:type="spellEnd"/>
      <w:r w:rsidRPr="00480C13">
        <w:rPr>
          <w:sz w:val="24"/>
          <w:lang w:val="el-GR"/>
        </w:rPr>
        <w:t xml:space="preserve"> </w:t>
      </w:r>
      <w:proofErr w:type="spellStart"/>
      <w:r w:rsidRPr="00480C13">
        <w:rPr>
          <w:sz w:val="24"/>
          <w:lang w:val="el-GR"/>
        </w:rPr>
        <w:t>between</w:t>
      </w:r>
      <w:proofErr w:type="spellEnd"/>
      <w:r w:rsidRPr="00480C13">
        <w:rPr>
          <w:sz w:val="24"/>
          <w:lang w:val="el-GR"/>
        </w:rPr>
        <w:t xml:space="preserve"> </w:t>
      </w:r>
      <w:proofErr w:type="spellStart"/>
      <w:r w:rsidRPr="00480C13">
        <w:rPr>
          <w:sz w:val="24"/>
          <w:lang w:val="el-GR"/>
        </w:rPr>
        <w:t>income</w:t>
      </w:r>
      <w:proofErr w:type="spellEnd"/>
      <w:r w:rsidRPr="00480C13">
        <w:rPr>
          <w:sz w:val="24"/>
          <w:lang w:val="el-GR"/>
        </w:rPr>
        <w:t xml:space="preserve">, </w:t>
      </w:r>
      <w:proofErr w:type="spellStart"/>
      <w:r w:rsidRPr="00480C13">
        <w:rPr>
          <w:sz w:val="24"/>
          <w:lang w:val="el-GR"/>
        </w:rPr>
        <w:t>wealth</w:t>
      </w:r>
      <w:proofErr w:type="spellEnd"/>
      <w:r w:rsidRPr="00480C13">
        <w:rPr>
          <w:sz w:val="24"/>
          <w:lang w:val="el-GR"/>
        </w:rPr>
        <w:t xml:space="preserve">, and </w:t>
      </w:r>
      <w:proofErr w:type="spellStart"/>
      <w:r w:rsidRPr="00480C13">
        <w:rPr>
          <w:sz w:val="24"/>
          <w:lang w:val="el-GR"/>
        </w:rPr>
        <w:t>power</w:t>
      </w:r>
      <w:proofErr w:type="spellEnd"/>
      <w:r w:rsidRPr="00480C13">
        <w:rPr>
          <w:sz w:val="24"/>
          <w:lang w:val="el-GR"/>
        </w:rPr>
        <w:t>», Υπηρεσία Εκδόσεων της Ευρωπαϊκής Ένωσης, Λουξεμβούργο, 2024 (Οικονομική ανεξαρτησία και ισότητα των φύλων: Η σύνδεση μεταξύ εισοδήματος, πλούτου και εξουσίας)</w:t>
      </w:r>
      <w:r w:rsidR="00047626">
        <w:rPr>
          <w:sz w:val="24"/>
          <w:lang w:val="el-GR"/>
        </w:rPr>
        <w:t>,</w:t>
      </w:r>
      <w:r w:rsidRPr="00480C13">
        <w:rPr>
          <w:sz w:val="24"/>
          <w:lang w:val="el-GR"/>
        </w:rPr>
        <w:t xml:space="preserve"> </w:t>
      </w:r>
      <w:hyperlink r:id="rId22" w:history="1">
        <w:r w:rsidRPr="00480C13">
          <w:rPr>
            <w:rStyle w:val="Hyperlink"/>
            <w:sz w:val="24"/>
            <w:lang w:val="el-GR"/>
          </w:rPr>
          <w:t>https://eige.europa.eu/sites/default/files/documents/financial-independence-and-gender-equality.pdf</w:t>
        </w:r>
      </w:hyperlink>
      <w:r w:rsidRPr="00480C13">
        <w:rPr>
          <w:sz w:val="24"/>
          <w:lang w:val="el-GR"/>
        </w:rPr>
        <w:t>.</w:t>
      </w:r>
    </w:p>
  </w:footnote>
  <w:footnote w:id="40">
    <w:p w14:paraId="0B29022D" w14:textId="52C2F38E" w:rsidR="00BC491B" w:rsidRPr="00480C13" w:rsidRDefault="00BC491B" w:rsidP="00480C13">
      <w:pPr>
        <w:pStyle w:val="FootnoteText"/>
        <w:ind w:left="567" w:hanging="567"/>
        <w:rPr>
          <w:sz w:val="24"/>
          <w:lang w:val="el-GR"/>
        </w:rPr>
      </w:pPr>
      <w:r w:rsidRPr="00480C13">
        <w:rPr>
          <w:rStyle w:val="FootnoteReference"/>
          <w:bCs/>
          <w:iCs/>
          <w:sz w:val="24"/>
          <w:lang w:val="el-GR"/>
        </w:rPr>
        <w:footnoteRef/>
      </w:r>
      <w:r w:rsidR="00480C13" w:rsidRPr="00480C13">
        <w:rPr>
          <w:sz w:val="24"/>
          <w:lang w:val="el-GR"/>
        </w:rPr>
        <w:t xml:space="preserve"> </w:t>
      </w:r>
      <w:r w:rsidR="00480C13" w:rsidRPr="00480C13">
        <w:rPr>
          <w:sz w:val="24"/>
          <w:lang w:val="el-GR"/>
        </w:rPr>
        <w:tab/>
      </w:r>
      <w:r w:rsidRPr="00480C13">
        <w:rPr>
          <w:sz w:val="24"/>
          <w:lang w:val="el-GR"/>
        </w:rPr>
        <w:t>Ευρωπαϊκό Ινστιτούτο για την Ισότητα των Φύλων, «</w:t>
      </w:r>
      <w:proofErr w:type="spellStart"/>
      <w:r w:rsidRPr="00480C13">
        <w:rPr>
          <w:sz w:val="24"/>
          <w:lang w:val="el-GR"/>
        </w:rPr>
        <w:t>Gender-based</w:t>
      </w:r>
      <w:proofErr w:type="spellEnd"/>
      <w:r w:rsidRPr="00480C13">
        <w:rPr>
          <w:sz w:val="24"/>
          <w:lang w:val="el-GR"/>
        </w:rPr>
        <w:t xml:space="preserve"> </w:t>
      </w:r>
      <w:proofErr w:type="spellStart"/>
      <w:r w:rsidRPr="00480C13">
        <w:rPr>
          <w:sz w:val="24"/>
          <w:lang w:val="el-GR"/>
        </w:rPr>
        <w:t>violence</w:t>
      </w:r>
      <w:proofErr w:type="spellEnd"/>
      <w:r w:rsidRPr="00480C13">
        <w:rPr>
          <w:sz w:val="24"/>
          <w:lang w:val="el-GR"/>
        </w:rPr>
        <w:t xml:space="preserve"> </w:t>
      </w:r>
      <w:proofErr w:type="spellStart"/>
      <w:r w:rsidRPr="00480C13">
        <w:rPr>
          <w:sz w:val="24"/>
          <w:lang w:val="el-GR"/>
        </w:rPr>
        <w:t>survey</w:t>
      </w:r>
      <w:proofErr w:type="spellEnd"/>
      <w:r w:rsidRPr="00480C13">
        <w:rPr>
          <w:sz w:val="24"/>
          <w:lang w:val="el-GR"/>
        </w:rPr>
        <w:t xml:space="preserve">» (Έρευνα για τη βία με βάση το φύλο), </w:t>
      </w:r>
      <w:hyperlink r:id="rId23" w:history="1">
        <w:r w:rsidRPr="00480C13">
          <w:rPr>
            <w:rStyle w:val="Hyperlink"/>
            <w:sz w:val="24"/>
            <w:lang w:val="el-GR"/>
          </w:rPr>
          <w:t>https://eige.europa.eu/newsroom/eu-gender-based-violence-survey?language_content_entity=en</w:t>
        </w:r>
      </w:hyperlink>
      <w:r w:rsidRPr="00480C13">
        <w:rPr>
          <w:sz w:val="24"/>
          <w:lang w:val="el-GR"/>
        </w:rPr>
        <w:t>.</w:t>
      </w:r>
    </w:p>
  </w:footnote>
  <w:footnote w:id="41">
    <w:p w14:paraId="3F452574" w14:textId="403F4879" w:rsidR="00BC491B" w:rsidRPr="00480C13" w:rsidRDefault="00BC491B" w:rsidP="00480C13">
      <w:pPr>
        <w:pStyle w:val="FootnoteText"/>
        <w:ind w:left="567" w:hanging="567"/>
        <w:rPr>
          <w:sz w:val="24"/>
          <w:lang w:val="el-GR"/>
        </w:rPr>
      </w:pPr>
      <w:r w:rsidRPr="00480C13">
        <w:rPr>
          <w:rStyle w:val="FootnoteReference"/>
          <w:sz w:val="24"/>
          <w:lang w:val="el-GR"/>
        </w:rPr>
        <w:footnoteRef/>
      </w:r>
      <w:r w:rsidR="00480C13" w:rsidRPr="00480C13">
        <w:rPr>
          <w:sz w:val="24"/>
          <w:lang w:val="el-GR"/>
        </w:rPr>
        <w:t xml:space="preserve"> </w:t>
      </w:r>
      <w:r w:rsidR="00480C13" w:rsidRPr="00480C13">
        <w:rPr>
          <w:sz w:val="24"/>
          <w:lang w:val="el-GR"/>
        </w:rPr>
        <w:tab/>
      </w:r>
      <w:r w:rsidRPr="00480C13">
        <w:rPr>
          <w:sz w:val="24"/>
          <w:lang w:val="el-GR"/>
        </w:rPr>
        <w:t xml:space="preserve">Ευρωπαϊκό Φόρουμ Ατόμων με Αναπηρία, «EDF 7th Human Rights </w:t>
      </w:r>
      <w:proofErr w:type="spellStart"/>
      <w:r w:rsidRPr="00480C13">
        <w:rPr>
          <w:sz w:val="24"/>
          <w:lang w:val="el-GR"/>
        </w:rPr>
        <w:t>Report</w:t>
      </w:r>
      <w:proofErr w:type="spellEnd"/>
      <w:r w:rsidRPr="00480C13">
        <w:rPr>
          <w:sz w:val="24"/>
          <w:lang w:val="el-GR"/>
        </w:rPr>
        <w:t>.</w:t>
      </w:r>
      <w:r w:rsidRPr="00480C13">
        <w:rPr>
          <w:i/>
          <w:sz w:val="24"/>
          <w:lang w:val="el-GR"/>
        </w:rPr>
        <w:t xml:space="preserve"> </w:t>
      </w:r>
      <w:r w:rsidRPr="00480C13">
        <w:rPr>
          <w:sz w:val="24"/>
          <w:lang w:val="el-GR"/>
        </w:rPr>
        <w:t xml:space="preserve">The </w:t>
      </w:r>
      <w:proofErr w:type="spellStart"/>
      <w:r w:rsidRPr="00480C13">
        <w:rPr>
          <w:sz w:val="24"/>
          <w:lang w:val="el-GR"/>
        </w:rPr>
        <w:t>Right</w:t>
      </w:r>
      <w:proofErr w:type="spellEnd"/>
      <w:r w:rsidRPr="00480C13">
        <w:rPr>
          <w:sz w:val="24"/>
          <w:lang w:val="el-GR"/>
        </w:rPr>
        <w:t xml:space="preserve"> </w:t>
      </w:r>
      <w:proofErr w:type="spellStart"/>
      <w:r w:rsidRPr="00480C13">
        <w:rPr>
          <w:sz w:val="24"/>
          <w:lang w:val="el-GR"/>
        </w:rPr>
        <w:t>to</w:t>
      </w:r>
      <w:proofErr w:type="spellEnd"/>
      <w:r w:rsidRPr="00480C13">
        <w:rPr>
          <w:sz w:val="24"/>
          <w:lang w:val="el-GR"/>
        </w:rPr>
        <w:t xml:space="preserve"> </w:t>
      </w:r>
      <w:proofErr w:type="spellStart"/>
      <w:r w:rsidRPr="00480C13">
        <w:rPr>
          <w:sz w:val="24"/>
          <w:lang w:val="el-GR"/>
        </w:rPr>
        <w:t>work</w:t>
      </w:r>
      <w:proofErr w:type="spellEnd"/>
      <w:r w:rsidRPr="00480C13">
        <w:rPr>
          <w:sz w:val="24"/>
          <w:lang w:val="el-GR"/>
        </w:rPr>
        <w:t xml:space="preserve">: The </w:t>
      </w:r>
      <w:proofErr w:type="spellStart"/>
      <w:r w:rsidRPr="00480C13">
        <w:rPr>
          <w:sz w:val="24"/>
          <w:lang w:val="el-GR"/>
        </w:rPr>
        <w:t>employment</w:t>
      </w:r>
      <w:proofErr w:type="spellEnd"/>
      <w:r w:rsidRPr="00480C13">
        <w:rPr>
          <w:sz w:val="24"/>
          <w:lang w:val="el-GR"/>
        </w:rPr>
        <w:t xml:space="preserve"> </w:t>
      </w:r>
      <w:proofErr w:type="spellStart"/>
      <w:r w:rsidRPr="00480C13">
        <w:rPr>
          <w:sz w:val="24"/>
          <w:lang w:val="el-GR"/>
        </w:rPr>
        <w:t>situation</w:t>
      </w:r>
      <w:proofErr w:type="spellEnd"/>
      <w:r w:rsidRPr="00480C13">
        <w:rPr>
          <w:sz w:val="24"/>
          <w:lang w:val="el-GR"/>
        </w:rPr>
        <w:t xml:space="preserve"> of </w:t>
      </w:r>
      <w:proofErr w:type="spellStart"/>
      <w:r w:rsidRPr="00480C13">
        <w:rPr>
          <w:sz w:val="24"/>
          <w:lang w:val="el-GR"/>
        </w:rPr>
        <w:t>persons</w:t>
      </w:r>
      <w:proofErr w:type="spellEnd"/>
      <w:r w:rsidRPr="00480C13">
        <w:rPr>
          <w:sz w:val="24"/>
          <w:lang w:val="el-GR"/>
        </w:rPr>
        <w:t xml:space="preserve"> </w:t>
      </w:r>
      <w:proofErr w:type="spellStart"/>
      <w:r w:rsidRPr="00480C13">
        <w:rPr>
          <w:sz w:val="24"/>
          <w:lang w:val="el-GR"/>
        </w:rPr>
        <w:t>with</w:t>
      </w:r>
      <w:proofErr w:type="spellEnd"/>
      <w:r w:rsidRPr="00480C13">
        <w:rPr>
          <w:sz w:val="24"/>
          <w:lang w:val="el-GR"/>
        </w:rPr>
        <w:t xml:space="preserve"> </w:t>
      </w:r>
      <w:proofErr w:type="spellStart"/>
      <w:r w:rsidRPr="00480C13">
        <w:rPr>
          <w:sz w:val="24"/>
          <w:lang w:val="el-GR"/>
        </w:rPr>
        <w:t>disabilities</w:t>
      </w:r>
      <w:proofErr w:type="spellEnd"/>
      <w:r w:rsidRPr="00480C13">
        <w:rPr>
          <w:sz w:val="24"/>
          <w:lang w:val="el-GR"/>
        </w:rPr>
        <w:t xml:space="preserve"> in Europe» (7η έκθεση του Ευρωπαϊκού Φόρουμ </w:t>
      </w:r>
      <w:proofErr w:type="spellStart"/>
      <w:r w:rsidRPr="00480C13">
        <w:rPr>
          <w:sz w:val="24"/>
          <w:lang w:val="el-GR"/>
        </w:rPr>
        <w:t>ΑμεΑ</w:t>
      </w:r>
      <w:proofErr w:type="spellEnd"/>
      <w:r w:rsidRPr="00480C13">
        <w:rPr>
          <w:sz w:val="24"/>
          <w:lang w:val="el-GR"/>
        </w:rPr>
        <w:t xml:space="preserve"> για τα ανθρώπινα δικαιώματα. Το δικαίωμα στην εργασία: η κατάσταση της απασχόλησης των ατόμων με αναπηρία στην Ευρώπη), 2023, </w:t>
      </w:r>
      <w:hyperlink r:id="rId24" w:history="1">
        <w:r w:rsidRPr="00480C13">
          <w:rPr>
            <w:rStyle w:val="Hyperlink"/>
            <w:sz w:val="24"/>
            <w:lang w:val="el-GR"/>
          </w:rPr>
          <w:t>https://www.edf-feph.org/publications/human-rights-report-2023-the-right-to-work/</w:t>
        </w:r>
      </w:hyperlink>
      <w:r w:rsidRPr="00480C13">
        <w:rPr>
          <w:sz w:val="24"/>
          <w:lang w:val="el-GR"/>
        </w:rPr>
        <w:t>.</w:t>
      </w:r>
    </w:p>
  </w:footnote>
  <w:footnote w:id="42">
    <w:p w14:paraId="5ABABA51" w14:textId="6F276A8E" w:rsidR="00BC491B" w:rsidRPr="00480C13" w:rsidRDefault="00BC491B" w:rsidP="00480C13">
      <w:pPr>
        <w:pStyle w:val="FootnoteText"/>
        <w:ind w:left="567" w:hanging="567"/>
        <w:rPr>
          <w:sz w:val="24"/>
          <w:lang w:val="el-GR"/>
        </w:rPr>
      </w:pPr>
      <w:r w:rsidRPr="00480C13">
        <w:rPr>
          <w:rStyle w:val="FootnoteReference"/>
          <w:sz w:val="24"/>
          <w:lang w:val="el-GR"/>
        </w:rPr>
        <w:footnoteRef/>
      </w:r>
      <w:r w:rsidR="00480C13" w:rsidRPr="00480C13">
        <w:rPr>
          <w:sz w:val="24"/>
          <w:lang w:val="el-GR"/>
        </w:rPr>
        <w:t xml:space="preserve"> </w:t>
      </w:r>
      <w:r w:rsidR="00480C13" w:rsidRPr="00480C13">
        <w:rPr>
          <w:sz w:val="24"/>
          <w:lang w:val="el-GR"/>
        </w:rPr>
        <w:tab/>
      </w:r>
      <w:r w:rsidRPr="00480C13">
        <w:rPr>
          <w:sz w:val="24"/>
          <w:lang w:val="el-GR"/>
        </w:rPr>
        <w:t>Οργανισμός Θεμελιωδών Δικαιωμάτων της Ευρωπαϊκής Ένωσης, «</w:t>
      </w:r>
      <w:proofErr w:type="spellStart"/>
      <w:r w:rsidRPr="00480C13">
        <w:rPr>
          <w:sz w:val="24"/>
          <w:lang w:val="el-GR"/>
        </w:rPr>
        <w:t>Roma</w:t>
      </w:r>
      <w:proofErr w:type="spellEnd"/>
      <w:r w:rsidRPr="00480C13">
        <w:rPr>
          <w:sz w:val="24"/>
          <w:lang w:val="el-GR"/>
        </w:rPr>
        <w:t xml:space="preserve"> </w:t>
      </w:r>
      <w:proofErr w:type="spellStart"/>
      <w:r w:rsidRPr="00480C13">
        <w:rPr>
          <w:sz w:val="24"/>
          <w:lang w:val="el-GR"/>
        </w:rPr>
        <w:t>Survey</w:t>
      </w:r>
      <w:proofErr w:type="spellEnd"/>
      <w:r w:rsidRPr="00480C13">
        <w:rPr>
          <w:sz w:val="24"/>
          <w:lang w:val="el-GR"/>
        </w:rPr>
        <w:t xml:space="preserve"> – </w:t>
      </w:r>
      <w:proofErr w:type="spellStart"/>
      <w:r w:rsidRPr="00480C13">
        <w:rPr>
          <w:sz w:val="24"/>
          <w:lang w:val="el-GR"/>
        </w:rPr>
        <w:t>Data</w:t>
      </w:r>
      <w:proofErr w:type="spellEnd"/>
      <w:r w:rsidRPr="00480C13">
        <w:rPr>
          <w:sz w:val="24"/>
          <w:lang w:val="el-GR"/>
        </w:rPr>
        <w:t xml:space="preserve"> in </w:t>
      </w:r>
      <w:proofErr w:type="spellStart"/>
      <w:r w:rsidRPr="00480C13">
        <w:rPr>
          <w:sz w:val="24"/>
          <w:lang w:val="el-GR"/>
        </w:rPr>
        <w:t>focus</w:t>
      </w:r>
      <w:proofErr w:type="spellEnd"/>
      <w:r w:rsidRPr="00480C13">
        <w:rPr>
          <w:sz w:val="24"/>
          <w:lang w:val="el-GR"/>
        </w:rPr>
        <w:t>:</w:t>
      </w:r>
      <w:r w:rsidRPr="00480C13">
        <w:rPr>
          <w:i/>
          <w:sz w:val="24"/>
          <w:lang w:val="el-GR"/>
        </w:rPr>
        <w:t xml:space="preserve"> </w:t>
      </w:r>
      <w:proofErr w:type="spellStart"/>
      <w:r w:rsidRPr="00480C13">
        <w:rPr>
          <w:sz w:val="24"/>
          <w:lang w:val="el-GR"/>
        </w:rPr>
        <w:t>Discrimination</w:t>
      </w:r>
      <w:proofErr w:type="spellEnd"/>
      <w:r w:rsidRPr="00480C13">
        <w:rPr>
          <w:sz w:val="24"/>
          <w:lang w:val="el-GR"/>
        </w:rPr>
        <w:t xml:space="preserve"> </w:t>
      </w:r>
      <w:proofErr w:type="spellStart"/>
      <w:r w:rsidRPr="00480C13">
        <w:rPr>
          <w:sz w:val="24"/>
          <w:lang w:val="el-GR"/>
        </w:rPr>
        <w:t>against</w:t>
      </w:r>
      <w:proofErr w:type="spellEnd"/>
      <w:r w:rsidRPr="00480C13">
        <w:rPr>
          <w:sz w:val="24"/>
          <w:lang w:val="el-GR"/>
        </w:rPr>
        <w:t xml:space="preserve"> and </w:t>
      </w:r>
      <w:proofErr w:type="spellStart"/>
      <w:r w:rsidRPr="00480C13">
        <w:rPr>
          <w:sz w:val="24"/>
          <w:lang w:val="el-GR"/>
        </w:rPr>
        <w:t>living</w:t>
      </w:r>
      <w:proofErr w:type="spellEnd"/>
      <w:r w:rsidRPr="00480C13">
        <w:rPr>
          <w:sz w:val="24"/>
          <w:lang w:val="el-GR"/>
        </w:rPr>
        <w:t xml:space="preserve"> </w:t>
      </w:r>
      <w:proofErr w:type="spellStart"/>
      <w:r w:rsidRPr="00480C13">
        <w:rPr>
          <w:sz w:val="24"/>
          <w:lang w:val="el-GR"/>
        </w:rPr>
        <w:t>conditions</w:t>
      </w:r>
      <w:proofErr w:type="spellEnd"/>
      <w:r w:rsidRPr="00480C13">
        <w:rPr>
          <w:sz w:val="24"/>
          <w:lang w:val="el-GR"/>
        </w:rPr>
        <w:t xml:space="preserve"> of </w:t>
      </w:r>
      <w:proofErr w:type="spellStart"/>
      <w:r w:rsidRPr="00480C13">
        <w:rPr>
          <w:sz w:val="24"/>
          <w:lang w:val="el-GR"/>
        </w:rPr>
        <w:t>Roma</w:t>
      </w:r>
      <w:proofErr w:type="spellEnd"/>
      <w:r w:rsidRPr="00480C13">
        <w:rPr>
          <w:sz w:val="24"/>
          <w:lang w:val="el-GR"/>
        </w:rPr>
        <w:t xml:space="preserve"> </w:t>
      </w:r>
      <w:proofErr w:type="spellStart"/>
      <w:r w:rsidRPr="00480C13">
        <w:rPr>
          <w:sz w:val="24"/>
          <w:lang w:val="el-GR"/>
        </w:rPr>
        <w:t>women</w:t>
      </w:r>
      <w:proofErr w:type="spellEnd"/>
      <w:r w:rsidRPr="00480C13">
        <w:rPr>
          <w:sz w:val="24"/>
          <w:lang w:val="el-GR"/>
        </w:rPr>
        <w:t xml:space="preserve"> in 11 </w:t>
      </w:r>
      <w:proofErr w:type="spellStart"/>
      <w:r w:rsidRPr="00480C13">
        <w:rPr>
          <w:sz w:val="24"/>
          <w:lang w:val="el-GR"/>
        </w:rPr>
        <w:t>Member</w:t>
      </w:r>
      <w:proofErr w:type="spellEnd"/>
      <w:r w:rsidRPr="00480C13">
        <w:rPr>
          <w:sz w:val="24"/>
          <w:lang w:val="el-GR"/>
        </w:rPr>
        <w:t xml:space="preserve"> States (Έρευνα για τους </w:t>
      </w:r>
      <w:proofErr w:type="spellStart"/>
      <w:r w:rsidRPr="00480C13">
        <w:rPr>
          <w:sz w:val="24"/>
          <w:lang w:val="el-GR"/>
        </w:rPr>
        <w:t>Ρομά</w:t>
      </w:r>
      <w:proofErr w:type="spellEnd"/>
      <w:r w:rsidRPr="00480C13">
        <w:rPr>
          <w:sz w:val="24"/>
          <w:lang w:val="el-GR"/>
        </w:rPr>
        <w:t xml:space="preserve"> – Εστίαση στα δεδομένα: διακρίσεις κατά των γυναικών </w:t>
      </w:r>
      <w:proofErr w:type="spellStart"/>
      <w:r w:rsidRPr="00480C13">
        <w:rPr>
          <w:sz w:val="24"/>
          <w:lang w:val="el-GR"/>
        </w:rPr>
        <w:t>Ρομά</w:t>
      </w:r>
      <w:proofErr w:type="spellEnd"/>
      <w:r w:rsidRPr="00480C13">
        <w:rPr>
          <w:sz w:val="24"/>
          <w:lang w:val="el-GR"/>
        </w:rPr>
        <w:t xml:space="preserve"> και οι συνθήκες διαβίωσής τους σε 11 κράτη μέλη), 2014, </w:t>
      </w:r>
      <w:hyperlink r:id="rId25" w:history="1">
        <w:r w:rsidRPr="00480C13">
          <w:rPr>
            <w:rStyle w:val="Hyperlink"/>
            <w:sz w:val="24"/>
            <w:lang w:val="el-GR"/>
          </w:rPr>
          <w:t>https://fra.europa.eu/sites/default/files/fra_uploads/fra-2014-roma-survey-dif-women-2_en.pdf</w:t>
        </w:r>
      </w:hyperlink>
      <w:r w:rsidRPr="00480C13">
        <w:rPr>
          <w:sz w:val="24"/>
          <w:lang w:val="el-GR"/>
        </w:rPr>
        <w:t>.</w:t>
      </w:r>
    </w:p>
  </w:footnote>
  <w:footnote w:id="43">
    <w:p w14:paraId="488A93D6" w14:textId="02E715ED" w:rsidR="00BC491B" w:rsidRPr="00480C13" w:rsidRDefault="00BC491B" w:rsidP="00480C13">
      <w:pPr>
        <w:pStyle w:val="FootnoteText"/>
        <w:ind w:left="567" w:hanging="567"/>
        <w:rPr>
          <w:sz w:val="24"/>
          <w:lang w:val="el-GR"/>
        </w:rPr>
      </w:pPr>
      <w:r w:rsidRPr="00480C13">
        <w:rPr>
          <w:rStyle w:val="FootnoteReference"/>
          <w:sz w:val="24"/>
          <w:lang w:val="el-GR"/>
        </w:rPr>
        <w:footnoteRef/>
      </w:r>
      <w:r w:rsidR="00480C13" w:rsidRPr="00480C13">
        <w:rPr>
          <w:sz w:val="24"/>
          <w:lang w:val="el-GR"/>
        </w:rPr>
        <w:t xml:space="preserve"> </w:t>
      </w:r>
      <w:r w:rsidR="00480C13" w:rsidRPr="00480C13">
        <w:rPr>
          <w:sz w:val="24"/>
          <w:lang w:val="el-GR"/>
        </w:rPr>
        <w:tab/>
      </w:r>
      <w:r w:rsidRPr="00480C13">
        <w:rPr>
          <w:sz w:val="24"/>
          <w:lang w:val="el-GR"/>
        </w:rPr>
        <w:t>Οργανισμός Θεμελιωδών Δικαιωμάτων της Ευρωπαϊκής Ένωσης, «</w:t>
      </w:r>
      <w:proofErr w:type="spellStart"/>
      <w:r w:rsidRPr="00480C13">
        <w:rPr>
          <w:sz w:val="24"/>
          <w:lang w:val="el-GR"/>
        </w:rPr>
        <w:t>Roma</w:t>
      </w:r>
      <w:proofErr w:type="spellEnd"/>
      <w:r w:rsidRPr="00480C13">
        <w:rPr>
          <w:sz w:val="24"/>
          <w:lang w:val="el-GR"/>
        </w:rPr>
        <w:t xml:space="preserve"> </w:t>
      </w:r>
      <w:proofErr w:type="spellStart"/>
      <w:r w:rsidRPr="00480C13">
        <w:rPr>
          <w:sz w:val="24"/>
          <w:lang w:val="el-GR"/>
        </w:rPr>
        <w:t>survey</w:t>
      </w:r>
      <w:proofErr w:type="spellEnd"/>
      <w:r w:rsidRPr="00480C13">
        <w:rPr>
          <w:sz w:val="24"/>
          <w:lang w:val="el-GR"/>
        </w:rPr>
        <w:t xml:space="preserve"> 2021 – </w:t>
      </w:r>
      <w:proofErr w:type="spellStart"/>
      <w:r w:rsidRPr="00480C13">
        <w:rPr>
          <w:sz w:val="24"/>
          <w:lang w:val="el-GR"/>
        </w:rPr>
        <w:t>Roma</w:t>
      </w:r>
      <w:proofErr w:type="spellEnd"/>
      <w:r w:rsidRPr="00480C13">
        <w:rPr>
          <w:sz w:val="24"/>
          <w:lang w:val="el-GR"/>
        </w:rPr>
        <w:t xml:space="preserve"> in 10 European Countries:</w:t>
      </w:r>
      <w:r w:rsidRPr="00480C13">
        <w:rPr>
          <w:i/>
          <w:sz w:val="24"/>
          <w:lang w:val="el-GR"/>
        </w:rPr>
        <w:t xml:space="preserve"> </w:t>
      </w:r>
      <w:proofErr w:type="spellStart"/>
      <w:r w:rsidRPr="00480C13">
        <w:rPr>
          <w:sz w:val="24"/>
          <w:lang w:val="el-GR"/>
        </w:rPr>
        <w:t>Main</w:t>
      </w:r>
      <w:proofErr w:type="spellEnd"/>
      <w:r w:rsidRPr="00480C13">
        <w:rPr>
          <w:sz w:val="24"/>
          <w:lang w:val="el-GR"/>
        </w:rPr>
        <w:t xml:space="preserve"> </w:t>
      </w:r>
      <w:proofErr w:type="spellStart"/>
      <w:r w:rsidRPr="00480C13">
        <w:rPr>
          <w:sz w:val="24"/>
          <w:lang w:val="el-GR"/>
        </w:rPr>
        <w:t>results</w:t>
      </w:r>
      <w:proofErr w:type="spellEnd"/>
      <w:r w:rsidRPr="00480C13">
        <w:rPr>
          <w:sz w:val="24"/>
          <w:lang w:val="el-GR"/>
        </w:rPr>
        <w:t xml:space="preserve">» (Έρευνα για τους </w:t>
      </w:r>
      <w:proofErr w:type="spellStart"/>
      <w:r w:rsidRPr="00480C13">
        <w:rPr>
          <w:sz w:val="24"/>
          <w:lang w:val="el-GR"/>
        </w:rPr>
        <w:t>Ρομά</w:t>
      </w:r>
      <w:proofErr w:type="spellEnd"/>
      <w:r w:rsidRPr="00480C13">
        <w:rPr>
          <w:sz w:val="24"/>
          <w:lang w:val="el-GR"/>
        </w:rPr>
        <w:t xml:space="preserve"> 2021 – Οι </w:t>
      </w:r>
      <w:proofErr w:type="spellStart"/>
      <w:r w:rsidRPr="00480C13">
        <w:rPr>
          <w:sz w:val="24"/>
          <w:lang w:val="el-GR"/>
        </w:rPr>
        <w:t>Ρομά</w:t>
      </w:r>
      <w:proofErr w:type="spellEnd"/>
      <w:r w:rsidRPr="00480C13">
        <w:rPr>
          <w:sz w:val="24"/>
          <w:lang w:val="el-GR"/>
        </w:rPr>
        <w:t xml:space="preserve"> σε 10 ευρωπαϊκές χώρες: κύρια </w:t>
      </w:r>
      <w:proofErr w:type="spellStart"/>
      <w:r w:rsidRPr="00480C13">
        <w:rPr>
          <w:sz w:val="24"/>
          <w:lang w:val="el-GR"/>
        </w:rPr>
        <w:t>αποτέλεσματα</w:t>
      </w:r>
      <w:proofErr w:type="spellEnd"/>
      <w:r w:rsidRPr="00480C13">
        <w:rPr>
          <w:sz w:val="24"/>
          <w:lang w:val="el-GR"/>
        </w:rPr>
        <w:t xml:space="preserve">), 2021, </w:t>
      </w:r>
      <w:hyperlink r:id="rId26" w:history="1">
        <w:r w:rsidRPr="00480C13">
          <w:rPr>
            <w:rStyle w:val="Hyperlink"/>
            <w:sz w:val="24"/>
            <w:lang w:val="el-GR"/>
          </w:rPr>
          <w:t>https://fra.europa.eu/sites/default/files/fra_uploads/fra-2022-roma-survey-2021-main-results2_en.pdf</w:t>
        </w:r>
      </w:hyperlink>
      <w:r w:rsidRPr="00480C13">
        <w:rPr>
          <w:sz w:val="24"/>
          <w:lang w:val="el-GR"/>
        </w:rPr>
        <w:t xml:space="preserve">. </w:t>
      </w:r>
    </w:p>
  </w:footnote>
  <w:footnote w:id="44">
    <w:p w14:paraId="14E77899" w14:textId="5F065B95" w:rsidR="00BC491B" w:rsidRPr="00480C13" w:rsidRDefault="00BC491B" w:rsidP="00480C13">
      <w:pPr>
        <w:pStyle w:val="FootnoteText"/>
        <w:ind w:left="567" w:hanging="567"/>
        <w:rPr>
          <w:sz w:val="24"/>
          <w:lang w:val="el-GR"/>
        </w:rPr>
      </w:pPr>
      <w:r w:rsidRPr="00480C13">
        <w:rPr>
          <w:rStyle w:val="FootnoteReference"/>
          <w:sz w:val="24"/>
          <w:lang w:val="el-GR"/>
        </w:rPr>
        <w:footnoteRef/>
      </w:r>
      <w:r w:rsidR="00480C13" w:rsidRPr="00480C13">
        <w:rPr>
          <w:sz w:val="24"/>
          <w:lang w:val="el-GR"/>
        </w:rPr>
        <w:t xml:space="preserve"> </w:t>
      </w:r>
      <w:r w:rsidR="00480C13" w:rsidRPr="00480C13">
        <w:rPr>
          <w:sz w:val="24"/>
          <w:lang w:val="el-GR"/>
        </w:rPr>
        <w:tab/>
      </w:r>
      <w:r w:rsidRPr="00480C13">
        <w:rPr>
          <w:sz w:val="24"/>
          <w:lang w:val="el-GR"/>
        </w:rPr>
        <w:t>Οργανισμός Θεμελιωδών Δικαιωμάτων της Ευρωπαϊκής Ένωσης, «</w:t>
      </w:r>
      <w:proofErr w:type="spellStart"/>
      <w:r w:rsidRPr="00480C13">
        <w:rPr>
          <w:sz w:val="24"/>
          <w:lang w:val="el-GR"/>
        </w:rPr>
        <w:t>Second</w:t>
      </w:r>
      <w:proofErr w:type="spellEnd"/>
      <w:r w:rsidRPr="00480C13">
        <w:rPr>
          <w:sz w:val="24"/>
          <w:lang w:val="el-GR"/>
        </w:rPr>
        <w:t xml:space="preserve"> European Union </w:t>
      </w:r>
      <w:proofErr w:type="spellStart"/>
      <w:r w:rsidRPr="00480C13">
        <w:rPr>
          <w:sz w:val="24"/>
          <w:lang w:val="el-GR"/>
        </w:rPr>
        <w:t>Minorities</w:t>
      </w:r>
      <w:proofErr w:type="spellEnd"/>
      <w:r w:rsidRPr="00480C13">
        <w:rPr>
          <w:i/>
          <w:sz w:val="24"/>
          <w:lang w:val="el-GR"/>
        </w:rPr>
        <w:t xml:space="preserve"> and </w:t>
      </w:r>
      <w:proofErr w:type="spellStart"/>
      <w:r w:rsidRPr="00480C13">
        <w:rPr>
          <w:i/>
          <w:sz w:val="24"/>
          <w:lang w:val="el-GR"/>
        </w:rPr>
        <w:t>Discrimination</w:t>
      </w:r>
      <w:proofErr w:type="spellEnd"/>
      <w:r w:rsidRPr="00480C13">
        <w:rPr>
          <w:i/>
          <w:sz w:val="24"/>
          <w:lang w:val="el-GR"/>
        </w:rPr>
        <w:t xml:space="preserve"> </w:t>
      </w:r>
      <w:proofErr w:type="spellStart"/>
      <w:r w:rsidRPr="00480C13">
        <w:rPr>
          <w:i/>
          <w:sz w:val="24"/>
          <w:lang w:val="el-GR"/>
        </w:rPr>
        <w:t>Survey</w:t>
      </w:r>
      <w:proofErr w:type="spellEnd"/>
      <w:r w:rsidRPr="00480C13">
        <w:rPr>
          <w:i/>
          <w:sz w:val="24"/>
          <w:lang w:val="el-GR"/>
        </w:rPr>
        <w:t xml:space="preserve">: </w:t>
      </w:r>
      <w:proofErr w:type="spellStart"/>
      <w:r w:rsidRPr="00480C13">
        <w:rPr>
          <w:sz w:val="24"/>
          <w:lang w:val="el-GR"/>
        </w:rPr>
        <w:t>Roma</w:t>
      </w:r>
      <w:proofErr w:type="spellEnd"/>
      <w:r w:rsidRPr="00480C13">
        <w:rPr>
          <w:sz w:val="24"/>
          <w:lang w:val="el-GR"/>
        </w:rPr>
        <w:t xml:space="preserve"> — </w:t>
      </w:r>
      <w:proofErr w:type="spellStart"/>
      <w:r w:rsidRPr="00480C13">
        <w:rPr>
          <w:sz w:val="24"/>
          <w:lang w:val="el-GR"/>
        </w:rPr>
        <w:t>Selected</w:t>
      </w:r>
      <w:proofErr w:type="spellEnd"/>
      <w:r w:rsidRPr="00480C13">
        <w:rPr>
          <w:sz w:val="24"/>
          <w:lang w:val="el-GR"/>
        </w:rPr>
        <w:t xml:space="preserve"> </w:t>
      </w:r>
      <w:proofErr w:type="spellStart"/>
      <w:r w:rsidRPr="00480C13">
        <w:rPr>
          <w:sz w:val="24"/>
          <w:lang w:val="el-GR"/>
        </w:rPr>
        <w:t>findings</w:t>
      </w:r>
      <w:proofErr w:type="spellEnd"/>
      <w:r w:rsidRPr="00480C13">
        <w:rPr>
          <w:sz w:val="24"/>
          <w:lang w:val="el-GR"/>
        </w:rPr>
        <w:t xml:space="preserve">» (Δεύτερη έρευνα της Ευρωπαϊκής Ένωσης για τις μειονότητες και τις διακρίσεις: </w:t>
      </w:r>
      <w:proofErr w:type="spellStart"/>
      <w:r w:rsidRPr="00480C13">
        <w:rPr>
          <w:sz w:val="24"/>
          <w:lang w:val="el-GR"/>
        </w:rPr>
        <w:t>Ρομά</w:t>
      </w:r>
      <w:proofErr w:type="spellEnd"/>
      <w:r w:rsidRPr="00480C13">
        <w:rPr>
          <w:sz w:val="24"/>
          <w:lang w:val="el-GR"/>
        </w:rPr>
        <w:t xml:space="preserve"> — Επιλεγμένα πορίσματα), 2016, </w:t>
      </w:r>
      <w:hyperlink r:id="rId27" w:history="1">
        <w:r w:rsidRPr="00480C13">
          <w:rPr>
            <w:rStyle w:val="Hyperlink"/>
            <w:sz w:val="24"/>
            <w:lang w:val="el-GR"/>
          </w:rPr>
          <w:t>https://fra.europa.eu/sites/default/files/fra_uploads/fra-2016-eu-minorities-survey-roma-selected-findings_en.pdf</w:t>
        </w:r>
      </w:hyperlink>
      <w:r w:rsidRPr="00480C13">
        <w:rPr>
          <w:sz w:val="24"/>
          <w:lang w:val="el-GR"/>
        </w:rPr>
        <w:t xml:space="preserve">. </w:t>
      </w:r>
    </w:p>
  </w:footnote>
  <w:footnote w:id="45">
    <w:p w14:paraId="0F0A444D" w14:textId="531F23BA" w:rsidR="00BC491B" w:rsidRPr="00480C13" w:rsidRDefault="00BC491B" w:rsidP="00480C13">
      <w:pPr>
        <w:pStyle w:val="FootnoteText"/>
        <w:ind w:left="567" w:hanging="567"/>
        <w:rPr>
          <w:sz w:val="24"/>
          <w:lang w:val="el-GR"/>
        </w:rPr>
      </w:pPr>
      <w:r w:rsidRPr="00480C13">
        <w:rPr>
          <w:rStyle w:val="FootnoteReference"/>
          <w:sz w:val="24"/>
          <w:lang w:val="el-GR"/>
        </w:rPr>
        <w:footnoteRef/>
      </w:r>
      <w:r w:rsidR="00480C13" w:rsidRPr="00480C13">
        <w:rPr>
          <w:sz w:val="24"/>
          <w:lang w:val="el-GR"/>
        </w:rPr>
        <w:t xml:space="preserve"> </w:t>
      </w:r>
      <w:r w:rsidR="00480C13" w:rsidRPr="00480C13">
        <w:rPr>
          <w:sz w:val="24"/>
          <w:lang w:val="el-GR"/>
        </w:rPr>
        <w:tab/>
      </w:r>
      <w:proofErr w:type="spellStart"/>
      <w:r w:rsidRPr="00480C13">
        <w:rPr>
          <w:sz w:val="24"/>
          <w:lang w:val="el-GR"/>
        </w:rPr>
        <w:t>Ayllón</w:t>
      </w:r>
      <w:proofErr w:type="spellEnd"/>
      <w:r w:rsidRPr="00480C13">
        <w:rPr>
          <w:sz w:val="24"/>
          <w:lang w:val="el-GR"/>
        </w:rPr>
        <w:t xml:space="preserve">, S., </w:t>
      </w:r>
      <w:proofErr w:type="spellStart"/>
      <w:r w:rsidRPr="00480C13">
        <w:rPr>
          <w:sz w:val="24"/>
          <w:lang w:val="el-GR"/>
        </w:rPr>
        <w:t>Holmarsdottir</w:t>
      </w:r>
      <w:proofErr w:type="spellEnd"/>
      <w:r w:rsidRPr="00480C13">
        <w:rPr>
          <w:sz w:val="24"/>
          <w:lang w:val="el-GR"/>
        </w:rPr>
        <w:t xml:space="preserve">, H. &amp; </w:t>
      </w:r>
      <w:proofErr w:type="spellStart"/>
      <w:r w:rsidRPr="00480C13">
        <w:rPr>
          <w:sz w:val="24"/>
          <w:lang w:val="el-GR"/>
        </w:rPr>
        <w:t>Lado</w:t>
      </w:r>
      <w:proofErr w:type="spellEnd"/>
      <w:r w:rsidRPr="00480C13">
        <w:rPr>
          <w:sz w:val="24"/>
          <w:lang w:val="el-GR"/>
        </w:rPr>
        <w:t>, S., «</w:t>
      </w:r>
      <w:proofErr w:type="spellStart"/>
      <w:r w:rsidRPr="00480C13">
        <w:rPr>
          <w:sz w:val="24"/>
          <w:lang w:val="el-GR"/>
        </w:rPr>
        <w:t>Digitally</w:t>
      </w:r>
      <w:proofErr w:type="spellEnd"/>
      <w:r w:rsidRPr="00480C13">
        <w:rPr>
          <w:sz w:val="24"/>
          <w:lang w:val="el-GR"/>
        </w:rPr>
        <w:t xml:space="preserve"> </w:t>
      </w:r>
      <w:proofErr w:type="spellStart"/>
      <w:r w:rsidRPr="00480C13">
        <w:rPr>
          <w:sz w:val="24"/>
          <w:lang w:val="el-GR"/>
        </w:rPr>
        <w:t>Deprived</w:t>
      </w:r>
      <w:proofErr w:type="spellEnd"/>
      <w:r w:rsidRPr="00480C13">
        <w:rPr>
          <w:sz w:val="24"/>
          <w:lang w:val="el-GR"/>
        </w:rPr>
        <w:t xml:space="preserve"> Children in Europe», έρευνα της </w:t>
      </w:r>
      <w:proofErr w:type="spellStart"/>
      <w:r w:rsidRPr="00480C13">
        <w:rPr>
          <w:sz w:val="24"/>
          <w:lang w:val="el-GR"/>
        </w:rPr>
        <w:t>Child</w:t>
      </w:r>
      <w:proofErr w:type="spellEnd"/>
      <w:r w:rsidRPr="00480C13">
        <w:rPr>
          <w:sz w:val="24"/>
          <w:lang w:val="el-GR"/>
        </w:rPr>
        <w:t xml:space="preserve"> </w:t>
      </w:r>
      <w:proofErr w:type="spellStart"/>
      <w:r w:rsidRPr="00480C13">
        <w:rPr>
          <w:sz w:val="24"/>
          <w:lang w:val="el-GR"/>
        </w:rPr>
        <w:t>Indicators</w:t>
      </w:r>
      <w:proofErr w:type="spellEnd"/>
      <w:r w:rsidRPr="00480C13">
        <w:rPr>
          <w:sz w:val="24"/>
          <w:lang w:val="el-GR"/>
        </w:rPr>
        <w:t xml:space="preserve">, τεύχος16, σ. 1315-1339, 2023, </w:t>
      </w:r>
      <w:hyperlink r:id="rId28" w:history="1">
        <w:r w:rsidRPr="00480C13">
          <w:rPr>
            <w:rStyle w:val="Hyperlink"/>
            <w:sz w:val="24"/>
            <w:lang w:val="el-GR"/>
          </w:rPr>
          <w:t>https://doi.org/10.1007/s12187-022-10006-w</w:t>
        </w:r>
      </w:hyperlink>
      <w:r w:rsidRPr="00480C13">
        <w:rPr>
          <w:sz w:val="24"/>
          <w:lang w:val="el-GR"/>
        </w:rPr>
        <w:t>.</w:t>
      </w:r>
    </w:p>
  </w:footnote>
  <w:footnote w:id="46">
    <w:p w14:paraId="17EAF2BA" w14:textId="0AE0CCEC" w:rsidR="00BC491B" w:rsidRPr="00480C13" w:rsidRDefault="00BC491B" w:rsidP="00480C13">
      <w:pPr>
        <w:pStyle w:val="FootnoteText"/>
        <w:ind w:left="567" w:hanging="567"/>
        <w:rPr>
          <w:sz w:val="24"/>
          <w:lang w:val="el-GR"/>
        </w:rPr>
      </w:pPr>
      <w:r w:rsidRPr="00480C13">
        <w:rPr>
          <w:rStyle w:val="FootnoteReference"/>
          <w:sz w:val="24"/>
          <w:lang w:val="el-GR"/>
        </w:rPr>
        <w:footnoteRef/>
      </w:r>
      <w:r w:rsidR="00480C13" w:rsidRPr="00480C13">
        <w:rPr>
          <w:sz w:val="24"/>
          <w:lang w:val="el-GR"/>
        </w:rPr>
        <w:t xml:space="preserve"> </w:t>
      </w:r>
      <w:r w:rsidR="00480C13" w:rsidRPr="00480C13">
        <w:rPr>
          <w:sz w:val="24"/>
          <w:lang w:val="el-GR"/>
        </w:rPr>
        <w:tab/>
      </w:r>
      <w:proofErr w:type="spellStart"/>
      <w:r w:rsidRPr="00480C13">
        <w:rPr>
          <w:sz w:val="24"/>
          <w:lang w:val="el-GR"/>
        </w:rPr>
        <w:t>Bertoni</w:t>
      </w:r>
      <w:proofErr w:type="spellEnd"/>
      <w:r w:rsidRPr="00480C13">
        <w:rPr>
          <w:sz w:val="24"/>
          <w:lang w:val="el-GR"/>
        </w:rPr>
        <w:t xml:space="preserve">, E., </w:t>
      </w:r>
      <w:proofErr w:type="spellStart"/>
      <w:r w:rsidRPr="00480C13">
        <w:rPr>
          <w:sz w:val="24"/>
          <w:lang w:val="el-GR"/>
        </w:rPr>
        <w:t>Cosgrove</w:t>
      </w:r>
      <w:proofErr w:type="spellEnd"/>
      <w:r w:rsidRPr="00480C13">
        <w:rPr>
          <w:sz w:val="24"/>
          <w:lang w:val="el-GR"/>
        </w:rPr>
        <w:t xml:space="preserve">, J. και </w:t>
      </w:r>
      <w:proofErr w:type="spellStart"/>
      <w:r w:rsidRPr="00480C13">
        <w:rPr>
          <w:sz w:val="24"/>
          <w:lang w:val="el-GR"/>
        </w:rPr>
        <w:t>Cachia</w:t>
      </w:r>
      <w:proofErr w:type="spellEnd"/>
      <w:r w:rsidRPr="00480C13">
        <w:rPr>
          <w:sz w:val="24"/>
          <w:lang w:val="el-GR"/>
        </w:rPr>
        <w:t>, R., «</w:t>
      </w:r>
      <w:proofErr w:type="spellStart"/>
      <w:r w:rsidRPr="00480C13">
        <w:rPr>
          <w:sz w:val="24"/>
          <w:lang w:val="el-GR"/>
        </w:rPr>
        <w:t>Digital</w:t>
      </w:r>
      <w:proofErr w:type="spellEnd"/>
      <w:r w:rsidRPr="00480C13">
        <w:rPr>
          <w:sz w:val="24"/>
          <w:lang w:val="el-GR"/>
        </w:rPr>
        <w:t xml:space="preserve"> </w:t>
      </w:r>
      <w:proofErr w:type="spellStart"/>
      <w:r w:rsidRPr="00480C13">
        <w:rPr>
          <w:sz w:val="24"/>
          <w:lang w:val="el-GR"/>
        </w:rPr>
        <w:t>skills</w:t>
      </w:r>
      <w:proofErr w:type="spellEnd"/>
      <w:r w:rsidRPr="00480C13">
        <w:rPr>
          <w:sz w:val="24"/>
          <w:lang w:val="el-GR"/>
        </w:rPr>
        <w:t xml:space="preserve"> </w:t>
      </w:r>
      <w:proofErr w:type="spellStart"/>
      <w:r w:rsidRPr="00480C13">
        <w:rPr>
          <w:sz w:val="24"/>
          <w:lang w:val="el-GR"/>
        </w:rPr>
        <w:t>gaps</w:t>
      </w:r>
      <w:proofErr w:type="spellEnd"/>
      <w:r w:rsidRPr="00480C13">
        <w:rPr>
          <w:sz w:val="24"/>
          <w:lang w:val="el-GR"/>
        </w:rPr>
        <w:t xml:space="preserve"> - a </w:t>
      </w:r>
      <w:proofErr w:type="spellStart"/>
      <w:r w:rsidRPr="00480C13">
        <w:rPr>
          <w:sz w:val="24"/>
          <w:lang w:val="el-GR"/>
        </w:rPr>
        <w:t>closer</w:t>
      </w:r>
      <w:proofErr w:type="spellEnd"/>
      <w:r w:rsidRPr="00480C13">
        <w:rPr>
          <w:sz w:val="24"/>
          <w:lang w:val="el-GR"/>
        </w:rPr>
        <w:t xml:space="preserve"> </w:t>
      </w:r>
      <w:proofErr w:type="spellStart"/>
      <w:r w:rsidRPr="00480C13">
        <w:rPr>
          <w:sz w:val="24"/>
          <w:lang w:val="el-GR"/>
        </w:rPr>
        <w:t>look</w:t>
      </w:r>
      <w:proofErr w:type="spellEnd"/>
      <w:r w:rsidRPr="00480C13">
        <w:rPr>
          <w:sz w:val="24"/>
          <w:lang w:val="el-GR"/>
        </w:rPr>
        <w:t xml:space="preserve"> </w:t>
      </w:r>
      <w:proofErr w:type="spellStart"/>
      <w:r w:rsidRPr="00480C13">
        <w:rPr>
          <w:sz w:val="24"/>
          <w:lang w:val="el-GR"/>
        </w:rPr>
        <w:t>at</w:t>
      </w:r>
      <w:proofErr w:type="spellEnd"/>
      <w:r w:rsidRPr="00480C13">
        <w:rPr>
          <w:sz w:val="24"/>
          <w:lang w:val="el-GR"/>
        </w:rPr>
        <w:t xml:space="preserve"> the </w:t>
      </w:r>
      <w:proofErr w:type="spellStart"/>
      <w:r w:rsidRPr="00480C13">
        <w:rPr>
          <w:sz w:val="24"/>
          <w:lang w:val="el-GR"/>
        </w:rPr>
        <w:t>Digital</w:t>
      </w:r>
      <w:proofErr w:type="spellEnd"/>
      <w:r w:rsidRPr="00480C13">
        <w:rPr>
          <w:sz w:val="24"/>
          <w:lang w:val="el-GR"/>
        </w:rPr>
        <w:t xml:space="preserve"> </w:t>
      </w:r>
      <w:proofErr w:type="spellStart"/>
      <w:r w:rsidRPr="00480C13">
        <w:rPr>
          <w:sz w:val="24"/>
          <w:lang w:val="el-GR"/>
        </w:rPr>
        <w:t>Skills</w:t>
      </w:r>
      <w:proofErr w:type="spellEnd"/>
      <w:r w:rsidRPr="00480C13">
        <w:rPr>
          <w:sz w:val="24"/>
          <w:lang w:val="el-GR"/>
        </w:rPr>
        <w:t xml:space="preserve"> </w:t>
      </w:r>
      <w:proofErr w:type="spellStart"/>
      <w:r w:rsidRPr="00480C13">
        <w:rPr>
          <w:sz w:val="24"/>
          <w:lang w:val="el-GR"/>
        </w:rPr>
        <w:t>Index</w:t>
      </w:r>
      <w:proofErr w:type="spellEnd"/>
      <w:r w:rsidRPr="00480C13">
        <w:rPr>
          <w:sz w:val="24"/>
          <w:lang w:val="el-GR"/>
        </w:rPr>
        <w:t xml:space="preserve">» (Χάσμα ψηφιακών δεξιοτήτων: Μια πιο προσεκτική ματιά στον δείκτη ψηφιακών δεξιοτήτων) (DSI 2.0), Ευρωπαϊκή Επιτροπή, </w:t>
      </w:r>
      <w:proofErr w:type="spellStart"/>
      <w:r w:rsidRPr="00480C13">
        <w:rPr>
          <w:sz w:val="24"/>
          <w:lang w:val="el-GR"/>
        </w:rPr>
        <w:t>Ispra</w:t>
      </w:r>
      <w:proofErr w:type="spellEnd"/>
      <w:r w:rsidRPr="00480C13">
        <w:rPr>
          <w:sz w:val="24"/>
          <w:lang w:val="el-GR"/>
        </w:rPr>
        <w:t>, 2024, JRC140617</w:t>
      </w:r>
      <w:r w:rsidR="00047626">
        <w:rPr>
          <w:sz w:val="24"/>
          <w:lang w:val="el-GR"/>
        </w:rPr>
        <w:t>,</w:t>
      </w:r>
      <w:r w:rsidRPr="00480C13">
        <w:rPr>
          <w:sz w:val="24"/>
          <w:lang w:val="el-GR"/>
        </w:rPr>
        <w:t xml:space="preserve"> </w:t>
      </w:r>
      <w:hyperlink r:id="rId29" w:history="1">
        <w:r w:rsidRPr="00480C13">
          <w:rPr>
            <w:rStyle w:val="Hyperlink"/>
            <w:sz w:val="24"/>
            <w:lang w:val="el-GR"/>
          </w:rPr>
          <w:t>https://publications.jrc.ec.europa.eu/repository/handle/JRC140617</w:t>
        </w:r>
      </w:hyperlink>
      <w:r w:rsidRPr="00480C13">
        <w:rPr>
          <w:sz w:val="24"/>
          <w:lang w:val="el-GR"/>
        </w:rPr>
        <w:t xml:space="preserve">. </w:t>
      </w:r>
    </w:p>
  </w:footnote>
  <w:footnote w:id="47">
    <w:p w14:paraId="2B6E7841" w14:textId="601998BF" w:rsidR="00BC491B" w:rsidRPr="00480C13" w:rsidRDefault="00BC491B" w:rsidP="00480C13">
      <w:pPr>
        <w:pStyle w:val="FootnoteText"/>
        <w:ind w:left="567" w:hanging="567"/>
        <w:rPr>
          <w:sz w:val="24"/>
          <w:lang w:val="el-GR"/>
        </w:rPr>
      </w:pPr>
      <w:r w:rsidRPr="00480C13">
        <w:rPr>
          <w:rStyle w:val="FootnoteReference"/>
          <w:sz w:val="24"/>
          <w:lang w:val="el-GR"/>
        </w:rPr>
        <w:footnoteRef/>
      </w:r>
      <w:r w:rsidR="00480C13" w:rsidRPr="00480C13">
        <w:rPr>
          <w:sz w:val="24"/>
          <w:lang w:val="el-GR"/>
        </w:rPr>
        <w:t xml:space="preserve"> </w:t>
      </w:r>
      <w:r w:rsidR="00480C13" w:rsidRPr="00480C13">
        <w:rPr>
          <w:sz w:val="24"/>
          <w:lang w:val="el-GR"/>
        </w:rPr>
        <w:tab/>
      </w:r>
      <w:proofErr w:type="spellStart"/>
      <w:r w:rsidRPr="00480C13">
        <w:rPr>
          <w:sz w:val="24"/>
          <w:lang w:val="el-GR"/>
        </w:rPr>
        <w:t>Eurostat</w:t>
      </w:r>
      <w:proofErr w:type="spellEnd"/>
      <w:r w:rsidRPr="00480C13">
        <w:rPr>
          <w:sz w:val="24"/>
          <w:lang w:val="el-GR"/>
        </w:rPr>
        <w:t xml:space="preserve">, Πίνακας κοινωνικών αποτελεσμάτων, </w:t>
      </w:r>
      <w:hyperlink r:id="rId30" w:history="1">
        <w:r w:rsidRPr="00480C13">
          <w:rPr>
            <w:rStyle w:val="Hyperlink"/>
            <w:sz w:val="24"/>
            <w:lang w:val="el-GR"/>
          </w:rPr>
          <w:t>https://ec.europa.eu/eurostat/cache/dashboard/social-scoreboard</w:t>
        </w:r>
      </w:hyperlink>
      <w:r w:rsidRPr="00480C13">
        <w:rPr>
          <w:sz w:val="24"/>
          <w:lang w:val="el-GR"/>
        </w:rPr>
        <w:t>.</w:t>
      </w:r>
    </w:p>
  </w:footnote>
  <w:footnote w:id="48">
    <w:p w14:paraId="48080F4F" w14:textId="6432FB4F" w:rsidR="00BC491B" w:rsidRPr="00480C13" w:rsidRDefault="00BC491B" w:rsidP="00480C13">
      <w:pPr>
        <w:pStyle w:val="FootnoteText"/>
        <w:ind w:left="567" w:hanging="567"/>
        <w:rPr>
          <w:sz w:val="24"/>
          <w:lang w:val="el-GR"/>
        </w:rPr>
      </w:pPr>
      <w:r w:rsidRPr="00480C13">
        <w:rPr>
          <w:rStyle w:val="FootnoteReference"/>
          <w:sz w:val="24"/>
          <w:lang w:val="el-GR"/>
        </w:rPr>
        <w:footnoteRef/>
      </w:r>
      <w:r w:rsidR="00480C13" w:rsidRPr="00480C13">
        <w:rPr>
          <w:sz w:val="24"/>
          <w:lang w:val="el-GR"/>
        </w:rPr>
        <w:t xml:space="preserve"> </w:t>
      </w:r>
      <w:r w:rsidR="00480C13" w:rsidRPr="00480C13">
        <w:rPr>
          <w:sz w:val="24"/>
          <w:lang w:val="el-GR"/>
        </w:rPr>
        <w:tab/>
      </w:r>
      <w:r w:rsidRPr="00480C13">
        <w:rPr>
          <w:sz w:val="24"/>
          <w:lang w:val="el-GR"/>
        </w:rPr>
        <w:t>Ευρωπαϊκή Επιτροπή, «</w:t>
      </w:r>
      <w:proofErr w:type="spellStart"/>
      <w:r w:rsidRPr="00480C13">
        <w:rPr>
          <w:sz w:val="24"/>
          <w:lang w:val="el-GR"/>
        </w:rPr>
        <w:t>Employment</w:t>
      </w:r>
      <w:proofErr w:type="spellEnd"/>
      <w:r w:rsidRPr="00480C13">
        <w:rPr>
          <w:sz w:val="24"/>
          <w:lang w:val="el-GR"/>
        </w:rPr>
        <w:t xml:space="preserve"> and Social </w:t>
      </w:r>
      <w:proofErr w:type="spellStart"/>
      <w:r w:rsidRPr="00480C13">
        <w:rPr>
          <w:sz w:val="24"/>
          <w:lang w:val="el-GR"/>
        </w:rPr>
        <w:t>Developments</w:t>
      </w:r>
      <w:proofErr w:type="spellEnd"/>
      <w:r w:rsidRPr="00480C13">
        <w:rPr>
          <w:sz w:val="24"/>
          <w:lang w:val="el-GR"/>
        </w:rPr>
        <w:t xml:space="preserve"> in Europe» (Απασχόληση και κοινωνικές εξελίξεις στην Ευρώπη), 2023, Ευρωπαϊκή Επιτροπή, </w:t>
      </w:r>
      <w:proofErr w:type="spellStart"/>
      <w:r w:rsidRPr="00480C13">
        <w:rPr>
          <w:sz w:val="24"/>
          <w:lang w:val="el-GR"/>
        </w:rPr>
        <w:t>προσπελάστηκε</w:t>
      </w:r>
      <w:proofErr w:type="spellEnd"/>
      <w:r w:rsidRPr="00480C13">
        <w:rPr>
          <w:sz w:val="24"/>
          <w:lang w:val="el-GR"/>
        </w:rPr>
        <w:t xml:space="preserve"> στις 9 Δεκεμβρίου 2025, </w:t>
      </w:r>
      <w:hyperlink r:id="rId31" w:history="1">
        <w:r w:rsidRPr="00480C13">
          <w:rPr>
            <w:rStyle w:val="Hyperlink"/>
            <w:sz w:val="24"/>
            <w:lang w:val="el-GR"/>
          </w:rPr>
          <w:t>https://op.europa.eu/webpub/empl/esde-2023/</w:t>
        </w:r>
      </w:hyperlink>
    </w:p>
  </w:footnote>
  <w:footnote w:id="49">
    <w:p w14:paraId="78401E4A" w14:textId="31A681C5" w:rsidR="00BC491B" w:rsidRPr="00480C13" w:rsidRDefault="00BC491B" w:rsidP="00480C13">
      <w:pPr>
        <w:pStyle w:val="FootnoteText"/>
        <w:ind w:left="567" w:hanging="567"/>
        <w:rPr>
          <w:sz w:val="24"/>
          <w:lang w:val="el-GR"/>
        </w:rPr>
      </w:pPr>
      <w:r w:rsidRPr="00480C13">
        <w:rPr>
          <w:rStyle w:val="FootnoteReference"/>
          <w:sz w:val="24"/>
          <w:lang w:val="el-GR"/>
        </w:rPr>
        <w:footnoteRef/>
      </w:r>
      <w:r w:rsidR="00480C13" w:rsidRPr="00480C13">
        <w:rPr>
          <w:sz w:val="24"/>
          <w:lang w:val="el-GR"/>
        </w:rPr>
        <w:t xml:space="preserve"> </w:t>
      </w:r>
      <w:r w:rsidR="00480C13" w:rsidRPr="00480C13">
        <w:rPr>
          <w:sz w:val="24"/>
          <w:lang w:val="el-GR"/>
        </w:rPr>
        <w:tab/>
      </w:r>
      <w:r w:rsidRPr="00480C13">
        <w:rPr>
          <w:sz w:val="24"/>
          <w:lang w:val="el-GR"/>
        </w:rPr>
        <w:t xml:space="preserve">Ευρωπαϊκή Επιτροπή: Γενική Διεύθυνση Απασχόλησης, Κοινωνικών Υποθέσεων και Ένταξης και Επιτροπή Κοινωνικής Προστασίας (ΕΚΠ), «2024 </w:t>
      </w:r>
      <w:proofErr w:type="spellStart"/>
      <w:r w:rsidRPr="00480C13">
        <w:rPr>
          <w:sz w:val="24"/>
          <w:lang w:val="el-GR"/>
        </w:rPr>
        <w:t>Pension</w:t>
      </w:r>
      <w:proofErr w:type="spellEnd"/>
      <w:r w:rsidRPr="00480C13">
        <w:rPr>
          <w:sz w:val="24"/>
          <w:lang w:val="el-GR"/>
        </w:rPr>
        <w:t xml:space="preserve"> </w:t>
      </w:r>
      <w:proofErr w:type="spellStart"/>
      <w:r w:rsidRPr="00480C13">
        <w:rPr>
          <w:sz w:val="24"/>
          <w:lang w:val="el-GR"/>
        </w:rPr>
        <w:t>adequacy</w:t>
      </w:r>
      <w:proofErr w:type="spellEnd"/>
      <w:r w:rsidRPr="00480C13">
        <w:rPr>
          <w:sz w:val="24"/>
          <w:lang w:val="el-GR"/>
        </w:rPr>
        <w:t xml:space="preserve"> </w:t>
      </w:r>
      <w:proofErr w:type="spellStart"/>
      <w:r w:rsidRPr="00480C13">
        <w:rPr>
          <w:sz w:val="24"/>
          <w:lang w:val="el-GR"/>
        </w:rPr>
        <w:t>report</w:t>
      </w:r>
      <w:proofErr w:type="spellEnd"/>
      <w:r w:rsidRPr="00480C13">
        <w:rPr>
          <w:sz w:val="24"/>
          <w:lang w:val="el-GR"/>
        </w:rPr>
        <w:t xml:space="preserve"> – </w:t>
      </w:r>
      <w:proofErr w:type="spellStart"/>
      <w:r w:rsidRPr="00480C13">
        <w:rPr>
          <w:sz w:val="24"/>
          <w:lang w:val="el-GR"/>
        </w:rPr>
        <w:t>Current</w:t>
      </w:r>
      <w:proofErr w:type="spellEnd"/>
      <w:r w:rsidRPr="00480C13">
        <w:rPr>
          <w:sz w:val="24"/>
          <w:lang w:val="el-GR"/>
        </w:rPr>
        <w:t xml:space="preserve"> and </w:t>
      </w:r>
      <w:proofErr w:type="spellStart"/>
      <w:r w:rsidRPr="00480C13">
        <w:rPr>
          <w:sz w:val="24"/>
          <w:lang w:val="el-GR"/>
        </w:rPr>
        <w:t>future</w:t>
      </w:r>
      <w:proofErr w:type="spellEnd"/>
      <w:r w:rsidRPr="00480C13">
        <w:rPr>
          <w:sz w:val="24"/>
          <w:lang w:val="el-GR"/>
        </w:rPr>
        <w:t xml:space="preserve"> </w:t>
      </w:r>
      <w:proofErr w:type="spellStart"/>
      <w:r w:rsidRPr="00480C13">
        <w:rPr>
          <w:sz w:val="24"/>
          <w:lang w:val="el-GR"/>
        </w:rPr>
        <w:t>income</w:t>
      </w:r>
      <w:proofErr w:type="spellEnd"/>
      <w:r w:rsidRPr="00480C13">
        <w:rPr>
          <w:sz w:val="24"/>
          <w:lang w:val="el-GR"/>
        </w:rPr>
        <w:t xml:space="preserve"> </w:t>
      </w:r>
      <w:proofErr w:type="spellStart"/>
      <w:r w:rsidRPr="00480C13">
        <w:rPr>
          <w:sz w:val="24"/>
          <w:lang w:val="el-GR"/>
        </w:rPr>
        <w:t>adequacy</w:t>
      </w:r>
      <w:proofErr w:type="spellEnd"/>
      <w:r w:rsidRPr="00480C13">
        <w:rPr>
          <w:sz w:val="24"/>
          <w:lang w:val="el-GR"/>
        </w:rPr>
        <w:t xml:space="preserve"> in </w:t>
      </w:r>
      <w:proofErr w:type="spellStart"/>
      <w:r w:rsidRPr="00480C13">
        <w:rPr>
          <w:sz w:val="24"/>
          <w:lang w:val="el-GR"/>
        </w:rPr>
        <w:t>old</w:t>
      </w:r>
      <w:proofErr w:type="spellEnd"/>
      <w:r w:rsidRPr="00480C13">
        <w:rPr>
          <w:sz w:val="24"/>
          <w:lang w:val="el-GR"/>
        </w:rPr>
        <w:t xml:space="preserve"> </w:t>
      </w:r>
      <w:proofErr w:type="spellStart"/>
      <w:r w:rsidRPr="00480C13">
        <w:rPr>
          <w:sz w:val="24"/>
          <w:lang w:val="el-GR"/>
        </w:rPr>
        <w:t>age</w:t>
      </w:r>
      <w:proofErr w:type="spellEnd"/>
      <w:r w:rsidRPr="00480C13">
        <w:rPr>
          <w:sz w:val="24"/>
          <w:lang w:val="el-GR"/>
        </w:rPr>
        <w:t xml:space="preserve"> in the EU» (Έκθεση του 2024 για την επάρκεια των συντάξεων: Τρέχουσα και μελλοντική επάρκεια του εισοδήματος των ηλικιωμένων στην ΕΕ). Τόμος I, Υπηρεσία Εκδόσεων της Ευρωπαϊκής Ένωσης, 2024, </w:t>
      </w:r>
      <w:hyperlink r:id="rId32" w:history="1">
        <w:r w:rsidRPr="00480C13">
          <w:rPr>
            <w:rStyle w:val="Hyperlink"/>
            <w:sz w:val="24"/>
            <w:lang w:val="el-GR"/>
          </w:rPr>
          <w:t>https://data.europa.eu/doi/10.2767/909323</w:t>
        </w:r>
      </w:hyperlink>
      <w:r w:rsidRPr="00480C13">
        <w:rPr>
          <w:sz w:val="24"/>
          <w:lang w:val="el-GR"/>
        </w:rPr>
        <w:t>.</w:t>
      </w:r>
    </w:p>
  </w:footnote>
  <w:footnote w:id="50">
    <w:p w14:paraId="4ED6FFDB" w14:textId="6C50EAEA" w:rsidR="00BC491B" w:rsidRPr="00480C13" w:rsidRDefault="00BC491B" w:rsidP="00480C13">
      <w:pPr>
        <w:pStyle w:val="FootnoteText"/>
        <w:ind w:left="567" w:hanging="567"/>
        <w:rPr>
          <w:sz w:val="24"/>
          <w:lang w:val="el-GR"/>
        </w:rPr>
      </w:pPr>
      <w:r w:rsidRPr="00480C13">
        <w:rPr>
          <w:rStyle w:val="FootnoteReference"/>
          <w:sz w:val="24"/>
          <w:lang w:val="el-GR"/>
        </w:rPr>
        <w:footnoteRef/>
      </w:r>
      <w:r w:rsidR="00480C13" w:rsidRPr="00480C13">
        <w:rPr>
          <w:sz w:val="24"/>
          <w:lang w:val="el-GR"/>
        </w:rPr>
        <w:t xml:space="preserve"> </w:t>
      </w:r>
      <w:r w:rsidR="00480C13" w:rsidRPr="00480C13">
        <w:rPr>
          <w:sz w:val="24"/>
          <w:lang w:val="el-GR"/>
        </w:rPr>
        <w:tab/>
      </w:r>
      <w:r w:rsidRPr="00480C13">
        <w:rPr>
          <w:sz w:val="24"/>
          <w:lang w:val="el-GR"/>
        </w:rPr>
        <w:t>Παγκόσμια Τράπεζα, «</w:t>
      </w:r>
      <w:proofErr w:type="spellStart"/>
      <w:r w:rsidRPr="00480C13">
        <w:rPr>
          <w:sz w:val="24"/>
          <w:lang w:val="el-GR"/>
        </w:rPr>
        <w:t>People</w:t>
      </w:r>
      <w:proofErr w:type="spellEnd"/>
      <w:r w:rsidRPr="00480C13">
        <w:rPr>
          <w:sz w:val="24"/>
          <w:lang w:val="el-GR"/>
        </w:rPr>
        <w:t xml:space="preserve"> </w:t>
      </w:r>
      <w:proofErr w:type="spellStart"/>
      <w:r w:rsidRPr="00480C13">
        <w:rPr>
          <w:sz w:val="24"/>
          <w:lang w:val="el-GR"/>
        </w:rPr>
        <w:t>using</w:t>
      </w:r>
      <w:proofErr w:type="spellEnd"/>
      <w:r w:rsidRPr="00480C13">
        <w:rPr>
          <w:sz w:val="24"/>
          <w:lang w:val="el-GR"/>
        </w:rPr>
        <w:t xml:space="preserve"> </w:t>
      </w:r>
      <w:proofErr w:type="spellStart"/>
      <w:r w:rsidRPr="00480C13">
        <w:rPr>
          <w:sz w:val="24"/>
          <w:lang w:val="el-GR"/>
        </w:rPr>
        <w:t>safely</w:t>
      </w:r>
      <w:proofErr w:type="spellEnd"/>
      <w:r w:rsidRPr="00480C13">
        <w:rPr>
          <w:sz w:val="24"/>
          <w:lang w:val="el-GR"/>
        </w:rPr>
        <w:t xml:space="preserve"> </w:t>
      </w:r>
      <w:proofErr w:type="spellStart"/>
      <w:r w:rsidRPr="00480C13">
        <w:rPr>
          <w:sz w:val="24"/>
          <w:lang w:val="el-GR"/>
        </w:rPr>
        <w:t>management</w:t>
      </w:r>
      <w:proofErr w:type="spellEnd"/>
      <w:r w:rsidRPr="00480C13">
        <w:rPr>
          <w:sz w:val="24"/>
          <w:lang w:val="el-GR"/>
        </w:rPr>
        <w:t xml:space="preserve"> </w:t>
      </w:r>
      <w:proofErr w:type="spellStart"/>
      <w:r w:rsidRPr="00480C13">
        <w:rPr>
          <w:sz w:val="24"/>
          <w:lang w:val="el-GR"/>
        </w:rPr>
        <w:t>drinking</w:t>
      </w:r>
      <w:proofErr w:type="spellEnd"/>
      <w:r w:rsidRPr="00480C13">
        <w:rPr>
          <w:sz w:val="24"/>
          <w:lang w:val="el-GR"/>
        </w:rPr>
        <w:t xml:space="preserve"> </w:t>
      </w:r>
      <w:proofErr w:type="spellStart"/>
      <w:r w:rsidRPr="00480C13">
        <w:rPr>
          <w:sz w:val="24"/>
          <w:lang w:val="el-GR"/>
        </w:rPr>
        <w:t>water</w:t>
      </w:r>
      <w:proofErr w:type="spellEnd"/>
      <w:r w:rsidRPr="00480C13">
        <w:rPr>
          <w:sz w:val="24"/>
          <w:lang w:val="el-GR"/>
        </w:rPr>
        <w:t xml:space="preserve"> </w:t>
      </w:r>
      <w:proofErr w:type="spellStart"/>
      <w:r w:rsidRPr="00480C13">
        <w:rPr>
          <w:sz w:val="24"/>
          <w:lang w:val="el-GR"/>
        </w:rPr>
        <w:t>services</w:t>
      </w:r>
      <w:proofErr w:type="spellEnd"/>
      <w:r w:rsidRPr="00480C13">
        <w:rPr>
          <w:sz w:val="24"/>
          <w:lang w:val="el-GR"/>
        </w:rPr>
        <w:t xml:space="preserve"> (% of </w:t>
      </w:r>
      <w:proofErr w:type="spellStart"/>
      <w:r w:rsidRPr="00480C13">
        <w:rPr>
          <w:sz w:val="24"/>
          <w:lang w:val="el-GR"/>
        </w:rPr>
        <w:t>population</w:t>
      </w:r>
      <w:proofErr w:type="spellEnd"/>
      <w:r w:rsidRPr="00480C13">
        <w:rPr>
          <w:sz w:val="24"/>
          <w:lang w:val="el-GR"/>
        </w:rPr>
        <w:t xml:space="preserve">) — European Union» (Άνθρωποι που χρησιμοποιούν υπηρεσίες πόσιμου νερού υπό ασφαλή διαχείριση (ποσοστό του πληθυσμού) — Ευρωπαϊκή Ένωση), </w:t>
      </w:r>
      <w:proofErr w:type="spellStart"/>
      <w:r w:rsidRPr="00480C13">
        <w:rPr>
          <w:sz w:val="24"/>
          <w:lang w:val="el-GR"/>
        </w:rPr>
        <w:t>προσπελάστηκε</w:t>
      </w:r>
      <w:proofErr w:type="spellEnd"/>
      <w:r w:rsidRPr="00480C13">
        <w:rPr>
          <w:sz w:val="24"/>
          <w:lang w:val="el-GR"/>
        </w:rPr>
        <w:t xml:space="preserve"> στις 9 Δεκεμβρίου 2025, </w:t>
      </w:r>
      <w:hyperlink r:id="rId33" w:history="1">
        <w:r w:rsidRPr="00480C13">
          <w:rPr>
            <w:rStyle w:val="Hyperlink"/>
            <w:sz w:val="24"/>
            <w:lang w:val="el-GR"/>
          </w:rPr>
          <w:t>https://data.worldbank.org/indicator/SH.H2O.SMDW.ZS?locations=EU</w:t>
        </w:r>
      </w:hyperlink>
      <w:r w:rsidRPr="00480C13">
        <w:rPr>
          <w:sz w:val="24"/>
          <w:lang w:val="el-GR"/>
        </w:rPr>
        <w:t>.</w:t>
      </w:r>
    </w:p>
  </w:footnote>
  <w:footnote w:id="51">
    <w:p w14:paraId="292261E1" w14:textId="7BC55716" w:rsidR="00BC491B" w:rsidRPr="00480C13" w:rsidRDefault="00BC491B" w:rsidP="00480C13">
      <w:pPr>
        <w:pStyle w:val="FootnoteText"/>
        <w:ind w:left="567" w:hanging="567"/>
        <w:rPr>
          <w:sz w:val="24"/>
          <w:lang w:val="el-GR"/>
        </w:rPr>
      </w:pPr>
      <w:r w:rsidRPr="00480C13">
        <w:rPr>
          <w:rStyle w:val="FootnoteReference"/>
          <w:sz w:val="24"/>
          <w:lang w:val="el-GR"/>
        </w:rPr>
        <w:footnoteRef/>
      </w:r>
      <w:r w:rsidR="00480C13" w:rsidRPr="00480C13">
        <w:rPr>
          <w:sz w:val="24"/>
          <w:lang w:val="el-GR"/>
        </w:rPr>
        <w:t xml:space="preserve"> </w:t>
      </w:r>
      <w:r w:rsidR="00480C13" w:rsidRPr="00480C13">
        <w:rPr>
          <w:sz w:val="24"/>
          <w:lang w:val="el-GR"/>
        </w:rPr>
        <w:tab/>
      </w:r>
      <w:r w:rsidRPr="00480C13">
        <w:rPr>
          <w:sz w:val="24"/>
          <w:lang w:val="el-GR"/>
        </w:rPr>
        <w:t>Παγκόσμια Τράπεζα, «</w:t>
      </w:r>
      <w:proofErr w:type="spellStart"/>
      <w:r w:rsidRPr="00480C13">
        <w:rPr>
          <w:sz w:val="24"/>
          <w:lang w:val="el-GR"/>
        </w:rPr>
        <w:t>People</w:t>
      </w:r>
      <w:proofErr w:type="spellEnd"/>
      <w:r w:rsidRPr="00480C13">
        <w:rPr>
          <w:sz w:val="24"/>
          <w:lang w:val="el-GR"/>
        </w:rPr>
        <w:t xml:space="preserve"> </w:t>
      </w:r>
      <w:proofErr w:type="spellStart"/>
      <w:r w:rsidRPr="00480C13">
        <w:rPr>
          <w:sz w:val="24"/>
          <w:lang w:val="el-GR"/>
        </w:rPr>
        <w:t>using</w:t>
      </w:r>
      <w:proofErr w:type="spellEnd"/>
      <w:r w:rsidRPr="00480C13">
        <w:rPr>
          <w:sz w:val="24"/>
          <w:lang w:val="el-GR"/>
        </w:rPr>
        <w:t xml:space="preserve"> </w:t>
      </w:r>
      <w:proofErr w:type="spellStart"/>
      <w:r w:rsidRPr="00480C13">
        <w:rPr>
          <w:sz w:val="24"/>
          <w:lang w:val="el-GR"/>
        </w:rPr>
        <w:t>least</w:t>
      </w:r>
      <w:proofErr w:type="spellEnd"/>
      <w:r w:rsidRPr="00480C13">
        <w:rPr>
          <w:sz w:val="24"/>
          <w:lang w:val="el-GR"/>
        </w:rPr>
        <w:t xml:space="preserve"> </w:t>
      </w:r>
      <w:proofErr w:type="spellStart"/>
      <w:r w:rsidRPr="00480C13">
        <w:rPr>
          <w:sz w:val="24"/>
          <w:lang w:val="el-GR"/>
        </w:rPr>
        <w:t>basic</w:t>
      </w:r>
      <w:proofErr w:type="spellEnd"/>
      <w:r w:rsidRPr="00480C13">
        <w:rPr>
          <w:sz w:val="24"/>
          <w:lang w:val="el-GR"/>
        </w:rPr>
        <w:t xml:space="preserve"> </w:t>
      </w:r>
      <w:proofErr w:type="spellStart"/>
      <w:r w:rsidRPr="00480C13">
        <w:rPr>
          <w:sz w:val="24"/>
          <w:lang w:val="el-GR"/>
        </w:rPr>
        <w:t>drinking</w:t>
      </w:r>
      <w:proofErr w:type="spellEnd"/>
      <w:r w:rsidRPr="00480C13">
        <w:rPr>
          <w:sz w:val="24"/>
          <w:lang w:val="el-GR"/>
        </w:rPr>
        <w:t xml:space="preserve"> </w:t>
      </w:r>
      <w:proofErr w:type="spellStart"/>
      <w:r w:rsidRPr="00480C13">
        <w:rPr>
          <w:sz w:val="24"/>
          <w:lang w:val="el-GR"/>
        </w:rPr>
        <w:t>water</w:t>
      </w:r>
      <w:proofErr w:type="spellEnd"/>
      <w:r w:rsidRPr="00480C13">
        <w:rPr>
          <w:sz w:val="24"/>
          <w:lang w:val="el-GR"/>
        </w:rPr>
        <w:t xml:space="preserve"> </w:t>
      </w:r>
      <w:proofErr w:type="spellStart"/>
      <w:r w:rsidRPr="00480C13">
        <w:rPr>
          <w:sz w:val="24"/>
          <w:lang w:val="el-GR"/>
        </w:rPr>
        <w:t>services</w:t>
      </w:r>
      <w:proofErr w:type="spellEnd"/>
      <w:r w:rsidRPr="00480C13">
        <w:rPr>
          <w:sz w:val="24"/>
          <w:lang w:val="el-GR"/>
        </w:rPr>
        <w:t xml:space="preserve"> (% of </w:t>
      </w:r>
      <w:proofErr w:type="spellStart"/>
      <w:r w:rsidRPr="00480C13">
        <w:rPr>
          <w:sz w:val="24"/>
          <w:lang w:val="el-GR"/>
        </w:rPr>
        <w:t>population</w:t>
      </w:r>
      <w:proofErr w:type="spellEnd"/>
      <w:r w:rsidRPr="00480C13">
        <w:rPr>
          <w:sz w:val="24"/>
          <w:lang w:val="el-GR"/>
        </w:rPr>
        <w:t xml:space="preserve">) — European Union» (Άνθρωποι που χρησιμοποιούν τουλάχιστον βασικές υπηρεσίες πόσιμου νερού (ποσοστό του πληθυσμού) — Ευρωπαϊκή Ένωση), </w:t>
      </w:r>
      <w:proofErr w:type="spellStart"/>
      <w:r w:rsidRPr="00480C13">
        <w:rPr>
          <w:sz w:val="24"/>
          <w:lang w:val="el-GR"/>
        </w:rPr>
        <w:t>προσπελάστηκε</w:t>
      </w:r>
      <w:proofErr w:type="spellEnd"/>
      <w:r w:rsidRPr="00480C13">
        <w:rPr>
          <w:sz w:val="24"/>
          <w:lang w:val="el-GR"/>
        </w:rPr>
        <w:t xml:space="preserve"> στις 9 Δεκεμβρίου 2025, </w:t>
      </w:r>
      <w:hyperlink r:id="rId34" w:history="1">
        <w:r w:rsidRPr="00480C13">
          <w:rPr>
            <w:rStyle w:val="Hyperlink"/>
            <w:sz w:val="24"/>
            <w:lang w:val="el-GR"/>
          </w:rPr>
          <w:t>https://data.worldbank.org/indicator/SH.H2O.BASW.ZS?locations=EU</w:t>
        </w:r>
      </w:hyperlink>
      <w:r w:rsidRPr="00480C13">
        <w:rPr>
          <w:sz w:val="24"/>
          <w:lang w:val="el-GR"/>
        </w:rPr>
        <w:t>.</w:t>
      </w:r>
    </w:p>
  </w:footnote>
  <w:footnote w:id="52">
    <w:p w14:paraId="2711CF1B" w14:textId="379C412B" w:rsidR="00BC491B" w:rsidRPr="00480C13" w:rsidRDefault="00BC491B" w:rsidP="00480C13">
      <w:pPr>
        <w:pStyle w:val="FootnoteText"/>
        <w:ind w:left="567" w:hanging="567"/>
        <w:rPr>
          <w:sz w:val="24"/>
          <w:lang w:val="el-GR"/>
        </w:rPr>
      </w:pPr>
      <w:r w:rsidRPr="00480C13">
        <w:rPr>
          <w:rStyle w:val="FootnoteReference"/>
          <w:sz w:val="24"/>
          <w:lang w:val="el-GR"/>
        </w:rPr>
        <w:footnoteRef/>
      </w:r>
      <w:r w:rsidR="00480C13" w:rsidRPr="00480C13">
        <w:rPr>
          <w:sz w:val="24"/>
          <w:lang w:val="el-GR"/>
        </w:rPr>
        <w:t xml:space="preserve"> </w:t>
      </w:r>
      <w:r w:rsidR="00480C13" w:rsidRPr="00480C13">
        <w:rPr>
          <w:sz w:val="24"/>
          <w:lang w:val="el-GR"/>
        </w:rPr>
        <w:tab/>
      </w:r>
      <w:proofErr w:type="spellStart"/>
      <w:r w:rsidRPr="00480C13">
        <w:rPr>
          <w:sz w:val="24"/>
          <w:lang w:val="el-GR"/>
        </w:rPr>
        <w:t>Eurostat</w:t>
      </w:r>
      <w:proofErr w:type="spellEnd"/>
      <w:r w:rsidRPr="00480C13">
        <w:rPr>
          <w:sz w:val="24"/>
          <w:lang w:val="el-GR"/>
        </w:rPr>
        <w:t>, «</w:t>
      </w:r>
      <w:proofErr w:type="spellStart"/>
      <w:r w:rsidR="00047626">
        <w:rPr>
          <w:sz w:val="24"/>
          <w:lang w:val="el-GR"/>
        </w:rPr>
        <w:t>P</w:t>
      </w:r>
      <w:r w:rsidRPr="00480C13">
        <w:rPr>
          <w:sz w:val="24"/>
          <w:lang w:val="el-GR"/>
        </w:rPr>
        <w:t>opulation</w:t>
      </w:r>
      <w:proofErr w:type="spellEnd"/>
      <w:r w:rsidRPr="00480C13">
        <w:rPr>
          <w:sz w:val="24"/>
          <w:lang w:val="el-GR"/>
        </w:rPr>
        <w:t xml:space="preserve"> </w:t>
      </w:r>
      <w:proofErr w:type="spellStart"/>
      <w:r w:rsidRPr="00480C13">
        <w:rPr>
          <w:sz w:val="24"/>
          <w:lang w:val="el-GR"/>
        </w:rPr>
        <w:t>having</w:t>
      </w:r>
      <w:proofErr w:type="spellEnd"/>
      <w:r w:rsidRPr="00480C13">
        <w:rPr>
          <w:sz w:val="24"/>
          <w:lang w:val="el-GR"/>
        </w:rPr>
        <w:t xml:space="preserve"> </w:t>
      </w:r>
      <w:proofErr w:type="spellStart"/>
      <w:r w:rsidRPr="00480C13">
        <w:rPr>
          <w:sz w:val="24"/>
          <w:lang w:val="el-GR"/>
        </w:rPr>
        <w:t>neither</w:t>
      </w:r>
      <w:proofErr w:type="spellEnd"/>
      <w:r w:rsidRPr="00480C13">
        <w:rPr>
          <w:sz w:val="24"/>
          <w:lang w:val="el-GR"/>
        </w:rPr>
        <w:t xml:space="preserve"> a </w:t>
      </w:r>
      <w:proofErr w:type="spellStart"/>
      <w:r w:rsidRPr="00480C13">
        <w:rPr>
          <w:sz w:val="24"/>
          <w:lang w:val="el-GR"/>
        </w:rPr>
        <w:t>bath</w:t>
      </w:r>
      <w:proofErr w:type="spellEnd"/>
      <w:r w:rsidRPr="00480C13">
        <w:rPr>
          <w:sz w:val="24"/>
          <w:lang w:val="el-GR"/>
        </w:rPr>
        <w:t xml:space="preserve">, </w:t>
      </w:r>
      <w:proofErr w:type="spellStart"/>
      <w:r w:rsidRPr="00480C13">
        <w:rPr>
          <w:sz w:val="24"/>
          <w:lang w:val="el-GR"/>
        </w:rPr>
        <w:t>nor</w:t>
      </w:r>
      <w:proofErr w:type="spellEnd"/>
      <w:r w:rsidRPr="00480C13">
        <w:rPr>
          <w:sz w:val="24"/>
          <w:lang w:val="el-GR"/>
        </w:rPr>
        <w:t xml:space="preserve"> a </w:t>
      </w:r>
      <w:proofErr w:type="spellStart"/>
      <w:r w:rsidRPr="00480C13">
        <w:rPr>
          <w:sz w:val="24"/>
          <w:lang w:val="el-GR"/>
        </w:rPr>
        <w:t>shower</w:t>
      </w:r>
      <w:proofErr w:type="spellEnd"/>
      <w:r w:rsidRPr="00480C13">
        <w:rPr>
          <w:sz w:val="24"/>
          <w:lang w:val="el-GR"/>
        </w:rPr>
        <w:t xml:space="preserve">, </w:t>
      </w:r>
      <w:proofErr w:type="spellStart"/>
      <w:r w:rsidRPr="00480C13">
        <w:rPr>
          <w:sz w:val="24"/>
          <w:lang w:val="el-GR"/>
        </w:rPr>
        <w:t>nor</w:t>
      </w:r>
      <w:proofErr w:type="spellEnd"/>
      <w:r w:rsidRPr="00480C13">
        <w:rPr>
          <w:sz w:val="24"/>
          <w:lang w:val="el-GR"/>
        </w:rPr>
        <w:t xml:space="preserve"> </w:t>
      </w:r>
      <w:proofErr w:type="spellStart"/>
      <w:r w:rsidRPr="00480C13">
        <w:rPr>
          <w:sz w:val="24"/>
          <w:lang w:val="el-GR"/>
        </w:rPr>
        <w:t>indoor</w:t>
      </w:r>
      <w:proofErr w:type="spellEnd"/>
      <w:r w:rsidRPr="00480C13">
        <w:rPr>
          <w:sz w:val="24"/>
          <w:lang w:val="el-GR"/>
        </w:rPr>
        <w:t xml:space="preserve"> </w:t>
      </w:r>
      <w:proofErr w:type="spellStart"/>
      <w:r w:rsidRPr="00480C13">
        <w:rPr>
          <w:sz w:val="24"/>
          <w:lang w:val="el-GR"/>
        </w:rPr>
        <w:t>flushing</w:t>
      </w:r>
      <w:proofErr w:type="spellEnd"/>
      <w:r w:rsidRPr="00480C13">
        <w:rPr>
          <w:sz w:val="24"/>
          <w:lang w:val="el-GR"/>
        </w:rPr>
        <w:t xml:space="preserve"> </w:t>
      </w:r>
      <w:proofErr w:type="spellStart"/>
      <w:r w:rsidRPr="00480C13">
        <w:rPr>
          <w:sz w:val="24"/>
          <w:lang w:val="el-GR"/>
        </w:rPr>
        <w:t>toilet</w:t>
      </w:r>
      <w:proofErr w:type="spellEnd"/>
      <w:r w:rsidRPr="00480C13">
        <w:rPr>
          <w:sz w:val="24"/>
          <w:lang w:val="el-GR"/>
        </w:rPr>
        <w:t xml:space="preserve"> in </w:t>
      </w:r>
      <w:proofErr w:type="spellStart"/>
      <w:r w:rsidRPr="00480C13">
        <w:rPr>
          <w:sz w:val="24"/>
          <w:lang w:val="el-GR"/>
        </w:rPr>
        <w:t>their</w:t>
      </w:r>
      <w:proofErr w:type="spellEnd"/>
      <w:r w:rsidRPr="00480C13">
        <w:rPr>
          <w:sz w:val="24"/>
          <w:lang w:val="el-GR"/>
        </w:rPr>
        <w:t xml:space="preserve"> </w:t>
      </w:r>
      <w:proofErr w:type="spellStart"/>
      <w:r w:rsidRPr="00480C13">
        <w:rPr>
          <w:sz w:val="24"/>
          <w:lang w:val="el-GR"/>
        </w:rPr>
        <w:t>household</w:t>
      </w:r>
      <w:proofErr w:type="spellEnd"/>
      <w:r w:rsidRPr="00480C13">
        <w:rPr>
          <w:sz w:val="24"/>
          <w:lang w:val="el-GR"/>
        </w:rPr>
        <w:t xml:space="preserve"> </w:t>
      </w:r>
      <w:proofErr w:type="spellStart"/>
      <w:r w:rsidRPr="00480C13">
        <w:rPr>
          <w:sz w:val="24"/>
          <w:lang w:val="el-GR"/>
        </w:rPr>
        <w:t>by</w:t>
      </w:r>
      <w:proofErr w:type="spellEnd"/>
      <w:r w:rsidRPr="00480C13">
        <w:rPr>
          <w:sz w:val="24"/>
          <w:lang w:val="el-GR"/>
        </w:rPr>
        <w:t xml:space="preserve"> </w:t>
      </w:r>
      <w:proofErr w:type="spellStart"/>
      <w:r w:rsidRPr="00480C13">
        <w:rPr>
          <w:sz w:val="24"/>
          <w:lang w:val="el-GR"/>
        </w:rPr>
        <w:t>poverty</w:t>
      </w:r>
      <w:proofErr w:type="spellEnd"/>
      <w:r w:rsidRPr="00480C13">
        <w:rPr>
          <w:sz w:val="24"/>
          <w:lang w:val="el-GR"/>
        </w:rPr>
        <w:t xml:space="preserve"> status» (Πληθυσμός χωρίς λουτρό, ντους ή αποχωρητήριο με </w:t>
      </w:r>
      <w:proofErr w:type="spellStart"/>
      <w:r w:rsidRPr="00480C13">
        <w:rPr>
          <w:sz w:val="24"/>
          <w:lang w:val="el-GR"/>
        </w:rPr>
        <w:t>καταιωνισμό</w:t>
      </w:r>
      <w:proofErr w:type="spellEnd"/>
      <w:r w:rsidRPr="00480C13">
        <w:rPr>
          <w:sz w:val="24"/>
          <w:lang w:val="el-GR"/>
        </w:rPr>
        <w:t xml:space="preserve"> νερού μέσα στο σπίτι στο νοικοκυριό τους ανά κατάσταση φτώχειας), </w:t>
      </w:r>
      <w:proofErr w:type="spellStart"/>
      <w:r w:rsidRPr="00480C13">
        <w:rPr>
          <w:sz w:val="24"/>
          <w:lang w:val="el-GR"/>
        </w:rPr>
        <w:t>φυλλομετρητής</w:t>
      </w:r>
      <w:proofErr w:type="spellEnd"/>
      <w:r w:rsidRPr="00480C13">
        <w:rPr>
          <w:sz w:val="24"/>
          <w:lang w:val="el-GR"/>
        </w:rPr>
        <w:t xml:space="preserve"> δεδομένων της </w:t>
      </w:r>
      <w:proofErr w:type="spellStart"/>
      <w:r w:rsidRPr="00480C13">
        <w:rPr>
          <w:sz w:val="24"/>
          <w:lang w:val="el-GR"/>
        </w:rPr>
        <w:t>Eurostat</w:t>
      </w:r>
      <w:proofErr w:type="spellEnd"/>
      <w:r w:rsidRPr="00480C13">
        <w:rPr>
          <w:sz w:val="24"/>
          <w:lang w:val="el-GR"/>
        </w:rPr>
        <w:t xml:space="preserve">, 28 Οκτωβρίου 2025, </w:t>
      </w:r>
      <w:proofErr w:type="spellStart"/>
      <w:r w:rsidRPr="00480C13">
        <w:rPr>
          <w:sz w:val="24"/>
          <w:lang w:val="el-GR"/>
        </w:rPr>
        <w:t>προσπελάστηκε</w:t>
      </w:r>
      <w:proofErr w:type="spellEnd"/>
      <w:r w:rsidRPr="00480C13">
        <w:rPr>
          <w:sz w:val="24"/>
          <w:lang w:val="el-GR"/>
        </w:rPr>
        <w:t xml:space="preserve"> στις 9</w:t>
      </w:r>
      <w:r w:rsidR="009E7BEB">
        <w:rPr>
          <w:sz w:val="24"/>
          <w:lang w:val="el-GR"/>
        </w:rPr>
        <w:t> </w:t>
      </w:r>
      <w:r w:rsidRPr="00480C13">
        <w:rPr>
          <w:sz w:val="24"/>
          <w:lang w:val="el-GR"/>
        </w:rPr>
        <w:t xml:space="preserve">Δεκεμβρίου 2025, </w:t>
      </w:r>
      <w:hyperlink r:id="rId35" w:history="1">
        <w:r w:rsidRPr="00480C13">
          <w:rPr>
            <w:rStyle w:val="Hyperlink"/>
            <w:sz w:val="24"/>
            <w:lang w:val="el-GR"/>
          </w:rPr>
          <w:t>https://ec.europa.eu/eurostat/databrowser/view/sdg_06_10/default/table?lang=en</w:t>
        </w:r>
      </w:hyperlink>
      <w:r w:rsidRPr="00480C13">
        <w:rPr>
          <w:sz w:val="24"/>
          <w:lang w:val="el-GR"/>
        </w:rPr>
        <w:t>.</w:t>
      </w:r>
    </w:p>
  </w:footnote>
  <w:footnote w:id="53">
    <w:p w14:paraId="7142F488" w14:textId="65A86053" w:rsidR="00BC491B" w:rsidRPr="00480C13" w:rsidRDefault="00BC491B" w:rsidP="00480C13">
      <w:pPr>
        <w:pStyle w:val="FootnoteText"/>
        <w:ind w:left="567" w:hanging="567"/>
        <w:rPr>
          <w:sz w:val="24"/>
          <w:lang w:val="el-GR"/>
        </w:rPr>
      </w:pPr>
      <w:r w:rsidRPr="00480C13">
        <w:rPr>
          <w:rStyle w:val="FootnoteReference"/>
          <w:sz w:val="24"/>
          <w:lang w:val="el-GR"/>
        </w:rPr>
        <w:footnoteRef/>
      </w:r>
      <w:r w:rsidR="00480C13" w:rsidRPr="00480C13">
        <w:rPr>
          <w:sz w:val="24"/>
          <w:lang w:val="el-GR"/>
        </w:rPr>
        <w:t xml:space="preserve"> </w:t>
      </w:r>
      <w:r w:rsidR="00480C13" w:rsidRPr="00480C13">
        <w:rPr>
          <w:sz w:val="24"/>
          <w:lang w:val="el-GR"/>
        </w:rPr>
        <w:tab/>
      </w:r>
      <w:r w:rsidRPr="00480C13">
        <w:rPr>
          <w:sz w:val="24"/>
          <w:lang w:val="el-GR"/>
        </w:rPr>
        <w:t xml:space="preserve">Ευρωπαϊκή ομοσπονδία εθνικών οργανώσεων που εργάζονται με τους αστέγους (FEANTSA), «9th </w:t>
      </w:r>
      <w:proofErr w:type="spellStart"/>
      <w:r w:rsidRPr="00480C13">
        <w:rPr>
          <w:sz w:val="24"/>
          <w:lang w:val="el-GR"/>
        </w:rPr>
        <w:t>overview</w:t>
      </w:r>
      <w:proofErr w:type="spellEnd"/>
      <w:r w:rsidRPr="00480C13">
        <w:rPr>
          <w:sz w:val="24"/>
          <w:lang w:val="el-GR"/>
        </w:rPr>
        <w:t xml:space="preserve"> of </w:t>
      </w:r>
      <w:proofErr w:type="spellStart"/>
      <w:r w:rsidRPr="00480C13">
        <w:rPr>
          <w:sz w:val="24"/>
          <w:lang w:val="el-GR"/>
        </w:rPr>
        <w:t>housing</w:t>
      </w:r>
      <w:proofErr w:type="spellEnd"/>
      <w:r w:rsidRPr="00480C13">
        <w:rPr>
          <w:sz w:val="24"/>
          <w:lang w:val="el-GR"/>
        </w:rPr>
        <w:t xml:space="preserve"> </w:t>
      </w:r>
      <w:proofErr w:type="spellStart"/>
      <w:r w:rsidRPr="00480C13">
        <w:rPr>
          <w:sz w:val="24"/>
          <w:lang w:val="el-GR"/>
        </w:rPr>
        <w:t>exclusion</w:t>
      </w:r>
      <w:proofErr w:type="spellEnd"/>
      <w:r w:rsidRPr="00480C13">
        <w:rPr>
          <w:sz w:val="24"/>
          <w:lang w:val="el-GR"/>
        </w:rPr>
        <w:t xml:space="preserve"> in Europe 2024» (9η επισκόπηση του αποκλεισμού από τη στέγαση στην Ευρώπη 2024), </w:t>
      </w:r>
      <w:hyperlink r:id="rId36" w:history="1">
        <w:r w:rsidRPr="00480C13">
          <w:rPr>
            <w:rStyle w:val="Hyperlink"/>
            <w:sz w:val="24"/>
            <w:lang w:val="el-GR"/>
          </w:rPr>
          <w:t>https://www.feantsa.org/resources/9th-overview-of-housing-exclusion-in-europe-2024</w:t>
        </w:r>
      </w:hyperlink>
      <w:r w:rsidRPr="00480C13">
        <w:rPr>
          <w:sz w:val="24"/>
          <w:lang w:val="el-GR"/>
        </w:rPr>
        <w:t>.</w:t>
      </w:r>
    </w:p>
  </w:footnote>
  <w:footnote w:id="54">
    <w:p w14:paraId="30ABE850" w14:textId="74712543" w:rsidR="00BC491B" w:rsidRPr="00480C13" w:rsidRDefault="00BC491B" w:rsidP="00480C13">
      <w:pPr>
        <w:pStyle w:val="FootnoteText"/>
        <w:ind w:left="567" w:hanging="567"/>
        <w:rPr>
          <w:sz w:val="24"/>
          <w:lang w:val="el-GR"/>
        </w:rPr>
      </w:pPr>
      <w:r w:rsidRPr="00480C13">
        <w:rPr>
          <w:rStyle w:val="FootnoteReference"/>
          <w:sz w:val="24"/>
          <w:lang w:val="el-GR"/>
        </w:rPr>
        <w:footnoteRef/>
      </w:r>
      <w:r w:rsidR="00480C13" w:rsidRPr="00480C13">
        <w:rPr>
          <w:sz w:val="24"/>
          <w:lang w:val="el-GR"/>
        </w:rPr>
        <w:t xml:space="preserve"> </w:t>
      </w:r>
      <w:r w:rsidR="00480C13" w:rsidRPr="00480C13">
        <w:rPr>
          <w:sz w:val="24"/>
          <w:lang w:val="el-GR"/>
        </w:rPr>
        <w:tab/>
      </w:r>
      <w:r w:rsidRPr="00480C13">
        <w:rPr>
          <w:sz w:val="24"/>
          <w:lang w:val="el-GR"/>
        </w:rPr>
        <w:t>Οργανισμός Θεμελιωδών Δικαιωμάτων της Ευρωπαϊκής Ένωσης, «</w:t>
      </w:r>
      <w:proofErr w:type="spellStart"/>
      <w:r w:rsidRPr="00480C13">
        <w:rPr>
          <w:sz w:val="24"/>
          <w:lang w:val="el-GR"/>
        </w:rPr>
        <w:t>Housing</w:t>
      </w:r>
      <w:proofErr w:type="spellEnd"/>
      <w:r w:rsidRPr="00480C13">
        <w:rPr>
          <w:sz w:val="24"/>
          <w:lang w:val="el-GR"/>
        </w:rPr>
        <w:t xml:space="preserve"> </w:t>
      </w:r>
      <w:proofErr w:type="spellStart"/>
      <w:r w:rsidRPr="00480C13">
        <w:rPr>
          <w:sz w:val="24"/>
          <w:lang w:val="el-GR"/>
        </w:rPr>
        <w:t>conditions</w:t>
      </w:r>
      <w:proofErr w:type="spellEnd"/>
      <w:r w:rsidRPr="00480C13">
        <w:rPr>
          <w:sz w:val="24"/>
          <w:lang w:val="el-GR"/>
        </w:rPr>
        <w:t xml:space="preserve"> of </w:t>
      </w:r>
      <w:proofErr w:type="spellStart"/>
      <w:r w:rsidRPr="00480C13">
        <w:rPr>
          <w:sz w:val="24"/>
          <w:lang w:val="el-GR"/>
        </w:rPr>
        <w:t>Roma</w:t>
      </w:r>
      <w:proofErr w:type="spellEnd"/>
      <w:r w:rsidRPr="00480C13">
        <w:rPr>
          <w:sz w:val="24"/>
          <w:lang w:val="el-GR"/>
        </w:rPr>
        <w:t xml:space="preserve"> and </w:t>
      </w:r>
      <w:proofErr w:type="spellStart"/>
      <w:r w:rsidRPr="00480C13">
        <w:rPr>
          <w:sz w:val="24"/>
          <w:lang w:val="el-GR"/>
        </w:rPr>
        <w:t>Travellers</w:t>
      </w:r>
      <w:proofErr w:type="spellEnd"/>
      <w:r w:rsidRPr="00480C13">
        <w:rPr>
          <w:sz w:val="24"/>
          <w:lang w:val="el-GR"/>
        </w:rPr>
        <w:t xml:space="preserve"> in the European Union – Comparative </w:t>
      </w:r>
      <w:proofErr w:type="spellStart"/>
      <w:r w:rsidRPr="00480C13">
        <w:rPr>
          <w:sz w:val="24"/>
          <w:lang w:val="el-GR"/>
        </w:rPr>
        <w:t>report</w:t>
      </w:r>
      <w:proofErr w:type="spellEnd"/>
      <w:r w:rsidRPr="00480C13">
        <w:rPr>
          <w:sz w:val="24"/>
          <w:lang w:val="el-GR"/>
        </w:rPr>
        <w:t xml:space="preserve">» (Συνθήκες στέγασης των </w:t>
      </w:r>
      <w:proofErr w:type="spellStart"/>
      <w:r w:rsidRPr="00480C13">
        <w:rPr>
          <w:sz w:val="24"/>
          <w:lang w:val="el-GR"/>
        </w:rPr>
        <w:t>Ρομά</w:t>
      </w:r>
      <w:proofErr w:type="spellEnd"/>
      <w:r w:rsidRPr="00480C13">
        <w:rPr>
          <w:sz w:val="24"/>
          <w:lang w:val="el-GR"/>
        </w:rPr>
        <w:t xml:space="preserve"> και των Πλανόβιων στην Ευρωπαϊκή Ένωση – Συγκριτική έκθεση), 2009, </w:t>
      </w:r>
      <w:hyperlink r:id="rId37" w:history="1">
        <w:r w:rsidRPr="00480C13">
          <w:rPr>
            <w:rStyle w:val="Hyperlink"/>
            <w:sz w:val="24"/>
            <w:lang w:val="el-GR"/>
          </w:rPr>
          <w:t>https://fra.europa.eu/en/publication/2011/housing-conditions-roma-and-travellers-european-union-comparative-report</w:t>
        </w:r>
      </w:hyperlink>
      <w:r w:rsidRPr="00480C13">
        <w:rPr>
          <w:sz w:val="24"/>
          <w:lang w:val="el-GR"/>
        </w:rPr>
        <w:t>.</w:t>
      </w:r>
    </w:p>
  </w:footnote>
  <w:footnote w:id="55">
    <w:p w14:paraId="4DFC15E9" w14:textId="11F440DE" w:rsidR="00BC491B" w:rsidRPr="00480C13" w:rsidRDefault="00BC491B" w:rsidP="00480C13">
      <w:pPr>
        <w:pStyle w:val="FootnoteText"/>
        <w:ind w:left="567" w:hanging="567"/>
        <w:rPr>
          <w:sz w:val="24"/>
          <w:lang w:val="el-GR"/>
        </w:rPr>
      </w:pPr>
      <w:r w:rsidRPr="00480C13">
        <w:rPr>
          <w:rStyle w:val="FootnoteReference"/>
          <w:sz w:val="24"/>
          <w:lang w:val="el-GR"/>
        </w:rPr>
        <w:footnoteRef/>
      </w:r>
      <w:r w:rsidR="00480C13" w:rsidRPr="00480C13">
        <w:rPr>
          <w:sz w:val="24"/>
          <w:lang w:val="el-GR"/>
        </w:rPr>
        <w:t xml:space="preserve"> </w:t>
      </w:r>
      <w:r w:rsidR="00480C13" w:rsidRPr="00480C13">
        <w:rPr>
          <w:sz w:val="24"/>
          <w:lang w:val="el-GR"/>
        </w:rPr>
        <w:tab/>
      </w:r>
      <w:r w:rsidRPr="00480C13">
        <w:rPr>
          <w:sz w:val="24"/>
          <w:lang w:val="el-GR"/>
        </w:rPr>
        <w:t xml:space="preserve">UNICEF, «Policy </w:t>
      </w:r>
      <w:proofErr w:type="spellStart"/>
      <w:r w:rsidRPr="00480C13">
        <w:rPr>
          <w:sz w:val="24"/>
          <w:lang w:val="el-GR"/>
        </w:rPr>
        <w:t>brief</w:t>
      </w:r>
      <w:proofErr w:type="spellEnd"/>
      <w:r w:rsidRPr="00480C13">
        <w:rPr>
          <w:sz w:val="24"/>
          <w:lang w:val="el-GR"/>
        </w:rPr>
        <w:t>:</w:t>
      </w:r>
      <w:r w:rsidRPr="00480C13">
        <w:rPr>
          <w:i/>
          <w:sz w:val="24"/>
          <w:lang w:val="el-GR"/>
        </w:rPr>
        <w:t xml:space="preserve"> </w:t>
      </w:r>
      <w:r w:rsidRPr="00480C13">
        <w:rPr>
          <w:sz w:val="24"/>
          <w:lang w:val="el-GR"/>
        </w:rPr>
        <w:t xml:space="preserve">Keeping </w:t>
      </w:r>
      <w:proofErr w:type="spellStart"/>
      <w:r w:rsidRPr="00480C13">
        <w:rPr>
          <w:sz w:val="24"/>
          <w:lang w:val="el-GR"/>
        </w:rPr>
        <w:t>families</w:t>
      </w:r>
      <w:proofErr w:type="spellEnd"/>
      <w:r w:rsidRPr="00480C13">
        <w:rPr>
          <w:sz w:val="24"/>
          <w:lang w:val="el-GR"/>
        </w:rPr>
        <w:t xml:space="preserve"> </w:t>
      </w:r>
      <w:proofErr w:type="spellStart"/>
      <w:r w:rsidRPr="00480C13">
        <w:rPr>
          <w:sz w:val="24"/>
          <w:lang w:val="el-GR"/>
        </w:rPr>
        <w:t>together</w:t>
      </w:r>
      <w:proofErr w:type="spellEnd"/>
      <w:r w:rsidRPr="00480C13">
        <w:rPr>
          <w:sz w:val="24"/>
          <w:lang w:val="el-GR"/>
        </w:rPr>
        <w:t xml:space="preserve"> in Europe» (Σύνοψη πολιτικής: Διατηρώντας τις οικογένειες ενωμένες στην Ευρώπη), 2024, </w:t>
      </w:r>
      <w:hyperlink r:id="rId38" w:history="1">
        <w:r w:rsidRPr="00480C13">
          <w:rPr>
            <w:rStyle w:val="Hyperlink"/>
            <w:sz w:val="24"/>
            <w:lang w:val="el-GR"/>
          </w:rPr>
          <w:t>https://www.unicef.org/eca/media/36541/file/Keeping%20families%20together%20in%20Europe.pdf</w:t>
        </w:r>
      </w:hyperlink>
      <w:r w:rsidRPr="00480C13">
        <w:rPr>
          <w:sz w:val="24"/>
          <w:lang w:val="el-GR"/>
        </w:rPr>
        <w:t>.</w:t>
      </w:r>
    </w:p>
  </w:footnote>
  <w:footnote w:id="56">
    <w:p w14:paraId="5AE1651C" w14:textId="73EF96DD" w:rsidR="00BC491B" w:rsidRPr="00480C13" w:rsidRDefault="00BC491B" w:rsidP="00480C13">
      <w:pPr>
        <w:pStyle w:val="FootnoteText"/>
        <w:ind w:left="567" w:hanging="567"/>
        <w:rPr>
          <w:sz w:val="24"/>
          <w:lang w:val="el-GR"/>
        </w:rPr>
      </w:pPr>
      <w:r w:rsidRPr="00480C13">
        <w:rPr>
          <w:rStyle w:val="FootnoteReference"/>
          <w:sz w:val="24"/>
          <w:lang w:val="el-GR"/>
        </w:rPr>
        <w:footnoteRef/>
      </w:r>
      <w:r w:rsidR="00480C13" w:rsidRPr="00480C13">
        <w:rPr>
          <w:sz w:val="24"/>
          <w:lang w:val="el-GR"/>
        </w:rPr>
        <w:t xml:space="preserve"> </w:t>
      </w:r>
      <w:r w:rsidR="00480C13" w:rsidRPr="00480C13">
        <w:rPr>
          <w:sz w:val="24"/>
          <w:lang w:val="el-GR"/>
        </w:rPr>
        <w:tab/>
      </w:r>
      <w:hyperlink r:id="rId39" w:history="1">
        <w:r w:rsidRPr="00480C13">
          <w:rPr>
            <w:sz w:val="24"/>
            <w:lang w:val="el-GR"/>
          </w:rPr>
          <w:t xml:space="preserve">Eurostat, Πίνακας κοινωνικών αποτελεσμάτων, </w:t>
        </w:r>
        <w:hyperlink r:id="rId40" w:history="1">
          <w:r w:rsidRPr="00480C13">
            <w:rPr>
              <w:rStyle w:val="Hyperlink"/>
              <w:sz w:val="24"/>
              <w:lang w:val="el-GR"/>
            </w:rPr>
            <w:t>https://ec.europa.eu/eurostat/cache/dashboard/social-scoreboard</w:t>
          </w:r>
        </w:hyperlink>
        <w:r w:rsidRPr="00480C13">
          <w:rPr>
            <w:sz w:val="24"/>
            <w:lang w:val="el-GR"/>
          </w:rPr>
          <w:t>.</w:t>
        </w:r>
      </w:hyperlink>
    </w:p>
  </w:footnote>
  <w:footnote w:id="57">
    <w:p w14:paraId="13F0B85E" w14:textId="27574BEA" w:rsidR="00BC491B" w:rsidRPr="00480C13" w:rsidRDefault="00BC491B" w:rsidP="00480C13">
      <w:pPr>
        <w:pStyle w:val="FootnoteText"/>
        <w:ind w:left="567" w:hanging="567"/>
        <w:rPr>
          <w:sz w:val="24"/>
          <w:lang w:val="el-GR"/>
        </w:rPr>
      </w:pPr>
      <w:r w:rsidRPr="00480C13">
        <w:rPr>
          <w:rStyle w:val="FootnoteReference"/>
          <w:sz w:val="24"/>
          <w:lang w:val="el-GR"/>
        </w:rPr>
        <w:footnoteRef/>
      </w:r>
      <w:r w:rsidR="00480C13" w:rsidRPr="00480C13">
        <w:rPr>
          <w:sz w:val="24"/>
          <w:lang w:val="el-GR"/>
        </w:rPr>
        <w:t xml:space="preserve"> </w:t>
      </w:r>
      <w:r w:rsidR="00480C13" w:rsidRPr="00480C13">
        <w:rPr>
          <w:sz w:val="24"/>
          <w:lang w:val="el-GR"/>
        </w:rPr>
        <w:tab/>
      </w:r>
      <w:r w:rsidRPr="00480C13">
        <w:rPr>
          <w:sz w:val="24"/>
          <w:lang w:val="el-GR"/>
        </w:rPr>
        <w:t>ΕΕ C 398 της 22.12.2012, σ. 1.</w:t>
      </w:r>
    </w:p>
  </w:footnote>
  <w:footnote w:id="58">
    <w:p w14:paraId="14DDB5C8" w14:textId="5F210AB5" w:rsidR="00BC491B" w:rsidRPr="00480C13" w:rsidRDefault="00BC491B" w:rsidP="00480C13">
      <w:pPr>
        <w:pStyle w:val="FootnoteText"/>
        <w:ind w:left="567" w:hanging="567"/>
        <w:rPr>
          <w:sz w:val="24"/>
          <w:lang w:val="el-GR"/>
        </w:rPr>
      </w:pPr>
      <w:r w:rsidRPr="00480C13">
        <w:rPr>
          <w:rStyle w:val="FootnoteReference"/>
          <w:sz w:val="24"/>
          <w:lang w:val="el-GR"/>
        </w:rPr>
        <w:footnoteRef/>
      </w:r>
      <w:r w:rsidR="00480C13" w:rsidRPr="00480C13">
        <w:rPr>
          <w:sz w:val="24"/>
          <w:lang w:val="el-GR"/>
        </w:rPr>
        <w:t xml:space="preserve"> </w:t>
      </w:r>
      <w:r w:rsidR="00480C13" w:rsidRPr="00480C13">
        <w:rPr>
          <w:sz w:val="24"/>
          <w:lang w:val="el-GR"/>
        </w:rPr>
        <w:tab/>
      </w:r>
      <w:r w:rsidRPr="00480C13">
        <w:rPr>
          <w:sz w:val="24"/>
          <w:lang w:val="el-GR"/>
        </w:rPr>
        <w:t>Ψήφισμα του Ευρωπαϊκού Κοινοβουλίου της 6ης Ιουλίου 2022 σχετικά με το σχέδιο δράσης της ΕΕ για την κοινωνική οικονομία (ΕΕ C 47 της 7.2.2023, σ. 171).</w:t>
      </w:r>
    </w:p>
  </w:footnote>
  <w:footnote w:id="59">
    <w:p w14:paraId="6E88D816" w14:textId="7356AA32" w:rsidR="00BC491B" w:rsidRPr="00480C13" w:rsidRDefault="00BC491B" w:rsidP="00480C13">
      <w:pPr>
        <w:pStyle w:val="FootnoteText"/>
        <w:ind w:left="567" w:hanging="567"/>
        <w:rPr>
          <w:sz w:val="24"/>
          <w:lang w:val="el-GR"/>
        </w:rPr>
      </w:pPr>
      <w:r w:rsidRPr="00480C13">
        <w:rPr>
          <w:rStyle w:val="FootnoteReference"/>
          <w:sz w:val="24"/>
          <w:lang w:val="el-GR"/>
        </w:rPr>
        <w:footnoteRef/>
      </w:r>
      <w:r w:rsidR="00480C13" w:rsidRPr="00480C13">
        <w:rPr>
          <w:sz w:val="24"/>
          <w:lang w:val="el-GR"/>
        </w:rPr>
        <w:t xml:space="preserve"> </w:t>
      </w:r>
      <w:r w:rsidR="00480C13" w:rsidRPr="00480C13">
        <w:rPr>
          <w:sz w:val="24"/>
          <w:lang w:val="el-GR"/>
        </w:rPr>
        <w:tab/>
      </w:r>
      <w:proofErr w:type="spellStart"/>
      <w:r w:rsidRPr="00480C13">
        <w:rPr>
          <w:sz w:val="24"/>
          <w:lang w:val="el-GR"/>
        </w:rPr>
        <w:t>Eurofound</w:t>
      </w:r>
      <w:proofErr w:type="spellEnd"/>
      <w:r w:rsidRPr="00480C13">
        <w:rPr>
          <w:sz w:val="24"/>
          <w:lang w:val="el-GR"/>
        </w:rPr>
        <w:t>, </w:t>
      </w:r>
      <w:proofErr w:type="spellStart"/>
      <w:r w:rsidRPr="00480C13">
        <w:rPr>
          <w:sz w:val="24"/>
          <w:lang w:val="el-GR"/>
        </w:rPr>
        <w:t>Paths</w:t>
      </w:r>
      <w:proofErr w:type="spellEnd"/>
      <w:r w:rsidRPr="00480C13">
        <w:rPr>
          <w:sz w:val="24"/>
          <w:lang w:val="el-GR"/>
        </w:rPr>
        <w:t xml:space="preserve"> </w:t>
      </w:r>
      <w:proofErr w:type="spellStart"/>
      <w:r w:rsidRPr="00480C13">
        <w:rPr>
          <w:sz w:val="24"/>
          <w:lang w:val="el-GR"/>
        </w:rPr>
        <w:t>towards</w:t>
      </w:r>
      <w:proofErr w:type="spellEnd"/>
      <w:r w:rsidRPr="00480C13">
        <w:rPr>
          <w:sz w:val="24"/>
          <w:lang w:val="el-GR"/>
        </w:rPr>
        <w:t xml:space="preserve"> </w:t>
      </w:r>
      <w:proofErr w:type="spellStart"/>
      <w:r w:rsidRPr="00480C13">
        <w:rPr>
          <w:sz w:val="24"/>
          <w:lang w:val="el-GR"/>
        </w:rPr>
        <w:t>independent</w:t>
      </w:r>
      <w:proofErr w:type="spellEnd"/>
      <w:r w:rsidRPr="00480C13">
        <w:rPr>
          <w:sz w:val="24"/>
          <w:lang w:val="el-GR"/>
        </w:rPr>
        <w:t xml:space="preserve"> </w:t>
      </w:r>
      <w:proofErr w:type="spellStart"/>
      <w:r w:rsidRPr="00480C13">
        <w:rPr>
          <w:sz w:val="24"/>
          <w:lang w:val="el-GR"/>
        </w:rPr>
        <w:t>living</w:t>
      </w:r>
      <w:proofErr w:type="spellEnd"/>
      <w:r w:rsidRPr="00480C13">
        <w:rPr>
          <w:sz w:val="24"/>
          <w:lang w:val="el-GR"/>
        </w:rPr>
        <w:t xml:space="preserve"> and </w:t>
      </w:r>
      <w:proofErr w:type="spellStart"/>
      <w:r w:rsidRPr="00480C13">
        <w:rPr>
          <w:sz w:val="24"/>
          <w:lang w:val="el-GR"/>
        </w:rPr>
        <w:t>social</w:t>
      </w:r>
      <w:proofErr w:type="spellEnd"/>
      <w:r w:rsidRPr="00480C13">
        <w:rPr>
          <w:sz w:val="24"/>
          <w:lang w:val="el-GR"/>
        </w:rPr>
        <w:t xml:space="preserve"> </w:t>
      </w:r>
      <w:proofErr w:type="spellStart"/>
      <w:r w:rsidRPr="00480C13">
        <w:rPr>
          <w:sz w:val="24"/>
          <w:lang w:val="el-GR"/>
        </w:rPr>
        <w:t>inclusion</w:t>
      </w:r>
      <w:proofErr w:type="spellEnd"/>
      <w:r w:rsidRPr="00480C13">
        <w:rPr>
          <w:sz w:val="24"/>
          <w:lang w:val="el-GR"/>
        </w:rPr>
        <w:t xml:space="preserve"> in Europe (Προς την κατεύθυνση της ανεξάρτητης διαβίωσης και της κοινωνικής ένταξης στην Ευρώπη), Υπηρεσία Εκδόσεων της Ευρωπαϊκής Ένωσης, Λουξεμβούργο, 2024.</w:t>
      </w:r>
    </w:p>
  </w:footnote>
  <w:footnote w:id="60">
    <w:p w14:paraId="2F6F1C3F" w14:textId="393D8792" w:rsidR="00A42531" w:rsidRPr="001D0BA1" w:rsidRDefault="00A42531" w:rsidP="001D0BA1">
      <w:pPr>
        <w:pStyle w:val="FootnoteText"/>
        <w:ind w:left="567" w:hanging="567"/>
        <w:rPr>
          <w:sz w:val="24"/>
          <w:szCs w:val="24"/>
          <w:lang w:val="el-GR"/>
        </w:rPr>
      </w:pPr>
      <w:r w:rsidRPr="001D0BA1">
        <w:rPr>
          <w:rStyle w:val="FootnoteReference"/>
          <w:sz w:val="24"/>
          <w:szCs w:val="24"/>
        </w:rPr>
        <w:footnoteRef/>
      </w:r>
      <w:r w:rsidRPr="001D0BA1">
        <w:rPr>
          <w:sz w:val="24"/>
          <w:szCs w:val="24"/>
          <w:lang w:val="el-GR"/>
        </w:rPr>
        <w:t xml:space="preserve"> </w:t>
      </w:r>
      <w:r>
        <w:rPr>
          <w:sz w:val="24"/>
          <w:szCs w:val="24"/>
          <w:lang w:val="el-GR"/>
        </w:rPr>
        <w:tab/>
      </w:r>
      <w:r w:rsidRPr="001D0BA1">
        <w:rPr>
          <w:sz w:val="24"/>
          <w:szCs w:val="24"/>
          <w:lang w:val="el-GR"/>
        </w:rPr>
        <w:t>Επιτροπή Κοινωνικής Προστασίας, «</w:t>
      </w:r>
      <w:proofErr w:type="spellStart"/>
      <w:r w:rsidRPr="001D0BA1">
        <w:rPr>
          <w:sz w:val="24"/>
          <w:szCs w:val="24"/>
          <w:lang w:val="el-GR"/>
        </w:rPr>
        <w:t>Update</w:t>
      </w:r>
      <w:proofErr w:type="spellEnd"/>
      <w:r w:rsidRPr="001D0BA1">
        <w:rPr>
          <w:sz w:val="24"/>
          <w:szCs w:val="24"/>
          <w:lang w:val="el-GR"/>
        </w:rPr>
        <w:t xml:space="preserve"> of the </w:t>
      </w:r>
      <w:proofErr w:type="spellStart"/>
      <w:r w:rsidRPr="001D0BA1">
        <w:rPr>
          <w:sz w:val="24"/>
          <w:szCs w:val="24"/>
          <w:lang w:val="el-GR"/>
        </w:rPr>
        <w:t>monitoring</w:t>
      </w:r>
      <w:proofErr w:type="spellEnd"/>
      <w:r w:rsidRPr="001D0BA1">
        <w:rPr>
          <w:sz w:val="24"/>
          <w:szCs w:val="24"/>
          <w:lang w:val="el-GR"/>
        </w:rPr>
        <w:t xml:space="preserve"> </w:t>
      </w:r>
      <w:proofErr w:type="spellStart"/>
      <w:r w:rsidRPr="001D0BA1">
        <w:rPr>
          <w:sz w:val="24"/>
          <w:szCs w:val="24"/>
          <w:lang w:val="el-GR"/>
        </w:rPr>
        <w:t>framework</w:t>
      </w:r>
      <w:proofErr w:type="spellEnd"/>
      <w:r w:rsidRPr="001D0BA1">
        <w:rPr>
          <w:sz w:val="24"/>
          <w:szCs w:val="24"/>
          <w:lang w:val="el-GR"/>
        </w:rPr>
        <w:t xml:space="preserve"> for the European </w:t>
      </w:r>
      <w:proofErr w:type="spellStart"/>
      <w:r w:rsidRPr="001D0BA1">
        <w:rPr>
          <w:sz w:val="24"/>
          <w:szCs w:val="24"/>
          <w:lang w:val="el-GR"/>
        </w:rPr>
        <w:t>Child</w:t>
      </w:r>
      <w:proofErr w:type="spellEnd"/>
      <w:r w:rsidRPr="001D0BA1">
        <w:rPr>
          <w:sz w:val="24"/>
          <w:szCs w:val="24"/>
          <w:lang w:val="el-GR"/>
        </w:rPr>
        <w:t xml:space="preserve"> </w:t>
      </w:r>
      <w:proofErr w:type="spellStart"/>
      <w:r w:rsidRPr="001D0BA1">
        <w:rPr>
          <w:sz w:val="24"/>
          <w:szCs w:val="24"/>
          <w:lang w:val="el-GR"/>
        </w:rPr>
        <w:t>Guarantee</w:t>
      </w:r>
      <w:proofErr w:type="spellEnd"/>
      <w:r w:rsidRPr="001D0BA1">
        <w:rPr>
          <w:sz w:val="24"/>
          <w:szCs w:val="24"/>
          <w:lang w:val="el-GR"/>
        </w:rPr>
        <w:t xml:space="preserve"> (</w:t>
      </w:r>
      <w:proofErr w:type="spellStart"/>
      <w:r w:rsidRPr="001D0BA1">
        <w:rPr>
          <w:sz w:val="24"/>
          <w:szCs w:val="24"/>
          <w:lang w:val="el-GR"/>
        </w:rPr>
        <w:t>Autumn</w:t>
      </w:r>
      <w:proofErr w:type="spellEnd"/>
      <w:r w:rsidRPr="001D0BA1">
        <w:rPr>
          <w:sz w:val="24"/>
          <w:szCs w:val="24"/>
          <w:lang w:val="el-GR"/>
        </w:rPr>
        <w:t xml:space="preserve"> 2025)» [</w:t>
      </w:r>
      <w:proofErr w:type="spellStart"/>
      <w:r w:rsidRPr="001D0BA1">
        <w:rPr>
          <w:sz w:val="24"/>
          <w:szCs w:val="24"/>
          <w:lang w:val="el-GR"/>
        </w:rPr>
        <w:t>Επικαιροποίηση</w:t>
      </w:r>
      <w:proofErr w:type="spellEnd"/>
      <w:r w:rsidRPr="001D0BA1">
        <w:rPr>
          <w:sz w:val="24"/>
          <w:szCs w:val="24"/>
          <w:lang w:val="el-GR"/>
        </w:rPr>
        <w:t xml:space="preserve"> του πλαισίου παρακολούθησης για την ευρωπαϊκή εγγύηση για τα παιδιά (φθινόπωρο)], 4 Φεβρουαρίου 2026, </w:t>
      </w:r>
      <w:hyperlink r:id="rId41" w:history="1">
        <w:r w:rsidRPr="001D0BA1">
          <w:rPr>
            <w:rStyle w:val="Hyperlink"/>
            <w:sz w:val="24"/>
            <w:szCs w:val="24"/>
          </w:rPr>
          <w:t>https</w:t>
        </w:r>
        <w:r w:rsidRPr="001D0BA1">
          <w:rPr>
            <w:rStyle w:val="Hyperlink"/>
            <w:sz w:val="24"/>
            <w:szCs w:val="24"/>
            <w:lang w:val="el-GR"/>
          </w:rPr>
          <w:t>://</w:t>
        </w:r>
        <w:proofErr w:type="spellStart"/>
        <w:r w:rsidRPr="001D0BA1">
          <w:rPr>
            <w:rStyle w:val="Hyperlink"/>
            <w:sz w:val="24"/>
            <w:szCs w:val="24"/>
          </w:rPr>
          <w:t>webgate</w:t>
        </w:r>
        <w:proofErr w:type="spellEnd"/>
        <w:r w:rsidRPr="001D0BA1">
          <w:rPr>
            <w:rStyle w:val="Hyperlink"/>
            <w:sz w:val="24"/>
            <w:szCs w:val="24"/>
            <w:lang w:val="el-GR"/>
          </w:rPr>
          <w:t>.</w:t>
        </w:r>
        <w:proofErr w:type="spellStart"/>
        <w:r w:rsidRPr="001D0BA1">
          <w:rPr>
            <w:rStyle w:val="Hyperlink"/>
            <w:sz w:val="24"/>
            <w:szCs w:val="24"/>
          </w:rPr>
          <w:t>ec</w:t>
        </w:r>
        <w:proofErr w:type="spellEnd"/>
        <w:r w:rsidRPr="001D0BA1">
          <w:rPr>
            <w:rStyle w:val="Hyperlink"/>
            <w:sz w:val="24"/>
            <w:szCs w:val="24"/>
            <w:lang w:val="el-GR"/>
          </w:rPr>
          <w:t>.</w:t>
        </w:r>
        <w:proofErr w:type="spellStart"/>
        <w:r w:rsidRPr="001D0BA1">
          <w:rPr>
            <w:rStyle w:val="Hyperlink"/>
            <w:sz w:val="24"/>
            <w:szCs w:val="24"/>
          </w:rPr>
          <w:t>europa</w:t>
        </w:r>
        <w:proofErr w:type="spellEnd"/>
        <w:r w:rsidRPr="001D0BA1">
          <w:rPr>
            <w:rStyle w:val="Hyperlink"/>
            <w:sz w:val="24"/>
            <w:szCs w:val="24"/>
            <w:lang w:val="el-GR"/>
          </w:rPr>
          <w:t>.</w:t>
        </w:r>
        <w:r w:rsidRPr="001D0BA1">
          <w:rPr>
            <w:rStyle w:val="Hyperlink"/>
            <w:sz w:val="24"/>
            <w:szCs w:val="24"/>
          </w:rPr>
          <w:t>eu</w:t>
        </w:r>
        <w:r w:rsidRPr="001D0BA1">
          <w:rPr>
            <w:rStyle w:val="Hyperlink"/>
            <w:sz w:val="24"/>
            <w:szCs w:val="24"/>
            <w:lang w:val="el-GR"/>
          </w:rPr>
          <w:t>/</w:t>
        </w:r>
        <w:proofErr w:type="spellStart"/>
        <w:r w:rsidRPr="001D0BA1">
          <w:rPr>
            <w:rStyle w:val="Hyperlink"/>
            <w:sz w:val="24"/>
            <w:szCs w:val="24"/>
          </w:rPr>
          <w:t>circabc</w:t>
        </w:r>
        <w:proofErr w:type="spellEnd"/>
        <w:r w:rsidRPr="001D0BA1">
          <w:rPr>
            <w:rStyle w:val="Hyperlink"/>
            <w:sz w:val="24"/>
            <w:szCs w:val="24"/>
            <w:lang w:val="el-GR"/>
          </w:rPr>
          <w:t>-</w:t>
        </w:r>
        <w:proofErr w:type="spellStart"/>
        <w:r w:rsidRPr="001D0BA1">
          <w:rPr>
            <w:rStyle w:val="Hyperlink"/>
            <w:sz w:val="24"/>
            <w:szCs w:val="24"/>
          </w:rPr>
          <w:t>ewpp</w:t>
        </w:r>
        <w:proofErr w:type="spellEnd"/>
        <w:r w:rsidRPr="001D0BA1">
          <w:rPr>
            <w:rStyle w:val="Hyperlink"/>
            <w:sz w:val="24"/>
            <w:szCs w:val="24"/>
            <w:lang w:val="el-GR"/>
          </w:rPr>
          <w:t>/</w:t>
        </w:r>
        <w:proofErr w:type="spellStart"/>
        <w:r w:rsidRPr="001D0BA1">
          <w:rPr>
            <w:rStyle w:val="Hyperlink"/>
            <w:sz w:val="24"/>
            <w:szCs w:val="24"/>
          </w:rPr>
          <w:t>ui</w:t>
        </w:r>
        <w:proofErr w:type="spellEnd"/>
        <w:r w:rsidRPr="001D0BA1">
          <w:rPr>
            <w:rStyle w:val="Hyperlink"/>
            <w:sz w:val="24"/>
            <w:szCs w:val="24"/>
            <w:lang w:val="el-GR"/>
          </w:rPr>
          <w:t>/</w:t>
        </w:r>
        <w:r w:rsidRPr="001D0BA1">
          <w:rPr>
            <w:rStyle w:val="Hyperlink"/>
            <w:sz w:val="24"/>
            <w:szCs w:val="24"/>
          </w:rPr>
          <w:t>group</w:t>
        </w:r>
        <w:r w:rsidRPr="001D0BA1">
          <w:rPr>
            <w:rStyle w:val="Hyperlink"/>
            <w:sz w:val="24"/>
            <w:szCs w:val="24"/>
            <w:lang w:val="el-GR"/>
          </w:rPr>
          <w:t>/</w:t>
        </w:r>
        <w:proofErr w:type="spellStart"/>
        <w:r w:rsidRPr="001D0BA1">
          <w:rPr>
            <w:rStyle w:val="Hyperlink"/>
            <w:sz w:val="24"/>
            <w:szCs w:val="24"/>
          </w:rPr>
          <w:t>bab</w:t>
        </w:r>
        <w:proofErr w:type="spellEnd"/>
        <w:r w:rsidRPr="001D0BA1">
          <w:rPr>
            <w:rStyle w:val="Hyperlink"/>
            <w:sz w:val="24"/>
            <w:szCs w:val="24"/>
            <w:lang w:val="el-GR"/>
          </w:rPr>
          <w:t>664</w:t>
        </w:r>
        <w:r w:rsidRPr="001D0BA1">
          <w:rPr>
            <w:rStyle w:val="Hyperlink"/>
            <w:sz w:val="24"/>
            <w:szCs w:val="24"/>
          </w:rPr>
          <w:t>d</w:t>
        </w:r>
        <w:r w:rsidRPr="001D0BA1">
          <w:rPr>
            <w:rStyle w:val="Hyperlink"/>
            <w:sz w:val="24"/>
            <w:szCs w:val="24"/>
            <w:lang w:val="el-GR"/>
          </w:rPr>
          <w:t>7-1188-47</w:t>
        </w:r>
        <w:r w:rsidRPr="001D0BA1">
          <w:rPr>
            <w:rStyle w:val="Hyperlink"/>
            <w:sz w:val="24"/>
            <w:szCs w:val="24"/>
          </w:rPr>
          <w:t>b</w:t>
        </w:r>
        <w:r w:rsidRPr="001D0BA1">
          <w:rPr>
            <w:rStyle w:val="Hyperlink"/>
            <w:sz w:val="24"/>
            <w:szCs w:val="24"/>
            <w:lang w:val="el-GR"/>
          </w:rPr>
          <w:t>2-9</w:t>
        </w:r>
        <w:r w:rsidRPr="001D0BA1">
          <w:rPr>
            <w:rStyle w:val="Hyperlink"/>
            <w:sz w:val="24"/>
            <w:szCs w:val="24"/>
          </w:rPr>
          <w:t>fa</w:t>
        </w:r>
        <w:r w:rsidRPr="001D0BA1">
          <w:rPr>
            <w:rStyle w:val="Hyperlink"/>
            <w:sz w:val="24"/>
            <w:szCs w:val="24"/>
            <w:lang w:val="el-GR"/>
          </w:rPr>
          <w:t>6-869902320</w:t>
        </w:r>
        <w:proofErr w:type="spellStart"/>
        <w:r w:rsidRPr="001D0BA1">
          <w:rPr>
            <w:rStyle w:val="Hyperlink"/>
            <w:sz w:val="24"/>
            <w:szCs w:val="24"/>
          </w:rPr>
          <w:t>ba</w:t>
        </w:r>
        <w:proofErr w:type="spellEnd"/>
        <w:r w:rsidRPr="001D0BA1">
          <w:rPr>
            <w:rStyle w:val="Hyperlink"/>
            <w:sz w:val="24"/>
            <w:szCs w:val="24"/>
            <w:lang w:val="el-GR"/>
          </w:rPr>
          <w:t>2/</w:t>
        </w:r>
        <w:proofErr w:type="spellStart"/>
        <w:r w:rsidRPr="001D0BA1">
          <w:rPr>
            <w:rStyle w:val="Hyperlink"/>
            <w:sz w:val="24"/>
            <w:szCs w:val="24"/>
          </w:rPr>
          <w:t>library</w:t>
        </w:r>
        <w:proofErr w:type="spellEnd"/>
        <w:r w:rsidRPr="001D0BA1">
          <w:rPr>
            <w:rStyle w:val="Hyperlink"/>
            <w:sz w:val="24"/>
            <w:szCs w:val="24"/>
            <w:lang w:val="el-GR"/>
          </w:rPr>
          <w:t>/</w:t>
        </w:r>
        <w:r w:rsidRPr="001D0BA1">
          <w:rPr>
            <w:rStyle w:val="Hyperlink"/>
            <w:sz w:val="24"/>
            <w:szCs w:val="24"/>
          </w:rPr>
          <w:t>d</w:t>
        </w:r>
        <w:r w:rsidRPr="001D0BA1">
          <w:rPr>
            <w:rStyle w:val="Hyperlink"/>
            <w:sz w:val="24"/>
            <w:szCs w:val="24"/>
            <w:lang w:val="el-GR"/>
          </w:rPr>
          <w:t>7064</w:t>
        </w:r>
        <w:r w:rsidRPr="001D0BA1">
          <w:rPr>
            <w:rStyle w:val="Hyperlink"/>
            <w:sz w:val="24"/>
            <w:szCs w:val="24"/>
          </w:rPr>
          <w:t>b</w:t>
        </w:r>
        <w:r w:rsidRPr="001D0BA1">
          <w:rPr>
            <w:rStyle w:val="Hyperlink"/>
            <w:sz w:val="24"/>
            <w:szCs w:val="24"/>
            <w:lang w:val="el-GR"/>
          </w:rPr>
          <w:t>47-8</w:t>
        </w:r>
        <w:r w:rsidRPr="001D0BA1">
          <w:rPr>
            <w:rStyle w:val="Hyperlink"/>
            <w:sz w:val="24"/>
            <w:szCs w:val="24"/>
          </w:rPr>
          <w:t>a</w:t>
        </w:r>
        <w:r w:rsidRPr="001D0BA1">
          <w:rPr>
            <w:rStyle w:val="Hyperlink"/>
            <w:sz w:val="24"/>
            <w:szCs w:val="24"/>
            <w:lang w:val="el-GR"/>
          </w:rPr>
          <w:t>07-47</w:t>
        </w:r>
        <w:r w:rsidRPr="001D0BA1">
          <w:rPr>
            <w:rStyle w:val="Hyperlink"/>
            <w:sz w:val="24"/>
            <w:szCs w:val="24"/>
          </w:rPr>
          <w:t>b</w:t>
        </w:r>
        <w:r w:rsidRPr="001D0BA1">
          <w:rPr>
            <w:rStyle w:val="Hyperlink"/>
            <w:sz w:val="24"/>
            <w:szCs w:val="24"/>
            <w:lang w:val="el-GR"/>
          </w:rPr>
          <w:t>6-8</w:t>
        </w:r>
        <w:r w:rsidRPr="001D0BA1">
          <w:rPr>
            <w:rStyle w:val="Hyperlink"/>
            <w:sz w:val="24"/>
            <w:szCs w:val="24"/>
          </w:rPr>
          <w:t>d</w:t>
        </w:r>
        <w:r w:rsidRPr="001D0BA1">
          <w:rPr>
            <w:rStyle w:val="Hyperlink"/>
            <w:sz w:val="24"/>
            <w:szCs w:val="24"/>
            <w:lang w:val="el-GR"/>
          </w:rPr>
          <w:t>9</w:t>
        </w:r>
        <w:r w:rsidRPr="001D0BA1">
          <w:rPr>
            <w:rStyle w:val="Hyperlink"/>
            <w:sz w:val="24"/>
            <w:szCs w:val="24"/>
          </w:rPr>
          <w:t>f</w:t>
        </w:r>
        <w:r w:rsidRPr="001D0BA1">
          <w:rPr>
            <w:rStyle w:val="Hyperlink"/>
            <w:sz w:val="24"/>
            <w:szCs w:val="24"/>
            <w:lang w:val="el-GR"/>
          </w:rPr>
          <w:t>-0</w:t>
        </w:r>
        <w:r w:rsidRPr="001D0BA1">
          <w:rPr>
            <w:rStyle w:val="Hyperlink"/>
            <w:sz w:val="24"/>
            <w:szCs w:val="24"/>
          </w:rPr>
          <w:t>dc</w:t>
        </w:r>
        <w:r w:rsidRPr="001D0BA1">
          <w:rPr>
            <w:rStyle w:val="Hyperlink"/>
            <w:sz w:val="24"/>
            <w:szCs w:val="24"/>
            <w:lang w:val="el-GR"/>
          </w:rPr>
          <w:t>08849</w:t>
        </w:r>
        <w:r w:rsidRPr="001D0BA1">
          <w:rPr>
            <w:rStyle w:val="Hyperlink"/>
            <w:sz w:val="24"/>
            <w:szCs w:val="24"/>
          </w:rPr>
          <w:t>f</w:t>
        </w:r>
        <w:r w:rsidRPr="001D0BA1">
          <w:rPr>
            <w:rStyle w:val="Hyperlink"/>
            <w:sz w:val="24"/>
            <w:szCs w:val="24"/>
            <w:lang w:val="el-GR"/>
          </w:rPr>
          <w:t>2</w:t>
        </w:r>
        <w:r w:rsidRPr="001D0BA1">
          <w:rPr>
            <w:rStyle w:val="Hyperlink"/>
            <w:sz w:val="24"/>
            <w:szCs w:val="24"/>
          </w:rPr>
          <w:t>b</w:t>
        </w:r>
        <w:r w:rsidRPr="001D0BA1">
          <w:rPr>
            <w:rStyle w:val="Hyperlink"/>
            <w:sz w:val="24"/>
            <w:szCs w:val="24"/>
            <w:lang w:val="el-GR"/>
          </w:rPr>
          <w:t>7/</w:t>
        </w:r>
        <w:proofErr w:type="spellStart"/>
        <w:r w:rsidRPr="001D0BA1">
          <w:rPr>
            <w:rStyle w:val="Hyperlink"/>
            <w:sz w:val="24"/>
            <w:szCs w:val="24"/>
          </w:rPr>
          <w:t>details</w:t>
        </w:r>
        <w:proofErr w:type="spellEnd"/>
      </w:hyperlink>
      <w:r w:rsidRPr="001D0BA1">
        <w:rPr>
          <w:sz w:val="24"/>
          <w:szCs w:val="24"/>
          <w:lang w:val="el-GR"/>
        </w:rPr>
        <w:t>.</w:t>
      </w:r>
      <w:r>
        <w:rPr>
          <w:sz w:val="24"/>
          <w:szCs w:val="24"/>
          <w:lang w:val="el-GR"/>
        </w:rPr>
        <w:t xml:space="preserve"> </w:t>
      </w:r>
    </w:p>
  </w:footnote>
  <w:footnote w:id="61">
    <w:p w14:paraId="12D6AA46" w14:textId="5B38DA34" w:rsidR="00BC491B" w:rsidRPr="00480C13" w:rsidRDefault="00BC491B" w:rsidP="00480C13">
      <w:pPr>
        <w:pStyle w:val="FootnoteText"/>
        <w:ind w:left="567" w:hanging="567"/>
        <w:rPr>
          <w:sz w:val="24"/>
          <w:lang w:val="el-GR"/>
        </w:rPr>
      </w:pPr>
      <w:r w:rsidRPr="00480C13">
        <w:rPr>
          <w:rStyle w:val="FootnoteReference"/>
          <w:sz w:val="24"/>
          <w:lang w:val="el-GR"/>
        </w:rPr>
        <w:footnoteRef/>
      </w:r>
      <w:r w:rsidR="00480C13" w:rsidRPr="00480C13">
        <w:rPr>
          <w:sz w:val="24"/>
          <w:lang w:val="el-GR"/>
        </w:rPr>
        <w:t xml:space="preserve"> </w:t>
      </w:r>
      <w:r w:rsidR="00480C13" w:rsidRPr="00480C13">
        <w:rPr>
          <w:sz w:val="24"/>
          <w:lang w:val="el-GR"/>
        </w:rPr>
        <w:tab/>
      </w:r>
      <w:r w:rsidRPr="00480C13">
        <w:rPr>
          <w:sz w:val="24"/>
          <w:lang w:val="el-GR"/>
        </w:rPr>
        <w:t>Ευρωπαϊκή Επιτροπή, «</w:t>
      </w:r>
      <w:proofErr w:type="spellStart"/>
      <w:r w:rsidRPr="00480C13">
        <w:rPr>
          <w:sz w:val="24"/>
          <w:lang w:val="el-GR"/>
        </w:rPr>
        <w:t>Επικαιροποίηση</w:t>
      </w:r>
      <w:proofErr w:type="spellEnd"/>
      <w:r w:rsidRPr="00480C13">
        <w:rPr>
          <w:sz w:val="24"/>
          <w:lang w:val="el-GR"/>
        </w:rPr>
        <w:t xml:space="preserve"> του πλαισίου της ΕΕ για την παρακολούθηση της εφαρμογής της ευρωπαϊκής εγγύησης για τα παιδιά», 2 Ιουνίου 2025.</w:t>
      </w:r>
    </w:p>
  </w:footnote>
  <w:footnote w:id="62">
    <w:p w14:paraId="504EF0A8" w14:textId="437294A1" w:rsidR="00BC491B" w:rsidRPr="00480C13" w:rsidRDefault="00BC491B" w:rsidP="00480C13">
      <w:pPr>
        <w:pStyle w:val="FootnoteText"/>
        <w:ind w:left="567" w:hanging="567"/>
        <w:rPr>
          <w:sz w:val="24"/>
          <w:lang w:val="el-GR"/>
        </w:rPr>
      </w:pPr>
      <w:r w:rsidRPr="00480C13">
        <w:rPr>
          <w:rStyle w:val="FootnoteReference"/>
          <w:sz w:val="24"/>
          <w:lang w:val="el-GR"/>
        </w:rPr>
        <w:footnoteRef/>
      </w:r>
      <w:r w:rsidR="00480C13" w:rsidRPr="00480C13">
        <w:rPr>
          <w:sz w:val="24"/>
          <w:lang w:val="el-GR"/>
        </w:rPr>
        <w:t xml:space="preserve"> </w:t>
      </w:r>
      <w:r w:rsidR="00480C13" w:rsidRPr="00480C13">
        <w:rPr>
          <w:sz w:val="24"/>
          <w:lang w:val="el-GR"/>
        </w:rPr>
        <w:tab/>
      </w:r>
      <w:r w:rsidRPr="00480C13">
        <w:rPr>
          <w:sz w:val="24"/>
          <w:lang w:val="el-GR"/>
        </w:rPr>
        <w:t>Ανακοίνωση της Επιτροπής, της 28ης Σεπτεμβρίου 2022, με τίτλο «Βελτίωση της εκτίμησης των διανεμητικών επιπτώσεων των πολιτικών των κρατών μελών» (COM(2022)0494).</w:t>
      </w:r>
    </w:p>
  </w:footnote>
  <w:footnote w:id="63">
    <w:p w14:paraId="7F7343D4" w14:textId="40ED9C5B" w:rsidR="00BC491B" w:rsidRPr="00480C13" w:rsidRDefault="00BC491B" w:rsidP="00480C13">
      <w:pPr>
        <w:pStyle w:val="FootnoteText"/>
        <w:ind w:left="567" w:hanging="567"/>
        <w:rPr>
          <w:sz w:val="24"/>
          <w:lang w:val="el-GR"/>
        </w:rPr>
      </w:pPr>
      <w:r w:rsidRPr="00480C13">
        <w:rPr>
          <w:rStyle w:val="FootnoteReference"/>
          <w:sz w:val="24"/>
          <w:lang w:val="el-GR"/>
        </w:rPr>
        <w:footnoteRef/>
      </w:r>
      <w:r w:rsidR="00480C13" w:rsidRPr="00480C13">
        <w:rPr>
          <w:sz w:val="24"/>
          <w:lang w:val="el-GR"/>
        </w:rPr>
        <w:t xml:space="preserve"> </w:t>
      </w:r>
      <w:r w:rsidR="00480C13" w:rsidRPr="00480C13">
        <w:rPr>
          <w:sz w:val="24"/>
          <w:lang w:val="el-GR"/>
        </w:rPr>
        <w:tab/>
      </w:r>
      <w:r w:rsidRPr="00480C13">
        <w:rPr>
          <w:sz w:val="24"/>
          <w:lang w:val="el-GR"/>
        </w:rPr>
        <w:t>Κανονισμός (ΕΕ) 2021/1060 του Ευρωπαϊκού Κοινοβουλίου και του Συμβουλίου, της 24ης Ιουνίου 2021, για τον καθορισμό κοινών διατάξεων για το Ευρωπαϊκό Ταμείο Περιφερειακής Ανάπτυξης, το Ευρωπαϊκό Κοινωνικό Ταμείο+, το Ταμείο Συνοχής, το Ταμείο Δίκαιης Μετάβασης και το Ευρωπαϊκό Ταμείο Θάλασσας, Αλιείας και Υδατοκαλλιέργειας, και δημοσιονομικών κανόνων για τα εν λόγω Ταμεία και για το Ταμείο Ασύλου, Μετανάστευσης και Ένταξης, το Ταμείο Εσωτερικής Ασφάλειας και το Μέσο για τη Χρηματοδοτική Στήριξη της Διαχείρισης των Συνόρων και την Πολιτική των Θεωρήσεων (ΕΕ L 231 της 30.6.2021, σ. 159, ELI: </w:t>
      </w:r>
      <w:hyperlink r:id="rId42" w:tooltip="Παρέχει πρόσβαση στο εν λόγω έγγραφο μέσω του ELI URI." w:history="1">
        <w:r w:rsidRPr="00480C13">
          <w:rPr>
            <w:rStyle w:val="Hyperlink"/>
            <w:sz w:val="24"/>
            <w:lang w:val="el-GR"/>
          </w:rPr>
          <w:t>http://data.europa.eu/eli/reg/2021/1060/oj</w:t>
        </w:r>
      </w:hyperlink>
      <w:r w:rsidRPr="00480C13">
        <w:rPr>
          <w:sz w:val="24"/>
          <w:lang w:val="el-GR"/>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128934" w14:textId="77777777" w:rsidR="00064002" w:rsidRPr="00480C13"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50E9FC" w14:textId="77777777" w:rsidR="00064002" w:rsidRPr="00480C13"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D55991" w14:textId="77777777" w:rsidR="00064002" w:rsidRPr="00480C13"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239B1B64"/>
    <w:multiLevelType w:val="hybridMultilevel"/>
    <w:tmpl w:val="81F8AAC0"/>
    <w:lvl w:ilvl="0" w:tplc="7D98C94A">
      <w:start w:val="1"/>
      <w:numFmt w:val="decimal"/>
      <w:lvlText w:val="%1."/>
      <w:lvlJc w:val="left"/>
      <w:pPr>
        <w:ind w:left="930" w:hanging="57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37F3191D"/>
    <w:multiLevelType w:val="hybridMultilevel"/>
    <w:tmpl w:val="39443090"/>
    <w:lvl w:ilvl="0" w:tplc="7D98C94A">
      <w:start w:val="1"/>
      <w:numFmt w:val="decimal"/>
      <w:lvlText w:val="%1."/>
      <w:lvlJc w:val="left"/>
      <w:pPr>
        <w:ind w:left="930" w:hanging="57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4" w15:restartNumberingAfterBreak="0">
    <w:nsid w:val="3C7D4327"/>
    <w:multiLevelType w:val="hybridMultilevel"/>
    <w:tmpl w:val="CBA88CD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183519577">
    <w:abstractNumId w:val="9"/>
  </w:num>
  <w:num w:numId="2" w16cid:durableId="529101514">
    <w:abstractNumId w:val="9"/>
  </w:num>
  <w:num w:numId="3" w16cid:durableId="1805194273">
    <w:abstractNumId w:val="7"/>
  </w:num>
  <w:num w:numId="4" w16cid:durableId="2031564094">
    <w:abstractNumId w:val="7"/>
  </w:num>
  <w:num w:numId="5" w16cid:durableId="1390424030">
    <w:abstractNumId w:val="6"/>
  </w:num>
  <w:num w:numId="6" w16cid:durableId="1420322751">
    <w:abstractNumId w:val="6"/>
  </w:num>
  <w:num w:numId="7" w16cid:durableId="1620717462">
    <w:abstractNumId w:val="5"/>
  </w:num>
  <w:num w:numId="8" w16cid:durableId="991101607">
    <w:abstractNumId w:val="5"/>
  </w:num>
  <w:num w:numId="9" w16cid:durableId="618924604">
    <w:abstractNumId w:val="4"/>
  </w:num>
  <w:num w:numId="10" w16cid:durableId="139618961">
    <w:abstractNumId w:val="4"/>
  </w:num>
  <w:num w:numId="11" w16cid:durableId="966622309">
    <w:abstractNumId w:val="8"/>
  </w:num>
  <w:num w:numId="12" w16cid:durableId="1515071648">
    <w:abstractNumId w:val="8"/>
  </w:num>
  <w:num w:numId="13" w16cid:durableId="1580794567">
    <w:abstractNumId w:val="3"/>
  </w:num>
  <w:num w:numId="14" w16cid:durableId="407459915">
    <w:abstractNumId w:val="3"/>
  </w:num>
  <w:num w:numId="15" w16cid:durableId="141776014">
    <w:abstractNumId w:val="2"/>
  </w:num>
  <w:num w:numId="16" w16cid:durableId="2045250030">
    <w:abstractNumId w:val="2"/>
  </w:num>
  <w:num w:numId="17" w16cid:durableId="1524661774">
    <w:abstractNumId w:val="1"/>
  </w:num>
  <w:num w:numId="18" w16cid:durableId="1215628082">
    <w:abstractNumId w:val="1"/>
  </w:num>
  <w:num w:numId="19" w16cid:durableId="1355114830">
    <w:abstractNumId w:val="0"/>
  </w:num>
  <w:num w:numId="20" w16cid:durableId="1925334743">
    <w:abstractNumId w:val="0"/>
  </w:num>
  <w:num w:numId="21" w16cid:durableId="792945634">
    <w:abstractNumId w:val="9"/>
  </w:num>
  <w:num w:numId="22" w16cid:durableId="837771274">
    <w:abstractNumId w:val="7"/>
  </w:num>
  <w:num w:numId="23" w16cid:durableId="560292807">
    <w:abstractNumId w:val="6"/>
  </w:num>
  <w:num w:numId="24" w16cid:durableId="323555467">
    <w:abstractNumId w:val="5"/>
  </w:num>
  <w:num w:numId="25" w16cid:durableId="1160002838">
    <w:abstractNumId w:val="4"/>
  </w:num>
  <w:num w:numId="26" w16cid:durableId="1991594994">
    <w:abstractNumId w:val="8"/>
  </w:num>
  <w:num w:numId="27" w16cid:durableId="1826966401">
    <w:abstractNumId w:val="3"/>
  </w:num>
  <w:num w:numId="28" w16cid:durableId="660739813">
    <w:abstractNumId w:val="2"/>
  </w:num>
  <w:num w:numId="29" w16cid:durableId="86462867">
    <w:abstractNumId w:val="1"/>
  </w:num>
  <w:num w:numId="30" w16cid:durableId="967780722">
    <w:abstractNumId w:val="0"/>
  </w:num>
  <w:num w:numId="31" w16cid:durableId="1103379934">
    <w:abstractNumId w:val="9"/>
  </w:num>
  <w:num w:numId="32" w16cid:durableId="288707826">
    <w:abstractNumId w:val="7"/>
  </w:num>
  <w:num w:numId="33" w16cid:durableId="1959019647">
    <w:abstractNumId w:val="6"/>
  </w:num>
  <w:num w:numId="34" w16cid:durableId="193345215">
    <w:abstractNumId w:val="5"/>
  </w:num>
  <w:num w:numId="35" w16cid:durableId="805322626">
    <w:abstractNumId w:val="4"/>
  </w:num>
  <w:num w:numId="36" w16cid:durableId="488445954">
    <w:abstractNumId w:val="8"/>
  </w:num>
  <w:num w:numId="37" w16cid:durableId="597371013">
    <w:abstractNumId w:val="3"/>
  </w:num>
  <w:num w:numId="38" w16cid:durableId="902717987">
    <w:abstractNumId w:val="2"/>
  </w:num>
  <w:num w:numId="39" w16cid:durableId="667753702">
    <w:abstractNumId w:val="1"/>
  </w:num>
  <w:num w:numId="40" w16cid:durableId="1318269383">
    <w:abstractNumId w:val="0"/>
  </w:num>
  <w:num w:numId="41" w16cid:durableId="38475179">
    <w:abstractNumId w:val="10"/>
  </w:num>
  <w:num w:numId="42" w16cid:durableId="544223933">
    <w:abstractNumId w:val="10"/>
  </w:num>
  <w:num w:numId="43" w16cid:durableId="497574934">
    <w:abstractNumId w:val="10"/>
  </w:num>
  <w:num w:numId="44" w16cid:durableId="1044404573">
    <w:abstractNumId w:val="13"/>
  </w:num>
  <w:num w:numId="45" w16cid:durableId="1299144888">
    <w:abstractNumId w:val="14"/>
  </w:num>
  <w:num w:numId="46" w16cid:durableId="337007158">
    <w:abstractNumId w:val="11"/>
  </w:num>
  <w:num w:numId="47" w16cid:durableId="1179151915">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260/2025"/>
    <w:docVar w:name="dvlangue" w:val="EL"/>
    <w:docVar w:name="dvnumam" w:val="82"/>
    <w:docVar w:name="dvpe" w:val="774.256"/>
    <w:docVar w:name="dvrapporteur" w:val="Εισηγητής: "/>
    <w:docVar w:name="dvtitre" w:val="Ψήφισμα του Ευρωπαϊκού Κοινοβουλίου της ... 2026 σχετικά με την εκπόνηση μιας νέας στρατηγικής της ΕΕ για την καταπολέμηση της φτώχειας(2025/2095(INI))"/>
  </w:docVars>
  <w:rsids>
    <w:rsidRoot w:val="00CD11EF"/>
    <w:rsid w:val="00002272"/>
    <w:rsid w:val="00032C26"/>
    <w:rsid w:val="000366AB"/>
    <w:rsid w:val="00047626"/>
    <w:rsid w:val="00064002"/>
    <w:rsid w:val="000677B9"/>
    <w:rsid w:val="000831BA"/>
    <w:rsid w:val="000A42CC"/>
    <w:rsid w:val="000E7DD9"/>
    <w:rsid w:val="0010095E"/>
    <w:rsid w:val="00125B37"/>
    <w:rsid w:val="00187494"/>
    <w:rsid w:val="001D0BA1"/>
    <w:rsid w:val="001F32AE"/>
    <w:rsid w:val="00232DFD"/>
    <w:rsid w:val="002767FF"/>
    <w:rsid w:val="002B18FE"/>
    <w:rsid w:val="002B5493"/>
    <w:rsid w:val="00304F0E"/>
    <w:rsid w:val="00343214"/>
    <w:rsid w:val="00361C00"/>
    <w:rsid w:val="00395FA1"/>
    <w:rsid w:val="003E15D4"/>
    <w:rsid w:val="00411CCE"/>
    <w:rsid w:val="0041666E"/>
    <w:rsid w:val="00421060"/>
    <w:rsid w:val="00471C19"/>
    <w:rsid w:val="00480C13"/>
    <w:rsid w:val="004867E3"/>
    <w:rsid w:val="00494A28"/>
    <w:rsid w:val="004C0004"/>
    <w:rsid w:val="004C5D52"/>
    <w:rsid w:val="0050519A"/>
    <w:rsid w:val="005072A1"/>
    <w:rsid w:val="00514517"/>
    <w:rsid w:val="00545827"/>
    <w:rsid w:val="00560270"/>
    <w:rsid w:val="00571A87"/>
    <w:rsid w:val="005C2568"/>
    <w:rsid w:val="005F1B17"/>
    <w:rsid w:val="006037C0"/>
    <w:rsid w:val="006631B6"/>
    <w:rsid w:val="00680577"/>
    <w:rsid w:val="00695117"/>
    <w:rsid w:val="006E5B70"/>
    <w:rsid w:val="006F74FA"/>
    <w:rsid w:val="00731ADD"/>
    <w:rsid w:val="00734777"/>
    <w:rsid w:val="00747932"/>
    <w:rsid w:val="00751A4A"/>
    <w:rsid w:val="00756632"/>
    <w:rsid w:val="00762C74"/>
    <w:rsid w:val="007860F3"/>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9E7BEB"/>
    <w:rsid w:val="00A1687D"/>
    <w:rsid w:val="00A42531"/>
    <w:rsid w:val="00A43E52"/>
    <w:rsid w:val="00A4678D"/>
    <w:rsid w:val="00A778C7"/>
    <w:rsid w:val="00AB441E"/>
    <w:rsid w:val="00AB6293"/>
    <w:rsid w:val="00AE0928"/>
    <w:rsid w:val="00AF3B82"/>
    <w:rsid w:val="00B12E95"/>
    <w:rsid w:val="00B22876"/>
    <w:rsid w:val="00B558F0"/>
    <w:rsid w:val="00BC491B"/>
    <w:rsid w:val="00BD48FE"/>
    <w:rsid w:val="00BD7BD8"/>
    <w:rsid w:val="00BE6ADC"/>
    <w:rsid w:val="00BF59AD"/>
    <w:rsid w:val="00C05BFE"/>
    <w:rsid w:val="00C22947"/>
    <w:rsid w:val="00C23CD4"/>
    <w:rsid w:val="00C61C0C"/>
    <w:rsid w:val="00C941CB"/>
    <w:rsid w:val="00CC2357"/>
    <w:rsid w:val="00CD11EF"/>
    <w:rsid w:val="00CF071A"/>
    <w:rsid w:val="00D058B8"/>
    <w:rsid w:val="00D56C11"/>
    <w:rsid w:val="00D834A0"/>
    <w:rsid w:val="00D872DF"/>
    <w:rsid w:val="00D91E21"/>
    <w:rsid w:val="00DA7FCD"/>
    <w:rsid w:val="00E1039C"/>
    <w:rsid w:val="00E365E1"/>
    <w:rsid w:val="00E820A4"/>
    <w:rsid w:val="00EA226D"/>
    <w:rsid w:val="00EB006A"/>
    <w:rsid w:val="00EB4772"/>
    <w:rsid w:val="00ED169E"/>
    <w:rsid w:val="00ED4235"/>
    <w:rsid w:val="00EE051F"/>
    <w:rsid w:val="00F04346"/>
    <w:rsid w:val="00F075DC"/>
    <w:rsid w:val="00F149E9"/>
    <w:rsid w:val="00F5134D"/>
    <w:rsid w:val="00F74202"/>
    <w:rsid w:val="00F87713"/>
    <w:rsid w:val="00FB2C7B"/>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00521EE"/>
  <w15:chartTrackingRefBased/>
  <w15:docId w15:val="{4B7B6837-B95A-4806-A642-607A7DEF55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el-GR"/>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rsid w:val="00BC491B"/>
    <w:pPr>
      <w:spacing w:after="240"/>
      <w:ind w:left="567" w:hanging="567"/>
    </w:pPr>
  </w:style>
  <w:style w:type="paragraph" w:customStyle="1" w:styleId="EPComma">
    <w:name w:val="EPComma"/>
    <w:basedOn w:val="Normal"/>
    <w:rsid w:val="00BC491B"/>
    <w:pPr>
      <w:spacing w:before="480" w:after="240"/>
    </w:pPr>
  </w:style>
  <w:style w:type="character" w:customStyle="1" w:styleId="doceo-font-family-base">
    <w:name w:val="doceo-font-family-base"/>
    <w:basedOn w:val="DefaultParagraphFont"/>
    <w:qFormat/>
    <w:rsid w:val="00BC491B"/>
  </w:style>
  <w:style w:type="character" w:styleId="Hyperlink">
    <w:name w:val="Hyperlink"/>
    <w:basedOn w:val="DefaultParagraphFont"/>
    <w:rsid w:val="00BC491B"/>
    <w:rPr>
      <w:color w:val="0563C1" w:themeColor="hyperlink"/>
      <w:u w:val="single"/>
    </w:rPr>
  </w:style>
  <w:style w:type="paragraph" w:styleId="ListParagraph">
    <w:name w:val="List Paragraph"/>
    <w:basedOn w:val="Normal"/>
    <w:uiPriority w:val="34"/>
    <w:qFormat/>
    <w:rsid w:val="00EE051F"/>
    <w:pPr>
      <w:ind w:left="720"/>
      <w:contextualSpacing/>
    </w:pPr>
  </w:style>
  <w:style w:type="paragraph" w:styleId="Revision">
    <w:name w:val="Revision"/>
    <w:hidden/>
    <w:uiPriority w:val="99"/>
    <w:semiHidden/>
    <w:rsid w:val="00EE051F"/>
    <w:rPr>
      <w:sz w:val="24"/>
      <w:lang w:val="el-GR"/>
    </w:rPr>
  </w:style>
  <w:style w:type="character" w:styleId="UnresolvedMention">
    <w:name w:val="Unresolved Mention"/>
    <w:basedOn w:val="DefaultParagraphFont"/>
    <w:uiPriority w:val="99"/>
    <w:semiHidden/>
    <w:unhideWhenUsed/>
    <w:rsid w:val="00A42531"/>
    <w:rPr>
      <w:color w:val="605E5C"/>
      <w:shd w:val="clear" w:color="auto" w:fill="E1DFDD"/>
    </w:rPr>
  </w:style>
  <w:style w:type="character" w:styleId="FollowedHyperlink">
    <w:name w:val="FollowedHyperlink"/>
    <w:basedOn w:val="DefaultParagraphFont"/>
    <w:rsid w:val="00A42531"/>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13" Type="http://schemas.openxmlformats.org/officeDocument/2006/relationships/hyperlink" Target="http://data.europa.eu/eli/reco/2024/1238/oj" TargetMode="External"/><Relationship Id="rId18" Type="http://schemas.openxmlformats.org/officeDocument/2006/relationships/hyperlink" Target="https://ec.europa.eu/eurostat/databrowser/view/ilc_mdsd11/default/table?lang=en" TargetMode="External"/><Relationship Id="rId26" Type="http://schemas.openxmlformats.org/officeDocument/2006/relationships/hyperlink" Target="https://fra.europa.eu/sites/default/files/fra_uploads/fra-2022-roma-survey-2021-main-results2_en.pdf" TargetMode="External"/><Relationship Id="rId39" Type="http://schemas.openxmlformats.org/officeDocument/2006/relationships/hyperlink" Target="https://ec.europa.eu/eurostat/cache/dashboard/social-scoreboard/" TargetMode="External"/><Relationship Id="rId21" Type="http://schemas.openxmlformats.org/officeDocument/2006/relationships/hyperlink" Target="https://ec.europa.eu/eurostat/databrowser/view/ilc_peps01n__custom_17280682/bookmark/table?lang=en&amp;bookmarkId=1136c1ef-3d9f-4fda-82fb-cf7423eac65e&amp;&amp;page=time:2024" TargetMode="External"/><Relationship Id="rId34" Type="http://schemas.openxmlformats.org/officeDocument/2006/relationships/hyperlink" Target="https://data.worldbank.org/indicator/SH.H2O.BASW.ZS?locations=EU" TargetMode="External"/><Relationship Id="rId42" Type="http://schemas.openxmlformats.org/officeDocument/2006/relationships/hyperlink" Target="http://data.europa.eu/eli/reg/2021/1060/oj" TargetMode="External"/><Relationship Id="rId7" Type="http://schemas.openxmlformats.org/officeDocument/2006/relationships/hyperlink" Target="http://data.europa.eu/eli/dir/2024/1385/oj" TargetMode="External"/><Relationship Id="rId2" Type="http://schemas.openxmlformats.org/officeDocument/2006/relationships/hyperlink" Target="http://data.europa.eu/eli/dir/2000/78/oj" TargetMode="External"/><Relationship Id="rId16" Type="http://schemas.openxmlformats.org/officeDocument/2006/relationships/hyperlink" Target="https://ec.europa.eu/eurostat/databrowser/view/ilc_li03/default/table?lang=en" TargetMode="External"/><Relationship Id="rId20" Type="http://schemas.openxmlformats.org/officeDocument/2006/relationships/hyperlink" Target="https://ec.europa.eu/eurostat/databrowser/view/ilc_sbjp01__custom_17284289/bookmark/table?lang=en&amp;&amp;bookmarkId=7d0decb7-866a-4494-b901-58a61bebd575&amp;&amp;page=time:2024" TargetMode="External"/><Relationship Id="rId29" Type="http://schemas.openxmlformats.org/officeDocument/2006/relationships/hyperlink" Target="https://publications.jrc.ec.europa.eu/repository/handle/JRC140617" TargetMode="External"/><Relationship Id="rId41" Type="http://schemas.openxmlformats.org/officeDocument/2006/relationships/hyperlink" Target="https://webgate.ec.europa.eu/circabc-ewpp/ui/group/bab664d7-1188-47b2-9fa6-869902320ba2/library/d7064b47-8a07-47b6-8d9f-0dc08849f2b7/details" TargetMode="External"/><Relationship Id="rId1" Type="http://schemas.openxmlformats.org/officeDocument/2006/relationships/hyperlink" Target="http://data.europa.eu/eli/dir/2000/43/oj" TargetMode="External"/><Relationship Id="rId6" Type="http://schemas.openxmlformats.org/officeDocument/2006/relationships/hyperlink" Target="http://data.europa.eu/eli/reg/2023/955/oj" TargetMode="External"/><Relationship Id="rId11" Type="http://schemas.openxmlformats.org/officeDocument/2006/relationships/hyperlink" Target="http://data.europa.eu/eli/C/2024/4212/oj" TargetMode="External"/><Relationship Id="rId24" Type="http://schemas.openxmlformats.org/officeDocument/2006/relationships/hyperlink" Target="https://www.edf-feph.org/publications/human-rights-report-2023-the-right-to-work/" TargetMode="External"/><Relationship Id="rId32" Type="http://schemas.openxmlformats.org/officeDocument/2006/relationships/hyperlink" Target="https://data.europa.eu/doi/10.2767/909323" TargetMode="External"/><Relationship Id="rId37" Type="http://schemas.openxmlformats.org/officeDocument/2006/relationships/hyperlink" Target="https://fra.europa.eu/en/publication/2011/housing-conditions-roma-and-travellers-european-union-comparative-report" TargetMode="External"/><Relationship Id="rId40" Type="http://schemas.openxmlformats.org/officeDocument/2006/relationships/hyperlink" Target="https://ec.europa.eu/eurostat/cache/dashboard/social-scoreboard" TargetMode="External"/><Relationship Id="rId5" Type="http://schemas.openxmlformats.org/officeDocument/2006/relationships/hyperlink" Target="http://data.europa.eu/eli/dir/2023/970/oj" TargetMode="External"/><Relationship Id="rId15" Type="http://schemas.openxmlformats.org/officeDocument/2006/relationships/hyperlink" Target="http://data.europa.eu/eli/C/2025/6322/oj" TargetMode="External"/><Relationship Id="rId23" Type="http://schemas.openxmlformats.org/officeDocument/2006/relationships/hyperlink" Target="https://eige.europa.eu/newsroom/eu-gender-based-violence-survey?language_content_entity=en" TargetMode="External"/><Relationship Id="rId28" Type="http://schemas.openxmlformats.org/officeDocument/2006/relationships/hyperlink" Target="https://doi.org/10.1007/s12187-022-10006-w" TargetMode="External"/><Relationship Id="rId36" Type="http://schemas.openxmlformats.org/officeDocument/2006/relationships/hyperlink" Target="https://www.feantsa.org/resources/9th-overview-of-housing-exclusion-in-europe-2024" TargetMode="External"/><Relationship Id="rId10" Type="http://schemas.openxmlformats.org/officeDocument/2006/relationships/hyperlink" Target="http://data.europa.eu/eli/C/2024/4211/oj" TargetMode="External"/><Relationship Id="rId19" Type="http://schemas.openxmlformats.org/officeDocument/2006/relationships/hyperlink" Target="https://ec.europa.eu/eurostat/databrowser/view/ilc_peps01n__custom_17280682/bookmark/table?lang=en&amp;bookmarkId=1136c1ef-3d9f-4fda-82fb-cf7423eac65e&amp;&amp;page=time:2024" TargetMode="External"/><Relationship Id="rId31" Type="http://schemas.openxmlformats.org/officeDocument/2006/relationships/hyperlink" Target="https://op.europa.eu/webpub/empl/esde-2023/" TargetMode="External"/><Relationship Id="rId4" Type="http://schemas.openxmlformats.org/officeDocument/2006/relationships/hyperlink" Target="http://data.europa.eu/eli/dir/2022/2041/oj" TargetMode="External"/><Relationship Id="rId9" Type="http://schemas.openxmlformats.org/officeDocument/2006/relationships/hyperlink" Target="http://data.europa.eu/eli/C/2023/1063/oj" TargetMode="External"/><Relationship Id="rId14" Type="http://schemas.openxmlformats.org/officeDocument/2006/relationships/hyperlink" Target="http://data.europa.eu/eli/reco/2021/1004/oj" TargetMode="External"/><Relationship Id="rId22" Type="http://schemas.openxmlformats.org/officeDocument/2006/relationships/hyperlink" Target="https://eige.europa.eu/sites/default/files/documents/financial-independence-and-gender-equality.pdf" TargetMode="External"/><Relationship Id="rId27" Type="http://schemas.openxmlformats.org/officeDocument/2006/relationships/hyperlink" Target="https://fra.europa.eu/sites/default/files/fra_uploads/fra-2016-eu-minorities-survey-roma-selected-findings_el.pdf." TargetMode="External"/><Relationship Id="rId30" Type="http://schemas.openxmlformats.org/officeDocument/2006/relationships/hyperlink" Target="https://ec.europa.eu/eurostat/cache/dashboard/social-scoreboard" TargetMode="External"/><Relationship Id="rId35" Type="http://schemas.openxmlformats.org/officeDocument/2006/relationships/hyperlink" Target="https://ec.europa.eu/eurostat/databrowser/view/sdg_06_10/default/table?lang=en" TargetMode="External"/><Relationship Id="rId8" Type="http://schemas.openxmlformats.org/officeDocument/2006/relationships/hyperlink" Target="http://data.europa.eu/eli/C/2023/400/oj" TargetMode="External"/><Relationship Id="rId3" Type="http://schemas.openxmlformats.org/officeDocument/2006/relationships/hyperlink" Target="http://data.europa.eu/eli/dir/2019/1158/oj" TargetMode="External"/><Relationship Id="rId12" Type="http://schemas.openxmlformats.org/officeDocument/2006/relationships/hyperlink" Target="http://data.europa.eu/eli/C/2024/4224/oj" TargetMode="External"/><Relationship Id="rId17" Type="http://schemas.openxmlformats.org/officeDocument/2006/relationships/hyperlink" Target="https://eige.europa.eu/publications-resources/toolkits-guides/gender-equality-index-2021-report/gender-differences-household-chores" TargetMode="External"/><Relationship Id="rId25" Type="http://schemas.openxmlformats.org/officeDocument/2006/relationships/hyperlink" Target="https://fra.europa.eu/sites/default/files/fra_uploads/fra-2014-roma-survey-dif-women-2_en.pdf" TargetMode="External"/><Relationship Id="rId33" Type="http://schemas.openxmlformats.org/officeDocument/2006/relationships/hyperlink" Target="https://data.worldbank.org/indicator/SH.H2O.SMDW.ZS?locations=EU" TargetMode="External"/><Relationship Id="rId38" Type="http://schemas.openxmlformats.org/officeDocument/2006/relationships/hyperlink" Target="https://www.unicef.org/eca/media/36541/file/Keeping%20families%20together%20in%20Europe.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34</Pages>
  <Words>13872</Words>
  <Characters>82436</Characters>
  <Application>Microsoft Office Word</Application>
  <DocSecurity>0</DocSecurity>
  <Lines>686</Lines>
  <Paragraphs>192</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96116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CHRISTOFOROU Nikolaos</dc:creator>
  <cp:keywords/>
  <cp:lastModifiedBy>STEFOS Stefanos</cp:lastModifiedBy>
  <cp:revision>2</cp:revision>
  <cp:lastPrinted>2004-11-19T15:42:00Z</cp:lastPrinted>
  <dcterms:created xsi:type="dcterms:W3CDTF">2026-03-16T15:43:00Z</dcterms:created>
  <dcterms:modified xsi:type="dcterms:W3CDTF">2026-03-16T15:43:00Z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EL</vt:lpwstr>
  </property>
  <property fmtid="{D5CDD505-2E9C-101B-9397-08002B2CF9AE}" pid="3" name="&lt;FdR&gt;">
    <vt:lpwstr>A10-0260/2025</vt:lpwstr>
  </property>
  <property fmtid="{D5CDD505-2E9C-101B-9397-08002B2CF9AE}" pid="4" name="&lt;Type&gt;">
    <vt:lpwstr>RR</vt:lpwstr>
  </property>
</Properties>
</file>