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013B" w14:paraId="0995BED4" w14:textId="77777777" w:rsidTr="0010095E">
        <w:trPr>
          <w:trHeight w:hRule="exact" w:val="1418"/>
        </w:trPr>
        <w:tc>
          <w:tcPr>
            <w:tcW w:w="6804" w:type="dxa"/>
            <w:shd w:val="clear" w:color="auto" w:fill="auto"/>
            <w:vAlign w:val="center"/>
          </w:tcPr>
          <w:p w14:paraId="5725A77F" w14:textId="77777777" w:rsidR="00751A4A" w:rsidRPr="00D4013B" w:rsidRDefault="00E71FCE" w:rsidP="0010095E">
            <w:pPr>
              <w:pStyle w:val="EPName"/>
            </w:pPr>
            <w:r w:rsidRPr="00D4013B">
              <w:t>Ευρωπαϊκό Κοινοβούλιο</w:t>
            </w:r>
          </w:p>
          <w:p w14:paraId="5A979AE9" w14:textId="77777777" w:rsidR="00751A4A" w:rsidRPr="00D4013B" w:rsidRDefault="005F1B17" w:rsidP="005F1B17">
            <w:pPr>
              <w:pStyle w:val="EPTerm"/>
              <w:rPr>
                <w:rStyle w:val="HideTWBExt"/>
                <w:noProof w:val="0"/>
                <w:vanish w:val="0"/>
                <w:color w:val="auto"/>
              </w:rPr>
            </w:pPr>
            <w:r w:rsidRPr="00D4013B">
              <w:t>2024</w:t>
            </w:r>
            <w:r w:rsidR="00817416" w:rsidRPr="00D4013B">
              <w:t>-202</w:t>
            </w:r>
            <w:r w:rsidRPr="00D4013B">
              <w:t>9</w:t>
            </w:r>
          </w:p>
        </w:tc>
        <w:tc>
          <w:tcPr>
            <w:tcW w:w="2268" w:type="dxa"/>
            <w:shd w:val="clear" w:color="auto" w:fill="auto"/>
          </w:tcPr>
          <w:p w14:paraId="051ECC71" w14:textId="77777777" w:rsidR="00751A4A" w:rsidRPr="00D4013B" w:rsidRDefault="00187494" w:rsidP="0010095E">
            <w:pPr>
              <w:pStyle w:val="EPLogo"/>
            </w:pPr>
            <w:r w:rsidRPr="00D4013B">
              <w:rPr>
                <w:noProof/>
                <w:lang w:eastAsia="ja-JP"/>
              </w:rPr>
              <w:drawing>
                <wp:inline distT="0" distB="0" distL="0" distR="0" wp14:anchorId="020D29B6" wp14:editId="4E05E4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C69232" w14:textId="77777777" w:rsidR="00D058B8" w:rsidRPr="00D4013B" w:rsidRDefault="00D058B8" w:rsidP="004C5D52">
      <w:pPr>
        <w:pStyle w:val="LineTop"/>
      </w:pPr>
    </w:p>
    <w:p w14:paraId="6CE3776E" w14:textId="77777777" w:rsidR="00680577" w:rsidRPr="00D4013B" w:rsidRDefault="00E71FCE" w:rsidP="00680577">
      <w:pPr>
        <w:pStyle w:val="EPBodyTA1"/>
      </w:pPr>
      <w:r w:rsidRPr="00D4013B">
        <w:t>ΚΕΙΜΕΝΑ ΠΟΥ ΕΓΚΡΙΘΗΚΑΝ</w:t>
      </w:r>
    </w:p>
    <w:p w14:paraId="6D69AD0C" w14:textId="77777777" w:rsidR="00D058B8" w:rsidRPr="00D4013B" w:rsidRDefault="00D058B8" w:rsidP="00D058B8">
      <w:pPr>
        <w:pStyle w:val="LineBottom"/>
      </w:pPr>
    </w:p>
    <w:p w14:paraId="0A208964" w14:textId="0E3A1464" w:rsidR="00E71FCE" w:rsidRPr="00D4013B" w:rsidRDefault="00E71FCE" w:rsidP="00E71FCE">
      <w:pPr>
        <w:pStyle w:val="ATHeading1"/>
      </w:pPr>
      <w:bookmarkStart w:id="0" w:name="TANumber"/>
      <w:r w:rsidRPr="00D4013B">
        <w:t>P10_TA(2026)00</w:t>
      </w:r>
      <w:r w:rsidR="00D13D78" w:rsidRPr="00D4013B">
        <w:t>51</w:t>
      </w:r>
      <w:bookmarkEnd w:id="0"/>
    </w:p>
    <w:p w14:paraId="1D4387B0" w14:textId="2E10FFE0" w:rsidR="00E71FCE" w:rsidRPr="00D4013B" w:rsidRDefault="00C64412" w:rsidP="00C64412">
      <w:pPr>
        <w:pStyle w:val="ATHeading2"/>
      </w:pPr>
      <w:bookmarkStart w:id="1" w:name="title"/>
      <w:r w:rsidRPr="00D4013B">
        <w:rPr>
          <w:bCs/>
        </w:rPr>
        <w:t>Σύσταση προς το Συμβούλιο σχετικά με τις προτεραιότητες της ΕΕ ενόψει της 70ής συνόδου της Επιτροπής του ΟΗΕ για τη θέση των γυναικών</w:t>
      </w:r>
      <w:bookmarkEnd w:id="1"/>
    </w:p>
    <w:p w14:paraId="42B933EB" w14:textId="77777777" w:rsidR="00E71FCE" w:rsidRPr="00D4013B" w:rsidRDefault="00E71FCE" w:rsidP="00E71FCE">
      <w:pPr>
        <w:rPr>
          <w:i/>
          <w:vanish/>
        </w:rPr>
      </w:pPr>
      <w:r w:rsidRPr="00D4013B">
        <w:rPr>
          <w:i/>
        </w:rPr>
        <w:fldChar w:fldCharType="begin"/>
      </w:r>
      <w:r w:rsidRPr="00D4013B">
        <w:rPr>
          <w:i/>
        </w:rPr>
        <w:instrText xml:space="preserve"> TC"(</w:instrText>
      </w:r>
      <w:bookmarkStart w:id="2" w:name="DocNumber"/>
      <w:r w:rsidRPr="00D4013B">
        <w:rPr>
          <w:i/>
        </w:rPr>
        <w:instrText>A10-0010/2026</w:instrText>
      </w:r>
      <w:bookmarkEnd w:id="2"/>
      <w:r w:rsidRPr="00D4013B">
        <w:rPr>
          <w:i/>
        </w:rPr>
        <w:instrText xml:space="preserve"> - Εισηγητής: Lina Gálvez)"\l3 \n&gt; \* MERGEFORMAT </w:instrText>
      </w:r>
      <w:r w:rsidRPr="00D4013B">
        <w:rPr>
          <w:i/>
        </w:rPr>
        <w:fldChar w:fldCharType="end"/>
      </w:r>
    </w:p>
    <w:p w14:paraId="56099510" w14:textId="77777777" w:rsidR="00E71FCE" w:rsidRPr="00D4013B" w:rsidRDefault="00E71FCE" w:rsidP="00E71FCE">
      <w:pPr>
        <w:rPr>
          <w:vanish/>
        </w:rPr>
      </w:pPr>
      <w:bookmarkStart w:id="3" w:name="Commission"/>
      <w:r w:rsidRPr="00D4013B">
        <w:rPr>
          <w:vanish/>
        </w:rPr>
        <w:t>Επιτροπή Δικαιωμάτων των Γυναικών και Ισότητας των Φύλων</w:t>
      </w:r>
      <w:bookmarkEnd w:id="3"/>
    </w:p>
    <w:p w14:paraId="48A866B8" w14:textId="77777777" w:rsidR="00E71FCE" w:rsidRPr="00D4013B" w:rsidRDefault="00E71FCE" w:rsidP="00E71FCE">
      <w:pPr>
        <w:rPr>
          <w:vanish/>
        </w:rPr>
      </w:pPr>
      <w:bookmarkStart w:id="4" w:name="PE"/>
      <w:r w:rsidRPr="00D4013B">
        <w:rPr>
          <w:vanish/>
        </w:rPr>
        <w:t>PE776.895</w:t>
      </w:r>
      <w:bookmarkEnd w:id="4"/>
    </w:p>
    <w:p w14:paraId="7F798DDC" w14:textId="4C1E4A91" w:rsidR="00E71FCE" w:rsidRPr="00D4013B" w:rsidRDefault="00676B11" w:rsidP="00E71FCE">
      <w:pPr>
        <w:pStyle w:val="ATHeading3"/>
      </w:pPr>
      <w:bookmarkStart w:id="5" w:name="Sujet"/>
      <w:r w:rsidRPr="00D4013B">
        <w:t xml:space="preserve">Σύσταση </w:t>
      </w:r>
      <w:r w:rsidR="00E71FCE" w:rsidRPr="00D4013B">
        <w:t xml:space="preserve">του Ευρωπαϊκού Κοινοβουλίου </w:t>
      </w:r>
      <w:r w:rsidRPr="00D4013B">
        <w:t xml:space="preserve">της 12ης Φεβρουαρίου 2026 </w:t>
      </w:r>
      <w:r w:rsidR="00E71FCE" w:rsidRPr="00D4013B">
        <w:t>προς το Συμβούλιο αναφορικά με τις προτεραιότητες της Ένωσης για την 70ή σύνοδο της Επιτροπής του ΟΗΕ για τη Θέση της Γυναίκας</w:t>
      </w:r>
      <w:bookmarkEnd w:id="5"/>
      <w:r w:rsidR="00E71FCE" w:rsidRPr="00D4013B">
        <w:t xml:space="preserve"> </w:t>
      </w:r>
      <w:bookmarkStart w:id="6" w:name="References"/>
      <w:r w:rsidR="00E71FCE" w:rsidRPr="00D4013B">
        <w:t>(2025/2240(INI))</w:t>
      </w:r>
      <w:bookmarkEnd w:id="6"/>
    </w:p>
    <w:p w14:paraId="1FF4792E" w14:textId="77777777" w:rsidR="004F589D" w:rsidRPr="00D4013B" w:rsidRDefault="004F589D" w:rsidP="004F589D">
      <w:pPr>
        <w:pStyle w:val="EPComma"/>
      </w:pPr>
      <w:r w:rsidRPr="00D4013B">
        <w:rPr>
          <w:i/>
        </w:rPr>
        <w:t>Το Ευρωπαϊκό Κοινοβούλιο</w:t>
      </w:r>
      <w:r w:rsidRPr="00D4013B">
        <w:t>,</w:t>
      </w:r>
    </w:p>
    <w:p w14:paraId="00D990F0" w14:textId="77777777" w:rsidR="004F589D" w:rsidRPr="00D4013B" w:rsidRDefault="004F589D" w:rsidP="00C64412">
      <w:pPr>
        <w:pStyle w:val="NormalHanging12a"/>
        <w:widowControl/>
        <w:rPr>
          <w:bCs/>
          <w:iCs/>
        </w:rPr>
      </w:pPr>
      <w:r w:rsidRPr="00D4013B">
        <w:t>–</w:t>
      </w:r>
      <w:r w:rsidRPr="00D4013B">
        <w:tab/>
        <w:t>έχοντας υπόψη την 70ή σύνοδο της Επιτροπής του ΟΗΕ για τη Θέση της Γυναίκας, η οποία πρόκειται να πραγματοποιηθεί τον Μάρτιο του 2026, το θέμα προτεραιότητάς της με τίτλο «Διασφάλιση και ενίσχυση της πρόσβασης στη δικαιοσύνη για όλες τις γυναίκες και τα κορίτσια, μεταξύ άλλων με την προώθηση συμπεριληπτικών και δίκαιων νομικών συστημάτων, την εξάλειψη νόμων, πολιτικών και πρακτικών που εισάγουν διακρίσεις και την αντιμετώπιση των διαρθρωτικών φραγμών», καθώς και το θέμα επανεξέτασης με τίτλο «Η πλήρης και αποτελεσματική συμμετοχή των γυναικών και η λήψη αποφάσεων στον δημόσιο βίο και η εξάλειψη της βίας με στόχο την επίτευξη της ισότητας των φύλων και τη χειραφέτηση όλων των γυναικών και των κοριτσιών»,</w:t>
      </w:r>
    </w:p>
    <w:p w14:paraId="3599F5A5" w14:textId="77777777" w:rsidR="004F589D" w:rsidRPr="00D4013B" w:rsidRDefault="004F589D" w:rsidP="00C64412">
      <w:pPr>
        <w:pStyle w:val="NormalHanging12a"/>
        <w:widowControl/>
        <w:rPr>
          <w:bCs/>
          <w:iCs/>
        </w:rPr>
      </w:pPr>
      <w:r w:rsidRPr="00D4013B">
        <w:t>–</w:t>
      </w:r>
      <w:r w:rsidRPr="00D4013B">
        <w:tab/>
        <w:t>έχοντας υπόψη τη Σύμβαση των Ηνωμένων Εθνών για την εξάλειψη όλων των μορφών διακρίσεων κατά των γυναικών, της 18ης Δεκεμβρίου 1979,</w:t>
      </w:r>
    </w:p>
    <w:p w14:paraId="6E718618" w14:textId="77777777" w:rsidR="004F589D" w:rsidRPr="00D4013B" w:rsidRDefault="004F589D" w:rsidP="00C64412">
      <w:pPr>
        <w:pStyle w:val="NormalHanging12a"/>
        <w:widowControl/>
        <w:rPr>
          <w:bCs/>
          <w:iCs/>
        </w:rPr>
      </w:pPr>
      <w:r w:rsidRPr="00D4013B">
        <w:t>–</w:t>
      </w:r>
      <w:r w:rsidRPr="00D4013B">
        <w:tab/>
        <w:t>έχοντας υπόψη τη Σύμβαση των Ηνωμένων Εθνών για τα δικαιώματα των ατόμων με αναπηρία, της 12ης Δεκεμβρίου 2006, και ιδίως τα άρθρα 6 και 13 σχετικά με την πρόσβαση στη δικαιοσύνη και τις πολλαπλές διακρίσεις που αντιμετωπίζουν οι γυναίκες και τα κορίτσια με αναπηρία,</w:t>
      </w:r>
    </w:p>
    <w:p w14:paraId="14323325" w14:textId="77777777" w:rsidR="004F589D" w:rsidRPr="00D4013B" w:rsidRDefault="004F589D" w:rsidP="00C64412">
      <w:pPr>
        <w:pStyle w:val="NormalHanging12a"/>
        <w:widowControl/>
        <w:rPr>
          <w:bCs/>
          <w:iCs/>
        </w:rPr>
      </w:pPr>
      <w:r w:rsidRPr="00D4013B">
        <w:t>–</w:t>
      </w:r>
      <w:r w:rsidRPr="00D4013B">
        <w:tab/>
        <w:t>έχοντας υπόψη την Ατζέντα του 2030 για τη Βιώσιμη Ανάπτυξη, των Ηνωμένων Εθνών, και συγκεκριμένα την αρχή «κανείς στο περιθώριο» και ιδίως τον Στόχο Βιώσιμης Ανάπτυξης (ΣΒΑ) 5, με τον οποίο επιδιώκεται να επιτευχθεί η ισότητα των φύλων και να διασφαλιστούν ίσα δικαιώματα των γυναικών όσον αφορά τους οικονομικούς πόρους, καθώς και την πρόσβαση στην ιδιοκτησία και τον έλεγχο γης και άλλες μορφές περιουσίας, χρηματοπιστωτικές υπηρεσίες, κληρονομιά και φυσικούς πόρους, και τον ΣΒΑ 10, ο οποίος αποσκοπεί στην εξάλειψη των νόμων, των πολιτικών και των πρακτικών που εισάγουν διακρίσεις, και στην προώθηση της κατάλληλης νομοθεσίας, πολιτικών και δράσεων,</w:t>
      </w:r>
    </w:p>
    <w:p w14:paraId="64E0BF9F" w14:textId="77777777" w:rsidR="004F589D" w:rsidRPr="00D4013B" w:rsidRDefault="004F589D" w:rsidP="00C64412">
      <w:pPr>
        <w:pStyle w:val="NormalHanging12a"/>
        <w:widowControl/>
        <w:rPr>
          <w:bCs/>
          <w:iCs/>
        </w:rPr>
      </w:pPr>
      <w:r w:rsidRPr="00D4013B">
        <w:lastRenderedPageBreak/>
        <w:t>–</w:t>
      </w:r>
      <w:r w:rsidRPr="00D4013B">
        <w:tab/>
        <w:t>έχοντας υπόψη τα άρθρα 20, 21, 23 και 47 του Χάρτη των Θεμελιωδών Δικαιωμάτων της Ευρωπαϊκής Ένωσης,</w:t>
      </w:r>
    </w:p>
    <w:p w14:paraId="1D2424E9" w14:textId="77777777" w:rsidR="004F589D" w:rsidRPr="00D4013B" w:rsidRDefault="004F589D" w:rsidP="00C64412">
      <w:pPr>
        <w:pStyle w:val="NormalHanging12a"/>
        <w:widowControl/>
        <w:rPr>
          <w:bCs/>
          <w:iCs/>
        </w:rPr>
      </w:pPr>
      <w:r w:rsidRPr="00D4013B">
        <w:t>–</w:t>
      </w:r>
      <w:r w:rsidRPr="00D4013B">
        <w:tab/>
        <w:t>έχοντας υπόψη το ψήφισμά του της 11ης Απριλίου 2024 σχετικά με την προσθήκη του δικαιώματος στην άμβλωση στον Χάρτη των Θεμελιωδών Δικαιωμάτων της ΕΕ</w:t>
      </w:r>
      <w:r w:rsidRPr="00D4013B">
        <w:rPr>
          <w:rStyle w:val="FootnoteReference"/>
          <w:bCs/>
          <w:iCs/>
        </w:rPr>
        <w:footnoteReference w:id="1"/>
      </w:r>
      <w:r w:rsidRPr="00D4013B">
        <w:t>,</w:t>
      </w:r>
    </w:p>
    <w:p w14:paraId="0EA8B293" w14:textId="46EF609B" w:rsidR="004F589D" w:rsidRPr="00D4013B" w:rsidRDefault="004F589D" w:rsidP="00C64412">
      <w:pPr>
        <w:pStyle w:val="NormalHanging12a"/>
        <w:widowControl/>
        <w:rPr>
          <w:bCs/>
          <w:iCs/>
        </w:rPr>
      </w:pPr>
      <w:r w:rsidRPr="00D4013B">
        <w:t>–</w:t>
      </w:r>
      <w:r w:rsidRPr="00D4013B">
        <w:tab/>
        <w:t>έχοντας υπόψη την κοινή ανακοίνωση της Επιτροπής και της Ύπατης Εκπροσώπου της Ένωσης για θέματα Εξωτερικής Πολιτικής και Πολιτικής Ασφαλείας, της 25ης</w:t>
      </w:r>
      <w:r w:rsidR="009F7183" w:rsidRPr="00D4013B">
        <w:t> </w:t>
      </w:r>
      <w:r w:rsidRPr="00D4013B">
        <w:t>Νοεμβρίου 2020, με τίτλο «Σχέδιο δράσης της ΕΕ για την ισότητα των φύλων (GAP) III – Ένα φιλόδοξο θεματολόγιο για την ισότητα των φύλων και τη χειραφέτηση των γυναικών στην εξωτερική δράση της ΕΕ» (JOIN(2020)0017), που περιγράφει το σχέδιο δράσης της ΕΕ για την ισότητα των φύλων για την περίοδο 2021-2025,</w:t>
      </w:r>
    </w:p>
    <w:p w14:paraId="78D76028" w14:textId="77777777" w:rsidR="004F589D" w:rsidRPr="00D4013B" w:rsidRDefault="004F589D" w:rsidP="00C64412">
      <w:pPr>
        <w:pStyle w:val="NormalHanging12a"/>
        <w:widowControl/>
        <w:rPr>
          <w:bCs/>
          <w:iCs/>
        </w:rPr>
      </w:pPr>
      <w:r w:rsidRPr="00D4013B">
        <w:t>–</w:t>
      </w:r>
      <w:r w:rsidRPr="00D4013B">
        <w:tab/>
        <w:t>έχοντας υπόψη την ανακοίνωση της Επιτροπής, της 7ης Μαρτίου 2025, με τίτλο «Χάρτης πορείας για τα δικαιώματα των γυναικών» (COM(2025)0097), στην οποία επαναβεβαιώνεται η δέσμευση της ΕΕ για την ισότητα των φύλων,</w:t>
      </w:r>
    </w:p>
    <w:p w14:paraId="7990C58E" w14:textId="77777777" w:rsidR="004F589D" w:rsidRPr="00D4013B" w:rsidRDefault="004F589D" w:rsidP="00C64412">
      <w:pPr>
        <w:pStyle w:val="NormalHanging12a"/>
        <w:widowControl/>
        <w:rPr>
          <w:bCs/>
          <w:iCs/>
        </w:rPr>
      </w:pPr>
      <w:r w:rsidRPr="00D4013B">
        <w:t>–</w:t>
      </w:r>
      <w:r w:rsidRPr="00D4013B">
        <w:tab/>
        <w:t>έχοντας υπόψη την ανακοίνωση της Επιτροπής, της 5ης Μαρτίου 2020, με τίτλο «Μια Ένωση ισότητας— Στρατηγική για την ισότητα των φύλων 2020-2025» (COM(2020)0152),</w:t>
      </w:r>
    </w:p>
    <w:p w14:paraId="41F7CF7F" w14:textId="77777777" w:rsidR="004F589D" w:rsidRPr="00D4013B" w:rsidRDefault="004F589D" w:rsidP="00C64412">
      <w:pPr>
        <w:pStyle w:val="NormalHanging12a"/>
        <w:widowControl/>
        <w:rPr>
          <w:bCs/>
          <w:iCs/>
        </w:rPr>
      </w:pPr>
      <w:r w:rsidRPr="00D4013B">
        <w:t>–</w:t>
      </w:r>
      <w:r w:rsidRPr="00D4013B">
        <w:tab/>
        <w:t>έχοντας υπόψη το ψήφισμά του, της 13ης Νοεμβρίου 2025, σχετικά με τη στρατηγική για την ισότητα των φύλων 2025</w:t>
      </w:r>
      <w:r w:rsidRPr="00D4013B">
        <w:rPr>
          <w:rStyle w:val="FootnoteReference"/>
          <w:bCs/>
          <w:iCs/>
        </w:rPr>
        <w:footnoteReference w:id="2"/>
      </w:r>
      <w:r w:rsidRPr="00D4013B">
        <w:t>,</w:t>
      </w:r>
    </w:p>
    <w:p w14:paraId="5AE01F2A" w14:textId="6859E370" w:rsidR="004F589D" w:rsidRPr="00D4013B" w:rsidRDefault="004F589D" w:rsidP="00C64412">
      <w:pPr>
        <w:pStyle w:val="NormalHanging12a"/>
        <w:widowControl/>
        <w:rPr>
          <w:bCs/>
          <w:iCs/>
        </w:rPr>
      </w:pPr>
      <w:r w:rsidRPr="00D4013B">
        <w:t>–</w:t>
      </w:r>
      <w:r w:rsidRPr="00D4013B">
        <w:tab/>
        <w:t>έχοντας υπόψη την οδηγία 2012/29/ΕΕ του Ευρωπαϊκού Κοινοβουλίου και του Συμβουλίου, της 25ης Οκτωβρίου 2012, για τη θέσπιση ελάχιστων προτύπων σχετικά με τα δικαιώματα, την υποστήριξη και την προστασία θυμάτων της εγκληματικότητας και για την αντικατάσταση της απόφασης-πλαισίου 2001/220/ΔΕΥ</w:t>
      </w:r>
      <w:r w:rsidR="009F7183" w:rsidRPr="00D4013B">
        <w:t xml:space="preserve"> του Συμβουλίου</w:t>
      </w:r>
      <w:r w:rsidRPr="00D4013B">
        <w:rPr>
          <w:bCs/>
          <w:iCs/>
          <w:vertAlign w:val="superscript"/>
        </w:rPr>
        <w:footnoteReference w:id="3"/>
      </w:r>
      <w:r w:rsidRPr="00D4013B">
        <w:t>, καθώς και την εν εξελίξει αναδιατύπωσή της εν λόγω οδηγίας,</w:t>
      </w:r>
    </w:p>
    <w:p w14:paraId="63187AE7" w14:textId="77777777" w:rsidR="004F589D" w:rsidRPr="00D4013B" w:rsidRDefault="004F589D" w:rsidP="00C64412">
      <w:pPr>
        <w:pStyle w:val="NormalHanging12a"/>
        <w:widowControl/>
        <w:rPr>
          <w:bCs/>
          <w:iCs/>
        </w:rPr>
      </w:pPr>
      <w:r w:rsidRPr="00D4013B">
        <w:t>–</w:t>
      </w:r>
      <w:r w:rsidRPr="00D4013B">
        <w:tab/>
        <w:t>έχοντας υπόψη την οδηγία (ΕΕ) 2024/1385 του Ευρωπαϊκού Κοινοβουλίου και του Συμβουλίου, της 14ης Μαΐου 2024, για την καταπολέμηση της βίας κατά των γυναικών και της εξ οικείων βίας</w:t>
      </w:r>
      <w:r w:rsidRPr="00D4013B">
        <w:rPr>
          <w:rStyle w:val="FootnoteReference"/>
          <w:bCs/>
          <w:iCs/>
        </w:rPr>
        <w:footnoteReference w:id="4"/>
      </w:r>
      <w:r w:rsidRPr="00D4013B">
        <w:t>,</w:t>
      </w:r>
    </w:p>
    <w:p w14:paraId="3D2FD84B" w14:textId="77777777" w:rsidR="004F589D" w:rsidRPr="00D4013B" w:rsidRDefault="004F589D" w:rsidP="00C64412">
      <w:pPr>
        <w:pStyle w:val="NormalHanging12a"/>
        <w:widowControl/>
        <w:rPr>
          <w:bCs/>
          <w:iCs/>
        </w:rPr>
      </w:pPr>
      <w:r w:rsidRPr="00D4013B">
        <w:t>–</w:t>
      </w:r>
      <w:r w:rsidRPr="00D4013B">
        <w:tab/>
        <w:t>έχοντας υπόψη την απόφαση 1820 (2008) του Συμβουλίου Ασφαλείας των Ηνωμένων Εθνών, της 19ης Ιουνίου 2008, σχετικά με τη σεξουαλική βία ως όπλο πολέμου,</w:t>
      </w:r>
    </w:p>
    <w:p w14:paraId="6F89900E" w14:textId="77777777" w:rsidR="004F589D" w:rsidRPr="00D4013B" w:rsidRDefault="004F589D" w:rsidP="00C64412">
      <w:pPr>
        <w:pStyle w:val="NormalHanging12a"/>
        <w:widowControl/>
        <w:rPr>
          <w:bCs/>
          <w:iCs/>
        </w:rPr>
      </w:pPr>
      <w:r w:rsidRPr="00D4013B">
        <w:t>–</w:t>
      </w:r>
      <w:r w:rsidRPr="00D4013B">
        <w:tab/>
        <w:t>έχοντας υπόψη τις αρχές και τις κατευθυντήριες γραμμές των Ηνωμένων Εθνών σχετικά με την πρόσβαση σε νομική συνδρομή στα συστήματα ποινικής δικαιοσύνης, όπως εγκρίθηκε τον Δεκέμβριο του 2012,</w:t>
      </w:r>
    </w:p>
    <w:p w14:paraId="0B686EFD" w14:textId="77777777" w:rsidR="004F589D" w:rsidRPr="00D4013B" w:rsidRDefault="004F589D" w:rsidP="00C64412">
      <w:pPr>
        <w:pStyle w:val="NormalHanging12a"/>
        <w:widowControl/>
        <w:rPr>
          <w:bCs/>
          <w:iCs/>
        </w:rPr>
      </w:pPr>
      <w:r w:rsidRPr="00D4013B">
        <w:t>–</w:t>
      </w:r>
      <w:r w:rsidRPr="00D4013B">
        <w:tab/>
        <w:t>έχοντας υπόψη το πρόγραμμα της Επιτροπής «Δικαιοσύνη» για την περίοδο 2021-2027, το οποίο παρέχει χρηματοδότηση με σκοπό τη στήριξη της δικαστικής συνεργασίας σε αστικές και ποινικές υποθέσεις, όπως η κατάρτιση δικαστών και άλλων επαγγελματιών του νομικού κλάδου, και η αποτελεσματική πρόσβαση των πολιτών και των επιχειρήσεων στη δικαιοσύνη,</w:t>
      </w:r>
    </w:p>
    <w:p w14:paraId="407683CD" w14:textId="77777777" w:rsidR="004F589D" w:rsidRPr="00D4013B" w:rsidRDefault="004F589D" w:rsidP="00C64412">
      <w:pPr>
        <w:pStyle w:val="NormalHanging12a"/>
        <w:widowControl/>
        <w:rPr>
          <w:bCs/>
          <w:iCs/>
        </w:rPr>
      </w:pPr>
      <w:r w:rsidRPr="00D4013B">
        <w:lastRenderedPageBreak/>
        <w:t>–</w:t>
      </w:r>
      <w:r w:rsidRPr="00D4013B">
        <w:tab/>
        <w:t>έχοντας υπόψη τη Σύμβαση του Συμβουλίου της Ευρώπης για την πρόληψη και την καταπολέμηση της βίας κατά των γυναικών και της ενδοοικογενειακής βίας (Σύμβαση της Κωνσταντινούπολης),</w:t>
      </w:r>
    </w:p>
    <w:p w14:paraId="1DAB298A" w14:textId="77777777" w:rsidR="004F589D" w:rsidRPr="00D4013B" w:rsidRDefault="004F589D" w:rsidP="00C64412">
      <w:pPr>
        <w:pStyle w:val="NormalHanging12a"/>
        <w:widowControl/>
        <w:rPr>
          <w:bCs/>
          <w:iCs/>
        </w:rPr>
      </w:pPr>
      <w:r w:rsidRPr="00D4013B">
        <w:t>–</w:t>
      </w:r>
      <w:r w:rsidRPr="00D4013B">
        <w:tab/>
        <w:t>έχοντας υπόψη το άρθρο 81 παράγραφος 2 της Συνθήκης για τη λειτουργία της Ευρωπαϊκής Ένωσης,</w:t>
      </w:r>
    </w:p>
    <w:p w14:paraId="4A655359" w14:textId="77777777" w:rsidR="004F589D" w:rsidRPr="00D4013B" w:rsidRDefault="004F589D" w:rsidP="00C64412">
      <w:pPr>
        <w:pStyle w:val="NormalHanging12a"/>
        <w:widowControl/>
        <w:rPr>
          <w:bCs/>
          <w:iCs/>
        </w:rPr>
      </w:pPr>
      <w:r w:rsidRPr="00D4013B">
        <w:t>–</w:t>
      </w:r>
      <w:r w:rsidRPr="00D4013B">
        <w:tab/>
        <w:t>έχοντας υπόψη το άρθρο 121 του Κανονισμού του,</w:t>
      </w:r>
    </w:p>
    <w:p w14:paraId="2C3B4A5C" w14:textId="77777777" w:rsidR="004F589D" w:rsidRPr="00D4013B" w:rsidRDefault="004F589D" w:rsidP="00C64412">
      <w:pPr>
        <w:pStyle w:val="NormalHanging12a"/>
        <w:widowControl/>
        <w:rPr>
          <w:bCs/>
          <w:iCs/>
        </w:rPr>
      </w:pPr>
      <w:r w:rsidRPr="00D4013B">
        <w:t>–</w:t>
      </w:r>
      <w:r w:rsidRPr="00D4013B">
        <w:tab/>
        <w:t>έχοντας υπόψη την έκθεση της Επιτροπής Δικαιωμάτων των Γυναικών και Ισότητας των Φύλων (A10-0010/2026),</w:t>
      </w:r>
    </w:p>
    <w:p w14:paraId="79A07AC5" w14:textId="77777777" w:rsidR="004F589D" w:rsidRPr="00D4013B" w:rsidRDefault="004F589D" w:rsidP="00C64412">
      <w:pPr>
        <w:pStyle w:val="NormalHanging12a"/>
        <w:widowControl/>
        <w:rPr>
          <w:bCs/>
          <w:iCs/>
        </w:rPr>
      </w:pPr>
      <w:r w:rsidRPr="00D4013B">
        <w:t>Α.</w:t>
      </w:r>
      <w:r w:rsidRPr="00D4013B">
        <w:tab/>
        <w:t>λαμβάνοντας υπόψη ότι η ισότητα μεταξύ γυναικών και ανδρών αποτελεί θεμελιώδη αρχή που κατοχυρώνεται</w:t>
      </w:r>
      <w:r w:rsidRPr="00D4013B">
        <w:rPr>
          <w:b/>
          <w:i/>
        </w:rPr>
        <w:t xml:space="preserve"> </w:t>
      </w:r>
      <w:r w:rsidRPr="00D4013B">
        <w:t>στο άρθρο 2 της Συνθήκης για την Ευρωπαϊκή Ένωση και στο άρθρο 23 του Χάρτη των Θεμελιωδών Δικαιωμάτων της Ευρωπαϊκής Ένωσης· λαμβάνοντας υπόψη ότι η αρχή αυτή εφαρμόζεται σε όλους τους τομείς της ζωής και σε όλες τις πολιτικές, συμπεριλαμβανομένης της πρόσβασης στη δικαιοσύνη· λαμβάνοντας υπόψη ότι η συνεκτίμηση της διάστασης του φύλου, η συνεκτίμηση της διάστασης του φύλου στον προϋπολογισμό και μια διατομεακή προσέγγιση θα πρέπει να εφαρμόζονται και να ενσωματώνονται σε όλες τις σχετικές πολιτικές της ΕΕ και είναι απαραίτητες για την επίτευξη της ισότητας των φύλων· λαμβάνοντας υπόψη ότι οι εσωτερικές και εξωτερικές πολιτικές θα πρέπει να παραμείνουν συνεπείς και συνεκτικές προκειμένου να διασφαλιστεί η αποτελεσματική και αξιόπιστη προώθηση των ανθρωπίνων και των θεμελιωδών δικαιωμάτων, της δημοκρατίας και της ισότητας των φύλων σε ολόκληρο τον κόσμο·</w:t>
      </w:r>
    </w:p>
    <w:p w14:paraId="1C92BF1F" w14:textId="77777777" w:rsidR="004F589D" w:rsidRPr="00D4013B" w:rsidRDefault="004F589D" w:rsidP="00C64412">
      <w:pPr>
        <w:pStyle w:val="NormalHanging12a"/>
        <w:widowControl/>
        <w:rPr>
          <w:bCs/>
          <w:iCs/>
        </w:rPr>
      </w:pPr>
      <w:r w:rsidRPr="00D4013B">
        <w:t>Β.</w:t>
      </w:r>
      <w:r w:rsidRPr="00D4013B">
        <w:tab/>
        <w:t>λαμβάνοντας υπόψη ότι η ισότητα των φύλων, η δημοκρατία, τα θεμελιώδη δικαιώματα και το κράτος δικαίου είναι άρρηκτα συνδεδεμένα· λαμβάνοντας υπόψη ότι η αυξανόμενη εναντίωση στα δικαιώματα των γυναικών και στην ισότητα των φύλων οφείλεται στην άνοδο κινημάτων κατά της ισότητας των φύλων και κατά της δημοκρατίας· λαμβάνοντας υπόψη ότι οι πρόσφατες περικοπές στην αναπτυξιακή βοήθεια των ΗΠΑ επηρεάζουν δυσανάλογα τις γυναίκες και τα κορίτσια παγκοσμίως, αυξάνοντας τα τρωτά σημεία και βλάπτοντας τις κοινότητες· λαμβάνοντας υπόψη ότι η Γενική Συνέλευση του ΟΗΕ έχει προειδοποιήσει για την ενεργό αντίσταση στην ισότητα των φύλων και τη διακρατική εναντίωση στα δικαιώματα των γυναικών· λαμβάνοντας υπόψη ότι υπάρχει επείγουσα ανάγκη να επιβεβαιωθεί εκ νέου η δέσμευση στην πραγματική ισότητα και στα ανθρώπινα δικαιώματα των γυναικών και των κοριτσιών</w:t>
      </w:r>
      <w:r w:rsidRPr="00D4013B">
        <w:rPr>
          <w:bCs/>
          <w:iCs/>
          <w:vertAlign w:val="superscript"/>
        </w:rPr>
        <w:footnoteReference w:id="5"/>
      </w:r>
      <w:r w:rsidRPr="00D4013B">
        <w:t>·</w:t>
      </w:r>
    </w:p>
    <w:p w14:paraId="44BABCF0" w14:textId="77777777" w:rsidR="004F589D" w:rsidRPr="00D4013B" w:rsidRDefault="004F589D" w:rsidP="00C64412">
      <w:pPr>
        <w:pStyle w:val="NormalHanging12a"/>
        <w:widowControl/>
      </w:pPr>
      <w:r w:rsidRPr="00D4013B">
        <w:t>Γ.</w:t>
      </w:r>
      <w:r w:rsidRPr="00D4013B">
        <w:tab/>
        <w:t xml:space="preserve">λαμβάνοντας υπόψη ότι τα δικαιώματα των γυναικών και των κοριτσιών και η ισότητα των φύλων αποτελούν θεμελιώδη ανθρώπινα δικαιώματα και βασικές προϋποθέσεις για την ανθρώπινη ανάπτυξη, την κοινωνική δικαιοσύνη, τη δημοκρατία, το κράτος δικαίου, τη βελτίωση του βιοτικού επιπέδου, τη μείωση της φτώχειας, την αντιμετώπιση της κλιματικής κρίσης και την οικοδόμηση μιας απαραίτητης βάσης για έναν ειρηνικό, δίκαιο, ευημερούντα και βιώσιμο κόσμο· λαμβάνοντας υπόψη ότι, συνολικά, η επίτευξη ίσων δικαιωμάτων για τις γυναίκες και τα κορίτσια σε ολόκληρο τον κόσμο βελτιώνει την ανταγωνιστικότητα μέσω της προώθησης της ανάπτυξης χωρίς αποκλεισμούς, της μείωσης των ανισοτήτων και της διασφάλισης της πλήρους </w:t>
      </w:r>
      <w:r w:rsidRPr="00D4013B">
        <w:lastRenderedPageBreak/>
        <w:t>αξιοποίησης των προσόντων και των δυνατοτήτων των γυναικών σε όλους τους τομείς της κοινωνίας·</w:t>
      </w:r>
    </w:p>
    <w:p w14:paraId="4AEF1143" w14:textId="77777777" w:rsidR="004F589D" w:rsidRPr="00D4013B" w:rsidRDefault="004F589D" w:rsidP="00C64412">
      <w:pPr>
        <w:pStyle w:val="NormalHanging12a"/>
        <w:widowControl/>
        <w:rPr>
          <w:bCs/>
          <w:iCs/>
        </w:rPr>
      </w:pPr>
      <w:r w:rsidRPr="00D4013B">
        <w:t>Δ.</w:t>
      </w:r>
      <w:r w:rsidRPr="00D4013B">
        <w:tab/>
        <w:t>λαμβάνοντας υπόψη ότι η φτώχεια και οι διακρίσεις επιδεινώνονται από διασταυρούμενους παράγοντες, όπως ο ρατσισμός, η αναπηρία, το μεταναστευτικό καθεστώς, ο σεξουαλικός προσανατολισμός, η ταυτότητα φύλου και τα χαρακτηριστικά φύλου, όπως επισημαίνεται στο άρθρο 21 του Χάρτη των Θεμελιωδών Δικαιωμάτων της Ευρωπαϊκής Ένωσης· λαμβάνοντας υπόψη ότι η φτώχεια σε σχέση με την εμμηνόρροια εξακολουθεί να αποτελεί σημαντικό εμπόδιο για την ισότητα των φύλων, περιορίζοντας την εκπαίδευση, την υγεία και την οικονομική συμμετοχή εκατομμυρίων γυναικών και κοριτσιών παγκοσμίως και, κατά συνέπεια, την πρόσβασή τους στη δικαιοσύνη, και υπονομεύοντας την εκπροσώπηση και τη συμμετοχή τους στις διαδικασίες λήψης αποφάσεων σε όλα τα επίπεδα·</w:t>
      </w:r>
    </w:p>
    <w:p w14:paraId="50761B85" w14:textId="77777777" w:rsidR="004F589D" w:rsidRPr="00D4013B" w:rsidRDefault="004F589D" w:rsidP="00C64412">
      <w:pPr>
        <w:pStyle w:val="NormalHanging12a"/>
        <w:widowControl/>
      </w:pPr>
      <w:r w:rsidRPr="00D4013B">
        <w:t>Ε.</w:t>
      </w:r>
      <w:r w:rsidRPr="00D4013B">
        <w:tab/>
        <w:t>λαμβάνοντας υπόψη ότι η πρόσβαση στη δικαιοσύνη αναγνωρίζεται ευρέως ως θεμελιώδες ανθρώπινο δικαίωμα βάσει του διεθνούς δικαίου, βασική έννοια στον ευρύτερο τομέα της δικαιοσύνης και ακρογωνιαίος λίθος για το κράτος δικαίου και τη δημοκρατία· λαμβάνοντας υπόψη ότι η ΕΕ αναγνωρίζει την πρόσβαση στη δικαιοσύνη ως θεμελιώδες δικαίωμα βάσει του άρθρου 47 του Χάρτη των Θεμελιωδών Δικαιωμάτων της Ευρωπαϊκής Ένωσης· λαμβάνοντας υπόψη ότι η αποτελεσματική πρόσβαση στη δικαιοσύνη απαιτεί αξιόπιστα δεδομένα, διαφανείς διαδικασίες, τεκμηριωμένη χάραξη πολιτικής και αμερόληπτους θεσμούς που διασφαλίζουν ότι οι γυναίκες και τα κορίτσια μπορούν να ασκούν τα δικαιώματά τους χωρίς διακρίσεις· λαμβάνοντας υπόψη ότι η πρόσβαση στη δικαιοσύνη αποτελεί θεμελιώδες ανθρώπινο δικαίωμα που βασίζεται σε δίκαιους νόμους, αποτελεσματική επιβολή, οικονομικά προσιτή στήριξη, θεσμούς που λαμβάνουν υπόψη τη διάσταση του φύλου και μηχανισμούς λογοδοσίας· λαμβάνοντας υπόψη ότι οι μεροληπτικοί νόμοι, τα έμφυλα στερεότυπα, τα οικονομικά εμπόδια και οι θεσμικές προκαταλήψεις εξακολουθούν να παρεμποδίζουν πολλές γυναίκες και κορίτσια, ιδίως εκείνες που υφίστανται διασταυρούμενες διακρίσεις· λαμβάνοντας υπόψη ότι οι γυναίκες και τα κορίτσια που βρίσκονται σε ευάλωτη κατάσταση, συμπεριλαμβανομένων των γυναικών με αναπηρία, των γυναικών που ζουν σε αγροτικές ή απομακρυσμένες περιοχές και των ηλικιωμένων γυναικών, συνήθως αντιμετωπίζουν πρόσθετα εμπόδια όσον αφορά την πρόσβαση στη δικαιοσύνη και τη νομική υποστήριξη· λαμβάνοντας υπόψη ότι η ψηφιοποίηση και η τεχνητή νοημοσύνη διαμορφώνουν όλο και περισσότερο την πρόσβαση στη δικαιοσύνη, απαιτώντας δράση κατά των αλγοριθμικών διακρίσεων, του ψηφιακού αποκλεισμού και της επιβλαβούς επίδρασης του διαδικτύου· λαμβάνοντας υπόψη ότι η νομική συνδρομή είναι απαραίτητη για την ισότιμη πρόσβαση στη δικαιοσύνη, ενώ οι ανταλλαγές βέλτιστων πρακτικών συμβάλλουν στην ενίσχυση της ποιότητας και της συνέπειας των συστημάτων νομικής συνδρομής·</w:t>
      </w:r>
    </w:p>
    <w:p w14:paraId="5E0A9189" w14:textId="77777777" w:rsidR="004F589D" w:rsidRPr="00D4013B" w:rsidRDefault="004F589D" w:rsidP="00C64412">
      <w:pPr>
        <w:pStyle w:val="NormalHanging12a"/>
        <w:widowControl/>
      </w:pPr>
      <w:r w:rsidRPr="00D4013B">
        <w:t>ΣΤ.</w:t>
      </w:r>
      <w:r w:rsidRPr="00D4013B">
        <w:tab/>
        <w:t>λαμβάνοντας υπόψη ότι η καθολική και ισότιμη πρόσβαση των γυναικών και των κοριτσιών στη δικαιοσύνη εξακολουθεί να αποτελεί σύνθετο και κρίσιμο ζήτημα σε όλες τις περιοχές του κόσμου και αποτελεί ιδιαίτερη πρόκληση σε ορισμένες περιοχές, ιδίως σε εκείνες όπου οι δημοκρατικοί θεσμοί και το κράτος δικαίου είναι αδύναμα· λαμβάνοντας υπόψη ότι τα μέτρα οικονομικής αποτροπής, η περιορισμένη πρόσβαση σε νομική συνδρομή, το υψηλό κόστος και η πολυπλοκότητα των νομικών διαδικασιών, οι ψηφιακοί και γλωσσικοί φραγμοί, η δυσπιστία έναντι του δικαστικού συστήματος, τα διαδεδομένα έμφυλα στερεότυπα, οι φυλετικές προκαταλήψεις, ο μισογυνισμός και οι συστημικές διακρίσεις εξακολουθούν να εμποδίζουν την αποτελεσματική πρόσβαση των γυναικών και των κοριτσιών στη δικαιοσύνη·</w:t>
      </w:r>
    </w:p>
    <w:p w14:paraId="567E14E7" w14:textId="5C2AF548" w:rsidR="004F589D" w:rsidRPr="00D4013B" w:rsidRDefault="004F589D" w:rsidP="00C64412">
      <w:pPr>
        <w:pStyle w:val="NormalHanging12a"/>
        <w:widowControl/>
      </w:pPr>
      <w:r w:rsidRPr="00D4013B">
        <w:lastRenderedPageBreak/>
        <w:t>Ζ.</w:t>
      </w:r>
      <w:r w:rsidRPr="00D4013B">
        <w:tab/>
        <w:t>λαμβάνοντας υπόψη ότι, παγκοσμίως, οι γυναίκες εξακολουθούν να υποεκπροσωπούνται σημαντικά στα υψηλότερα επίπεδα των δικαστικών και εισαγγελικών αρχών, ιδίως σε ηγετικές θέσεις, όπως πρόεδροι δικαστηρίων, ανώτατοι δικαστές και εισαγγελείς· λαμβάνοντας υπόψη ότι η επίτευξη ισόρροπης εκπροσώπησης των φύλων στους εν λόγω φορείς λήψης αποφάσεων πρέπει να αποτελεί προτεραιότητα· λαμβάνοντας υπόψη ότι πρέπει να συνεχιστεί μια προσέγγιση που λαμβάνει υπόψη τη διάσταση του φύλου, ακόμη και όταν έχει διασφαλιστεί η παρουσία των γυναικών· λαμβάνοντας υπόψη ότι η ενσωμάτωση της διάστασης του φύλου στη λήψη δικαστικών αποφάσεων είναι απαραίτητη για τη διασφάλιση ισότιμης πρόσβασης στη δικαιοσύνη για τις γυναίκες και τα κορίτσια, και απαιτεί την αξιολόγηση των πραγματικών περιστατικών και την εφαρμογή του νόμου χωρίς προκαταλήψεις λόγω φύλου και επιβλαβή στερεότυπα, τόσο στην ίδια την απόφαση όσο και στη διαδικασία με την οποία λαμβάνεται· λαμβάνοντας υπόψη ότι, το 2024, η Επιτροπή των Ηνωμένων Εθνών για την εξάλειψη των διακρίσεων κατά των γυναικών (CEDAW) εξέδωσε τη γενική σύσταση αριθ. 40 σχετικά με την ίση και χωρίς αποκλεισμούς εκπροσώπηση των γυναικών στα συστήματα λήψης αποφάσεων, όσον αφορά την ισότιμη πρόσβαση και την ίση εξουσία στα εν λόγω συστήματα·</w:t>
      </w:r>
    </w:p>
    <w:p w14:paraId="3DF4BD7B" w14:textId="5976242E" w:rsidR="004F589D" w:rsidRPr="00D4013B" w:rsidRDefault="004F589D" w:rsidP="00C64412">
      <w:pPr>
        <w:pStyle w:val="NormalHanging12a"/>
        <w:widowControl/>
      </w:pPr>
      <w:r w:rsidRPr="00D4013B">
        <w:t>Η.</w:t>
      </w:r>
      <w:r w:rsidRPr="00D4013B">
        <w:tab/>
        <w:t>λαμβάνοντας υπόψη ότι ο ΟΗΕ υποστηρίζει ενεργά τη μεγαλύτερη συμμετοχή των γυναικών στον τομέα της δικαιοσύνης μέσω ειδικών πρωτοβουλιών και εκστρατειών· λαμβάνοντας υπόψη ότι η μεγαλύτερη εκπροσώπηση των γυναικών στους δικαστικούς θεσμούς συνδέεται με προσεγγίσεις της δικαιοσύνης που θέτουν περισσότερο στο επίκεντρο τα θύματα και ότι αυτό είναι καίριας σημασίας προκειμένου να διασφαλίζεται ότι τα θύματα αισθάνονται ότι υποστηρίζονται και εισακούονται όταν βρίσκουν το θάρρος να προσφύγουν στη δικαιοσύνη και αναζητούν πρόσβαση σε αυτή· λαμβάνοντας υπόψη ότι απαιτούνται σαφείς κανόνες και αυστηρές νομοθετικές διατάξεις, κατάρτιση σχετικά με τον τρόπο εφαρμογής τους και πρωτοβουλίες ευαισθητοποίησης σχετικά με το φύλο και τη δικαιοσύνη τόσο για τους επαγγελματίες στον τομέα της δικαιοσύνης όσο και για την κοινωνία των πολιτών·</w:t>
      </w:r>
    </w:p>
    <w:p w14:paraId="7115F02C" w14:textId="77777777" w:rsidR="004F589D" w:rsidRPr="00D4013B" w:rsidRDefault="004F589D" w:rsidP="00C64412">
      <w:pPr>
        <w:pStyle w:val="NormalHanging12a"/>
        <w:widowControl/>
      </w:pPr>
      <w:r w:rsidRPr="00D4013B">
        <w:t>Θ.</w:t>
      </w:r>
      <w:r w:rsidRPr="00D4013B">
        <w:tab/>
        <w:t xml:space="preserve">λαμβάνοντας υπόψη ότι η βία κατά των γυναικών, η έμφυλη βία και η εξ οικείων βία συνιστούν παραβιάσεις των θεμελιωδών δικαιωμάτων λαμβάνοντας υπόψη ότι τα νομικά συστήματα πρέπει να αντιμετωπίζουν πλήρως τις ειδικές ανάγκες των θυμάτων παρέχοντας επαρκή προστασία, αποτελεσματικά ένδικα μέσα, προσβάσιμες υπηρεσίες υποστήριξης και επαρκή κατάρτιση στις αρμόδιες αρχές που έρχονται σε επαφή με θύματα έμφυλης βίας, προκειμένου να αποφεύγεται η δευτερογενής θυματοποίηση· λαμβάνοντας υπόψη ότι πολλές γυναίκες και κορίτσια εξακολουθούν να αντιμετωπίζουν σημαντικά εμπόδια όσον αφορά την καταγγελία περιστατικών κακοποίησης και την πρόσβαση σε νομική υποστήριξη· λαμβάνοντας υπόψη ότι όλες οι μορφές βίας —συμπεριλαμβανομένης της ψυχολογικής και της συναισθηματικής βίας, καθώς και του καταναγκαστικού και οικονομικού ελέγχου— πρέπει να αναγνωριστούν επισήμως· λαμβάνοντας υπόψη ότι η διατήρηση των έμφυλων στερεοτύπων, του μισογυνισμού και του σεξισμού εντός των θεσμικών οργάνων, σε συνδυασμό με τα διαρθρωτικά και διαδικαστικά εμπόδια, εξακολουθούν να παρεμποδίζουν τις γυναίκες που υφίστανται βία κατά την προσπάθειά τους να αποκτήσουν πρόσβαση στη δικαιοσύνη· λαμβάνοντας υπόψη ότι η δικαστική εξειδίκευση στην έμφυλη βία έχει αποδειχθεί αποτελεσματική, καθώς συγκεντρώνει εμπειρογνωσία, βελτιώνει τη </w:t>
      </w:r>
      <w:r w:rsidRPr="00D4013B">
        <w:lastRenderedPageBreak/>
        <w:t>διαχείριση υποθέσεων και προωθεί ένα περιβάλλον που λαμβάνει περισσότερο υπόψη τη διάσταση του φύλου και υποστηρίζει τα θύματα</w:t>
      </w:r>
      <w:r w:rsidRPr="00D4013B">
        <w:rPr>
          <w:vertAlign w:val="superscript"/>
        </w:rPr>
        <w:footnoteReference w:id="6"/>
      </w:r>
      <w:r w:rsidRPr="00D4013B">
        <w:t>·</w:t>
      </w:r>
    </w:p>
    <w:p w14:paraId="71ABB5AD" w14:textId="77777777" w:rsidR="004F589D" w:rsidRPr="00D4013B" w:rsidRDefault="004F589D" w:rsidP="00C64412">
      <w:pPr>
        <w:pStyle w:val="NormalHanging12a"/>
        <w:widowControl/>
        <w:rPr>
          <w:bCs/>
          <w:iCs/>
          <w:szCs w:val="24"/>
        </w:rPr>
      </w:pPr>
      <w:r w:rsidRPr="00D4013B">
        <w:t>Ι.</w:t>
      </w:r>
      <w:r w:rsidRPr="00D4013B">
        <w:tab/>
        <w:t>λαμβάνοντας υπόψη ότι η παρενόχληση στον χώρο εργασίας, αλλά και στον πολιτικό, δικαστικό, ακαδημαϊκό ή διαδικτυακό τομέα, παρεμποδίζει την πρόσβαση των γυναικών στη δικαιοσύνη και την ανάληψη δημόσιων καθηκόντων και ρόλων λήψης αποφάσεων, ή τη διατήρηση αυτών, από τις γυναίκες· λαμβάνοντας υπόψη ότι η εκτεταμένη διαδικτυακή βία, η ρητορική μίσους και τα εγκλήματα μίσους που στρέφονται όλο και περισσότερο κατά των γυναικών και των κοριτσιών έχουν σοβαρές συνέπειες στην καθημερινή τους ζωή, περιορίζουν τη συμμετοχή τους στον δημόσιο βίο και υπονομεύουν την ίση εκπροσώπησή τους·</w:t>
      </w:r>
    </w:p>
    <w:p w14:paraId="6365AB0D" w14:textId="2456E0A3" w:rsidR="004F589D" w:rsidRPr="00D4013B" w:rsidRDefault="004F589D" w:rsidP="00C64412">
      <w:pPr>
        <w:pStyle w:val="NormalHanging12a"/>
        <w:widowControl/>
        <w:rPr>
          <w:bCs/>
          <w:iCs/>
        </w:rPr>
      </w:pPr>
      <w:r w:rsidRPr="00D4013B">
        <w:t>ΙΑ.</w:t>
      </w:r>
      <w:r w:rsidRPr="00D4013B">
        <w:tab/>
        <w:t>λαμβάνοντας υπόψη ότι οι ένοπλες συγκρούσεις, οι καταναγκαστικοί εκτοπισμοί, οι συνέπειες της κλιματικής αλλαγής και οι ανθρωπιστικές κρίσεις επιδεινώνουν τις ανισότητες και αποδυναμώνουν τα συστήματα προστασίας, εκθέτοντας τις γυναίκες και τα κορίτσια σε μεγαλύτερο κίνδυνο έμφυλης βίας, συμπεριλαμβανομένων των καταναγκαστικών γάμων, της σεξουαλικής βίας κατά τη διαδικασία της διέλευσης, της εμπορίας ανθρώπων, της έμφυλης βίας στα κέντρα υποδοχής ή ασύλου και της σεξουαλικής βίας και των βασανιστηρίων ως όπλα πολέμου· λαμβάνοντας υπόψη ότι η σεξουαλική βία λόγω συγκρούσεων παραμένει μία από τις πιο διαδεδομένες παραβιάσεις των ανθρωπίνων δικαιωμάτων, η οποία χρησιμοποιείται για την τρομοκράτηση άμαχων πληθυσμών, την καταστολή της αντίστασης και τον αφανισμό κοινοτήτων, και συνιστά έγκλημα πολέμου, έγκλημα κατά της ανθρωπότητας ή πράξη που συμβάλλει στη γενοκτονία βάσει του διεθνούς δικαίου· λαμβάνοντας υπόψη ότι το θεματολόγιο του ΟΗΕ για τις γυναίκες, την ειρήνη και την ασφάλεια είναι καίριας σημασίας για την αντιμετώπιση των σύγχρονων παγκόσμιων προκλήσεων για την ειρήνη και την ασφάλεια· λαμβάνοντας υπόψη ότι οι συνεχιζόμενες ένοπλες συγκρούσεις, καθώς και οι αναδυόμενες και ολοένα και πιο σύνθετες απειλές κατά της ασφάλειας, επηρεάζουν δυσανάλογα τις γυναίκες και τα κορίτσια και έχουν οδηγήσει σε επιδείνωση της κατάστασής τους, με επιζήμιες συνέπειες για την πλήρη άσκηση των ανθρωπίνων δικαιωμάτων τους παγκοσμίως·</w:t>
      </w:r>
    </w:p>
    <w:p w14:paraId="4E5FFFA4" w14:textId="77777777" w:rsidR="004F589D" w:rsidRPr="00D4013B" w:rsidRDefault="004F589D" w:rsidP="00C64412">
      <w:pPr>
        <w:pStyle w:val="NormalHanging12a"/>
        <w:widowControl/>
        <w:rPr>
          <w:bCs/>
          <w:iCs/>
          <w:szCs w:val="24"/>
        </w:rPr>
      </w:pPr>
      <w:r w:rsidRPr="00D4013B">
        <w:t>ΙΒ.</w:t>
      </w:r>
      <w:r w:rsidRPr="00D4013B">
        <w:tab/>
        <w:t>λαμβάνοντας υπόψη ότι η Σύμβαση της Κωνσταντινούπολης είναι ένα από τα πλέον προηγμένα διεθνή νομικά μέσα για τον καθορισμό δεσμευτικών υποχρεώσεων όσον αφορά την πρόληψη και την καταπολέμηση της έμφυλης βίας·</w:t>
      </w:r>
    </w:p>
    <w:p w14:paraId="53DF2253" w14:textId="77777777" w:rsidR="004F589D" w:rsidRPr="00D4013B" w:rsidRDefault="004F589D" w:rsidP="00C64412">
      <w:pPr>
        <w:pStyle w:val="NormalHanging12a"/>
        <w:widowControl/>
        <w:rPr>
          <w:bCs/>
          <w:iCs/>
        </w:rPr>
      </w:pPr>
      <w:r w:rsidRPr="00D4013B">
        <w:t>ΙΓ.</w:t>
      </w:r>
      <w:r w:rsidRPr="00D4013B">
        <w:tab/>
        <w:t xml:space="preserve">λαμβάνοντας υπόψη ότι οι παραβιάσεις της σεξουαλικής και αναπαραγωγικής υγείας και των συναφών δικαιωμάτων, συμπεριλαμβανομένων της άρνησης παροχής υπηρεσιών ασφαλούς και νόμιμης άμβλωσης και όλων των μορφών μαιευτικής και γυναικολογικής βίας, συνιστούν έμφυλη βία και παραβιάζουν τα θεμελιώδη ανθρώπινα δικαιώματα· λαμβάνοντας υπόψη ότι, σύμφωνα με επίμονα κοινωνικά πρότυπα, η έμφυλη βία νομιμοποιείται, η πρόσβαση σε υπηρεσίες υγείας, συμπεριλαμβανομένης της σεξουαλικής και αναπαραγωγικής υγειονομικής περίθαλψης, είναι περιορισμένη, η μη αμειβόμενη εργασία φροντίδας ανατίθεται κυρίως στις γυναίκες και οι ευκαιρίες ηγετικής θέσης των γυναικών είναι περιορισμένες· λαμβάνοντας υπόψη ότι η πρόσβαση στη σεξουαλική και αναπαραγωγική υγεία, συμπεριλαμβανομένης της ασφαλούς και νόμιμης άμβλωσης, αποτελεί θεμελιώδες ανθρώπινο δικαίωμα που πρέπει να γίνεται σεβαστό σε παγκόσμιο επίπεδο· λαμβάνοντας υπόψη ότι εκατομμύρια γυναίκες </w:t>
      </w:r>
      <w:r w:rsidRPr="00D4013B">
        <w:lastRenderedPageBreak/>
        <w:t>εξακολουθούν να μην έχουν τέτοια πρόσβαση, γεγονός που τις εκθέτει σε σωματική βλάβη και οικονομικό και ψυχολογικό άγχος· λαμβάνοντας υπόψη ότι οι απειλές και οι επιθέσεις κατά οργανώσεων της κοινωνίας των πολιτών και υπερασπιστών των ανθρωπίνων δικαιωμάτων, ιδίως εκείνων που υποστηρίζουν τη σεξουαλική και αναπαραγωγική υγεία και τα συναφή δικαιώματα, αυξάνονται με ανησυχητικό ρυθμό·</w:t>
      </w:r>
    </w:p>
    <w:p w14:paraId="3234ABA3" w14:textId="77777777" w:rsidR="004F589D" w:rsidRPr="00D4013B" w:rsidRDefault="004F589D" w:rsidP="00C64412">
      <w:pPr>
        <w:pStyle w:val="NormalHanging12a"/>
        <w:widowControl/>
        <w:rPr>
          <w:bCs/>
          <w:iCs/>
        </w:rPr>
      </w:pPr>
      <w:r w:rsidRPr="00D4013B">
        <w:t>ΙΔ.</w:t>
      </w:r>
      <w:r w:rsidRPr="00D4013B">
        <w:tab/>
        <w:t>λαμβάνοντας υπόψη ότι ο βιασμός εξακολουθεί να αποτελεί εκτεταμένη παραβίαση των ανθρωπίνων δικαιωμάτων και χρησιμοποιείται συχνά ως όπλο για την τρομοκρατία αμάχων πληθυσμών και την καταστροφή κοινοτήτων· λαμβάνοντας υπόψη ότι απαιτείται επείγουσα δράση για τον τερματισμό της ατιμωρησίας, στο πλαίσιο αυτό, και τη διασφάλιση της δικαιοσύνης για τα θύματα βιασμού·</w:t>
      </w:r>
    </w:p>
    <w:p w14:paraId="29A94BC1" w14:textId="77777777" w:rsidR="004F589D" w:rsidRPr="00D4013B" w:rsidRDefault="004F589D" w:rsidP="00C64412">
      <w:pPr>
        <w:pStyle w:val="NormalHanging12a"/>
        <w:widowControl/>
      </w:pPr>
      <w:r w:rsidRPr="00D4013B">
        <w:t>ΙΕ.</w:t>
      </w:r>
      <w:r w:rsidRPr="00D4013B">
        <w:tab/>
        <w:t>λαμβάνοντας υπόψη ότι δικαστικά στερεότυπα και κυρίαρχες νόρμες σε σχέση με θέματα φύλου, σε συνδυασμό με την ανεπαρκή ενημέρωση, μπορεί να παρεμποδίσουν την αποτελεσματική πρόσβαση στη δικαιοσύνη για τις γυναίκες και τα κορίτσια που είναι θύματα και επιζήσασες βίας· λαμβάνοντας υπόψη ότι η έμφυλη βία και τα εμπόδια στην πρόσβαση των γυναικών στη δικαιοσύνη μπορούν να επηρεάσουν την πλήρη συμμετοχή τους στον δημόσιο βίο· λαμβάνοντας υπόψη ότι η κατάσταση αυτή υπονομεύει την εμπιστοσύνη των γυναικών και των κοριτσιών στο δικαστικό σύστημα και οδηγεί σε λιγότερες αναφορές περιστατικών, ιδίως σε περιπτώσεις έμφυλης βίας· λαμβάνοντας υπόψη ότι πολλές επιζήσασες εξακολουθούν να αντιμετωπίζουν μια νοοτροπία επίρριψης ευθυνών, στιγματίζονται και φοβούνται αντίποινα και δευτερογενή θυματοποίηση, γεγονός που τους αποτρέπει περαιτέρω από την αναζήτηση δικαιοσύνης·</w:t>
      </w:r>
    </w:p>
    <w:p w14:paraId="5ECC0626" w14:textId="77777777" w:rsidR="004F589D" w:rsidRPr="00D4013B" w:rsidRDefault="004F589D" w:rsidP="00C64412">
      <w:pPr>
        <w:pStyle w:val="NormalHanging12a"/>
        <w:widowControl/>
        <w:rPr>
          <w:bCs/>
          <w:iCs/>
        </w:rPr>
      </w:pPr>
      <w:r w:rsidRPr="00D4013B">
        <w:t>ΙΣΤ.</w:t>
      </w:r>
      <w:r w:rsidRPr="00D4013B">
        <w:tab/>
        <w:t>λαμβάνοντας υπόψη ότι τα έμφυλα στερεότυπα, ο μισογυνισμός και ο σεξισμός στο δικαστικό σύστημα εξακολουθούν να ενισχύουν τις ανισότητες μεταξύ των φύλων διαιωνίζοντας μεροληπτικές συμπεριφορές, πρακτικές που εισάγουν διακρίσεις και άνιση δυναμική ισχύος· λαμβάνοντας υπόψη ότι αυτοί οι συστημικοί φραγμοί υπονομεύουν την εμπιστοσύνη των γυναικών στην αναζήτηση δικαιοσύνης, περιορίζουν τη δίκαιη εκπροσώπησή τους και συμβάλλουν στη διατήρηση της αδικίας και της περιθωριοποίησης στις νομικές διαδικασίες· λαμβάνοντας υπόψη ότι η παρουσία προκαταλήψεων και στερεοτύπων λόγω φύλου στο σύστημα απονομής δικαιοσύνης αποκαλύφθηκε πλήρως και καταγγέλθηκε από το κίνημα MeToo, το οποίο κινητοποίησε γυναίκες και κορίτσια σε όλες τις ηπείρους, καταδεικνύοντας ότι, παρά τα διαφορετικά κοινωνικά, οικονομικά και νομικά πλαίσια, οι προκλήσεις που αντιμετωπίζουν οι γυναίκες και τα κορίτσια στα συστήματα δικαιοσύνης είναι πολύ παρόμοιες και, ως εκ τούτου, απαιτούν συντονισμένη δράση·</w:t>
      </w:r>
    </w:p>
    <w:p w14:paraId="5414D43E" w14:textId="77777777" w:rsidR="004F589D" w:rsidRPr="00D4013B" w:rsidRDefault="004F589D" w:rsidP="00C64412">
      <w:pPr>
        <w:pStyle w:val="NormalHanging12a"/>
        <w:widowControl/>
      </w:pPr>
      <w:r w:rsidRPr="00D4013B">
        <w:t>1.</w:t>
      </w:r>
      <w:r w:rsidRPr="00D4013B">
        <w:tab/>
        <w:t>συνιστά στο Συμβούλιο:</w:t>
      </w:r>
    </w:p>
    <w:p w14:paraId="3E1F32B4" w14:textId="77777777" w:rsidR="004F589D" w:rsidRPr="00D4013B" w:rsidRDefault="004F589D" w:rsidP="00C64412">
      <w:pPr>
        <w:pStyle w:val="NormalHanging12a"/>
        <w:widowControl/>
        <w:ind w:left="1134"/>
      </w:pPr>
      <w:r w:rsidRPr="00D4013B">
        <w:t>α)</w:t>
      </w:r>
      <w:r w:rsidRPr="00D4013B">
        <w:tab/>
        <w:t>να επαναβεβαιώσει την ισχυρή δέσμευση της ΕΕ για την ισότητα των φύλων και να εγγυηθεί την πλήρη εφαρμογή των δικαιωμάτων των γυναικών και των κοριτσιών σε όλες τις πτυχές της εξωτερικής δράσης της ΕΕ, συμπεριλαμβανομένης της αναπτυξιακής, εμπορικής και εξωτερικής πολιτικής, μέσω μιας επαρκώς χρηματοδοτούμενης, συμπεριληπτικής και διατομεακής προσέγγισης που αμφισβητεί τα έμφυλα στερεότυπα και βασίζεται στην αρχή της απαγόρευσης των διακρίσεων, προκειμένου να προωθηθεί ταχέως η ισότητα των φύλων·</w:t>
      </w:r>
    </w:p>
    <w:p w14:paraId="4DE8F79C" w14:textId="77777777" w:rsidR="004F589D" w:rsidRPr="00D4013B" w:rsidRDefault="004F589D" w:rsidP="00C64412">
      <w:pPr>
        <w:pStyle w:val="NormalHanging12a"/>
        <w:widowControl/>
        <w:ind w:left="1134"/>
      </w:pPr>
      <w:r w:rsidRPr="00D4013B">
        <w:lastRenderedPageBreak/>
        <w:t>β)</w:t>
      </w:r>
      <w:r w:rsidRPr="00D4013B">
        <w:tab/>
        <w:t>να διασφαλίσει την πλήρη συμμετοχή του Κοινοβουλίου και της Επιτροπής Δικαιωμάτων των Γυναικών και Ισότητας των Φύλων του Κοινοβουλίου στη διαδικασία λήψης αποφάσεων σχετικά με τη θέση της ΕΕ κατά την 70ή σύνοδο της Επιτροπής του ΟΗΕ για τη Θέση της Γυναίκας· να διασφαλίσει ότι το Κοινοβούλιο έχει επαρκή ενημέρωση και πρόσβαση στο έγγραφο θέσης της ΕΕ πριν από τις διαπραγματεύσεις· να βελτιώσει περαιτέρω τη διοργανική συνεργασία, μεταξύ άλλων κατά τη διάρκεια των διαπραγματεύσεων, ώστε να ενσωματωθούν δεόντως οι προτεραιότητες του Κοινοβουλίου· να τονίσει ότι εξακολουθεί να απουσιάζει η συμμετοχή και η ηγεσία των γυναικών σε ρόλους λήψης αποφάσεων, μεταξύ άλλων στην εξωτερική πολιτική και την οικοδόμηση της ειρήνης· να αναγνωρίσει ότι μελέτες έχουν δείξει ότι οι ειρηνευτικές συμφωνίες που επιτυγχάνονται με την ενεργό συμμετοχή των γυναικών έχουν περισσότερες πιθανότητες να είναι βιώσιμες και αποτελεσματικές</w:t>
      </w:r>
      <w:r w:rsidRPr="00D4013B">
        <w:rPr>
          <w:vertAlign w:val="superscript"/>
        </w:rPr>
        <w:footnoteReference w:id="7"/>
      </w:r>
      <w:r w:rsidRPr="00D4013B">
        <w:t>· να δηλώσει ότι οι πρόσφατες παγκόσμιες αξιολογήσεις υπογραμμίζουν ότι, παρά τις τρέχουσες δεσμεύσεις, η πρόοδος όσον αφορά την προώθηση της πλήρους, ισότιμης και ουσιαστικής συμμετοχής και ηγετικής θέσης των γυναικών στις διαδικασίες ειρήνης και ασφάλειας παραμένει περιορισμένη·</w:t>
      </w:r>
    </w:p>
    <w:p w14:paraId="7D6FFBCD" w14:textId="77777777" w:rsidR="004F589D" w:rsidRPr="00D4013B" w:rsidRDefault="004F589D" w:rsidP="00C64412">
      <w:pPr>
        <w:pStyle w:val="NormalHanging12a"/>
        <w:widowControl/>
        <w:ind w:left="1134"/>
        <w:rPr>
          <w:bCs/>
          <w:iCs/>
        </w:rPr>
      </w:pPr>
      <w:r w:rsidRPr="00D4013B">
        <w:t>γ)</w:t>
      </w:r>
      <w:r w:rsidRPr="00D4013B">
        <w:tab/>
        <w:t>να επιβεβαιώσει εκ νέου τη δέσμευση της ΕΕ για την ισότητα των φύλων ως οριζόντια προτεραιότητα· να στηρίξει και να προασπίσει τις αξίες της πολυμορφίας, της ισότητας και της ένταξης· να τονίσει την ανάγκη να αναπτυχθεί ένα ολοκληρωμένο εργαλείο για την παρακολούθηση και την αντιμετώπιση της δημοκρατικής οπισθοδρόμησης και της εναντίωσης στα δικαιώματα των γυναικών, καθώς πρόκειται για φαινόμενα που είναι άρρηκτα διασυνδεδεμένα· να αναλάβει ηγετικό ρόλο στον παγκόσμιο αγώνα κατά της εναντίωσης στην ισότητα των φύλων και να καταδικάσει απερίφραστα τις επιθέσεις κινημάτων κατά της ισότητας των φύλων και κατά των δικαιωμάτων, τα οποία διαδίδουν ψέματα, υπονομεύουν τη δημοκρατία και στοχεύουν τα δικαιώματα των γυναικών και των ΛΟΑΤΚΙ+·</w:t>
      </w:r>
    </w:p>
    <w:p w14:paraId="65D5C6B1" w14:textId="682B182E" w:rsidR="004F589D" w:rsidRPr="00D4013B" w:rsidRDefault="004F589D" w:rsidP="00C64412">
      <w:pPr>
        <w:pStyle w:val="NormalHanging12a"/>
        <w:widowControl/>
        <w:ind w:left="1134"/>
        <w:rPr>
          <w:bCs/>
          <w:iCs/>
        </w:rPr>
      </w:pPr>
      <w:r w:rsidRPr="00D4013B">
        <w:t>δ)</w:t>
      </w:r>
      <w:r w:rsidRPr="00D4013B">
        <w:tab/>
        <w:t xml:space="preserve">να διασφαλίσει ότι τα ευρωπαϊκά και διεθνή μέσα είναι συμπληρωματικά και φιλόδοξα, με ισχυρές και ουσιαστικές διατάξεις, με στόχο τη χειραφέτηση των γυναικών και των κοριτσιών και τη διασφάλιση της πρόσβασης στη δικαιοσύνη· να τονίσει ότι το δικαίωμα σε νομική συνδρομή και υπεράσπιση είναι απαραίτητο για τη διασφάλιση της καθολικής και ισότιμης πρόσβασης στη δικαιοσύνη για όλους και της αποτελεσματικής συμμετοχής στις σχετικές διαδικασίες· να τονίσει περαιτέρω ότι τα άτομα με αναπηρία, ιδίως οι γυναίκες και τα κορίτσια με αναπηρία, αντιμετωπίζουν διαρθρωτικά και πρακτικά εμπόδια όσον αφορά την πρόσβαση στη δικαιοσύνη και τη συμμετοχή στα κοινά· να υπογραμμίσει την ανάγκη λήψης ειδικών μέτρων για τη διασφάλιση της πλήρους ένταξης και της καθολικής πρόσβασής τους σε αποτελεσματική προστασία· να διασφαλίσει ότι η ΕΕ επιδεικνύει ισχυρή ηγεσία και υιοθετεί ενιαία θέση για συμπεριληπτικά και αμερόληπτα συστήματα απονομής δικαιοσύνης· να υποστηρίξει τη θέσπιση ολοκληρωμένων νομικών πλαισίων για την προστασία των δικαιωμάτων των γυναικών και τη διασφάλιση της πλήρους και ισότιμης συμμετοχής των γυναικών, των κοριτσιών και των ανθρώπων σε όλη τους την πολυμορφία βάσει του εθνικού και του διεθνούς δικαίου· να ζητήσει τη διασφάλιση και την προώθηση του </w:t>
      </w:r>
      <w:r w:rsidRPr="00D4013B">
        <w:lastRenderedPageBreak/>
        <w:t>δικαιώματος των θυμάτων σε έγκαιρη αποζημίωση που καταβάλλεται από τον δράστη στο πλαίσιο της ποινικής διαδικασίας και την ανταλλαγή βέλτιστων πρακτικών για την πρόληψη της δευτερογενούς θυματοποίησης, μεταξύ άλλων μέσω κρατικών μηχανισμών υποκατάστασης·</w:t>
      </w:r>
    </w:p>
    <w:p w14:paraId="55346FEE" w14:textId="65E124EC" w:rsidR="004F589D" w:rsidRPr="00D4013B" w:rsidRDefault="00C031CE" w:rsidP="00C64412">
      <w:pPr>
        <w:pStyle w:val="NormalHanging12a"/>
        <w:widowControl/>
        <w:ind w:left="1134"/>
      </w:pPr>
      <w:r w:rsidRPr="00D4013B">
        <w:t>ε</w:t>
      </w:r>
      <w:r w:rsidR="004F589D" w:rsidRPr="00D4013B">
        <w:t>)</w:t>
      </w:r>
      <w:r w:rsidR="004F589D" w:rsidRPr="00D4013B">
        <w:tab/>
        <w:t>να αναλάβει δράση για την πλήρη εφαρμογή των υφιστάμενων δεσμεύσεων σχετικά με την ισότητα των φύλων και τη χειραφέτηση των γυναικών, διασφαλίζοντας την προστασία των ίσων ανθρωπίνων δικαιωμάτων και των θεμελιωδών ελευθεριών των γυναικών χωρίς διακρίσεις, ώστε να προωθηθεί η συμμετοχή τους στον δημόσιο βίο·</w:t>
      </w:r>
    </w:p>
    <w:p w14:paraId="4645E628" w14:textId="63F1790C" w:rsidR="00D13D78" w:rsidRPr="00D4013B" w:rsidRDefault="00D13D78" w:rsidP="00C64412">
      <w:pPr>
        <w:pStyle w:val="NormalHanging12a"/>
        <w:widowControl/>
        <w:ind w:left="1134"/>
      </w:pPr>
      <w:r w:rsidRPr="00D4013B">
        <w:t>στ)</w:t>
      </w:r>
      <w:r w:rsidRPr="00D4013B">
        <w:tab/>
        <w:t>να τονίσει τη σημασία της στήριξης δημόσιων πολιτικών που προωθούν και στηρίζουν τη μητρότητα·</w:t>
      </w:r>
    </w:p>
    <w:p w14:paraId="57B6F26C" w14:textId="37D6394C" w:rsidR="004F589D" w:rsidRPr="00D4013B" w:rsidRDefault="004F589D" w:rsidP="00C64412">
      <w:pPr>
        <w:pStyle w:val="NormalHanging12a"/>
        <w:widowControl/>
        <w:ind w:left="1134"/>
        <w:rPr>
          <w:bCs/>
          <w:iCs/>
        </w:rPr>
      </w:pPr>
      <w:r w:rsidRPr="00D4013B">
        <w:t>ζ)</w:t>
      </w:r>
      <w:r w:rsidRPr="00D4013B">
        <w:tab/>
        <w:t>να τονίσει τη σημασία της διασφάλισης της αποτελεσματικής πρόσβασης των γυναικών και των κοριτσιών στη δικαιοσύνη σε όλα τα επίπεδα, συμπεριλαμβανομένων σαφών διαύλων αναφοράς και της ταχείας επεξεργασίας των μέτρων προστασίας και στήριξης· να εξαλείψει τα εμπόδια, ιδίως για τις μειονεκτούσες και ευάλωτες ομάδες γυναικών, οι οποίες συχνά αντιμετωπίζουν εμπόδια όσον αφορά την πρόσβαση στη δικαιοσύνη, λόγω του πολλαπλασιαστικού αποτελέσματος των περιορισμένων και υποχρηματοδοτούμενων πόρων εντός του δικαστικού συστήματος, καθώς και των κοινωνικοοικονομικών και κοινωνικοπολιτιστικών παραγόντων και των διατομεακών διακρίσεων· να διασφαλίσει επαρκείς υπηρεσίες υποστήριξης και προστασίας με επίκεντρο τα θύματα σε περιπτώσεις έμφυλης βίας και να αποτρέψει κάθε μορφή δευτερογενούς θυματοποίησης όταν υποβάλλονται καταγγελίες στην αστυνομία ή κατά τη διάρκεια δικαστικών διαδικασιών·</w:t>
      </w:r>
      <w:r w:rsidR="00D13D78" w:rsidRPr="00D4013B">
        <w:t xml:space="preserve"> </w:t>
      </w:r>
      <w:r w:rsidRPr="00D4013B">
        <w:t>να τονίσει ότι η οικονομική ανισότητα εξακολουθεί να αποτελεί σημαντικό εμπόδιο για την πρόσβαση στη δικαιοσύνη·</w:t>
      </w:r>
    </w:p>
    <w:p w14:paraId="207F07D5" w14:textId="66CC4C5E" w:rsidR="004F589D" w:rsidRPr="00D4013B" w:rsidRDefault="004F589D" w:rsidP="00C64412">
      <w:pPr>
        <w:pStyle w:val="NormalHanging12a"/>
        <w:widowControl/>
        <w:ind w:left="1134"/>
        <w:rPr>
          <w:bCs/>
          <w:iCs/>
        </w:rPr>
      </w:pPr>
      <w:r w:rsidRPr="00D4013B">
        <w:t>η)</w:t>
      </w:r>
      <w:r w:rsidRPr="00D4013B">
        <w:tab/>
        <w:t>να τονίσει την ανάγκη να αναγνωριστεί το έμφυλο απαρτχάιντ ως έγκλημα κατά της ανθρωπότητας σύμφωνα με το Καταστατικό της Ρώμης και να υποστηρίξει τη διεθνή αναγνώρισή του, προκειμένου να διασφαλιστεί η πρόσβαση στη δικαιοσύνη, η λογοδοσία και η δυνατότητα δίωξης από διεθνή δικαστήρια· να υποστηρίξει τον ορισμό του έμφυλου απαρτχάιντ από τη ομάδα εργασίας του ΟΗΕ για τις διακρίσεις κατά των γυναικών και των κοριτσιών ως πράξεων στο πλαίσιο ενός θεσμοθετημένου συστήματος διακρίσεων και κυριαρχίας λόγω φύλου·</w:t>
      </w:r>
    </w:p>
    <w:p w14:paraId="445C2DC0" w14:textId="3060DC45" w:rsidR="004F589D" w:rsidRPr="00D4013B" w:rsidRDefault="004F589D" w:rsidP="00C64412">
      <w:pPr>
        <w:pStyle w:val="NormalHanging12a"/>
        <w:widowControl/>
        <w:ind w:left="1134"/>
        <w:rPr>
          <w:rFonts w:eastAsiaTheme="minorHAnsi"/>
          <w:bCs/>
          <w:iCs/>
          <w:szCs w:val="24"/>
        </w:rPr>
      </w:pPr>
      <w:r w:rsidRPr="00D4013B">
        <w:t>θ)</w:t>
      </w:r>
      <w:r w:rsidRPr="00D4013B">
        <w:tab/>
        <w:t xml:space="preserve">να διασφαλίσει την ανταλλαγή βέλτιστων πρακτικών, μεταξύ άλλων μέσω δικαστικής κατάρτισης, σχετικά με τις ψυχολογικές, ψυχικές, σωματικές, καταναγκαστικές και οικονομικές επιπτώσεις της έμφυλης βίας· να ενθαρρύνει και να δεσμευτεί για την ενσωμάτωση της διάστασης του φύλου στη διαδικασία λήψης δικαστικών αποφάσεων· να ενθαρρύνει τη δυνατότητα παροχής γυναικών δικηγόρων στα θύματα κατόπιν αιτήματος· να προωθήσει την ευαισθητοποιημένη ως προς τη διάσταση του φύλου και επικεντρωμένη στα θύματα κατάρτιση των υπαλλήλων που έρχονται σε επαφή με τα θύματα, σύμφωνα με τα καθήκοντά τους, συμπεριλαμβανομένων των αστυνομικών, των εισαγγελέων και των δικαστών, για την πρόληψη της δευτερογενούς θυματοποίησης, την αντιμετώπιση των έμφυλων στερεοτύπων και προκαταλήψεων και τη διασφάλιση της </w:t>
      </w:r>
      <w:r w:rsidRPr="00D4013B">
        <w:lastRenderedPageBreak/>
        <w:t>αντιμετώπισης των θυμάτων με σεβασμό, ευαισθησία ως προς τα τραύματα και χωρίς διακρίσεις·</w:t>
      </w:r>
    </w:p>
    <w:p w14:paraId="1F540182" w14:textId="408E90E1" w:rsidR="004F589D" w:rsidRPr="00D4013B" w:rsidRDefault="004F589D" w:rsidP="00C64412">
      <w:pPr>
        <w:pStyle w:val="NormalHanging12a"/>
        <w:widowControl/>
        <w:ind w:left="1134"/>
        <w:rPr>
          <w:bCs/>
          <w:iCs/>
        </w:rPr>
      </w:pPr>
      <w:r w:rsidRPr="00D4013B">
        <w:t>ι)</w:t>
      </w:r>
      <w:r w:rsidRPr="00D4013B">
        <w:tab/>
        <w:t>να τονίσει ότι είναι σημαντικό να διασφαλιστεί για τις γυναίκες και τα κορίτσια προσβάσιμη, ολοκληρωμένη και συνεκτική ενημέρωση σχετικά με τα δικαιώματά τους, την υποστήριξη και την προστασία τους, σε κάθε στάδιο της δικαστικής διαδικασίας, ιδίως σε περιπτώσεις βίας κατά των γυναικών ή εξ οικείων βίας, μεταξύ άλλων μέσω πρωτοβουλιών ευαισθητοποίησης· να τονίσει την ανάγκη στήριξης προγραμμάτων νομικής χειραφέτησης σε επίπεδο βάσης που βοηθούν τις γυναίκες και τα κορίτσια να κατανοήσουν και να ασκήσουν τα δικαιώματά τους και ενθαρρύνουν τη δημιουργία τόσο γενικών όσο και ειδικών υπηρεσιών υποστήριξης για τα θύματα εγκληματικών πράξεων, καθώς και να διασφαλίσει τον αποτελεσματικό συντονισμό και τις μεθόδους παραπομπής τους· να τονίσει τον καίριο ρόλο που διαδραματίζουν οι υπηρεσίες αυτές στην ενημέρωση των θυμάτων σχετικά με τα δικαιώματά τους και στη διευκόλυνση της πρόσβασής τους στη δικαιοσύνη· να διασφαλίσει ότι οι πληροφορίες που παρέχονται στα θύματα είναι εύκολα προσβάσιμες και διαθέσιμες σε απλή γλώσσα· να προωθήσει την ύπαρξη και τη χρήση τηλεφωνικών γραμμών βοήθειας για τα θύματα και να διασφαλίσει ότι οι εν λόγω γραμμές είναι διαθέσιμες μέσω διαφόρων διαύλων, συμπεριλαμβανομένου του τηλεφώνου και των τεχνολογιών πληροφοριών και επικοινωνιών· να αναγνωρίσει ότι η περιορισμένη πρόσβαση στις τεχνολογίες πληροφοριών και επικοινωνιών σε πολλές χώρες παγκοσμίως παρεμποδίζει την πλήρη αξιοποίηση του δυναμικού των γυναικών και των κοριτσιών·</w:t>
      </w:r>
    </w:p>
    <w:p w14:paraId="74CA9B22" w14:textId="0EEF1DBC" w:rsidR="004F589D" w:rsidRPr="00D4013B" w:rsidRDefault="004F589D" w:rsidP="00C64412">
      <w:pPr>
        <w:pStyle w:val="NormalHanging12a"/>
        <w:widowControl/>
        <w:ind w:left="1134"/>
        <w:rPr>
          <w:rFonts w:eastAsiaTheme="minorHAnsi"/>
          <w:bCs/>
          <w:iCs/>
          <w:szCs w:val="24"/>
        </w:rPr>
      </w:pPr>
      <w:r w:rsidRPr="00D4013B">
        <w:t>ια)</w:t>
      </w:r>
      <w:r w:rsidRPr="00D4013B">
        <w:tab/>
        <w:t>να δεσμευτεί ότι θα διασφαλίσει την πρόσβαση των θυμάτων σε νομική συνδρομή από την αρχή της αστικής ή ποινικής διαδικασίας, καθώς και να προωθήσει την προσέγγιση αυτή σε παγκόσμιο επίπεδο, από κοινού με διεθνείς εταίρους· να ζητήσει την ενσωμάτωση της διάστασης του φύλου σε όλες τις πολιτικές, νόμους, διαδικασίες, προγράμματα και πρακτικές, προκειμένου να αντιμετωπιστούν συγκεκριμένα εμπόδια που αντιμετωπίζουν οι γυναίκες και τα κορίτσια, συμπεριλαμβανομένων της περιορισμένης ευαισθητοποίησης σχετικά με τα δικαιώματα, των συμπεριφορών που εισάγουν διακρίσεις και των έμφυλων στερεοτύπων στα συστήματα απονομής δικαιοσύνης, καθώς και της ανεπαρκούς διαθεσιμότητας εξειδικευμένων υπηρεσιών, ιδίως σε αγροτικές και απομακρυσμένες περιοχές· να προωθήσει την πρακτική της αξιολόγησης του δικαιώματος των γυναικών και των κοριτσιών σε νομική συνδρομή αποκλειστικά με βάση τα δικά τους οικονομικά μέσα, ανεξάρτητα από το εισόδημα των συζύγων, των συντρόφων ή των οικογενειών τους, η οποία είναι ιδιαίτερα σημαντική για περιπτώσεις έμφυλης βίας· να τονίσει τη σημασία της συλλογής δεδομένων ανά φύλο σχετικά με την πρόσβαση στη δικαιοσύνη, τα αποτελέσματα των υποθέσεων, τη χρήση της νομικής συνδρομής και τα εμπόδια, προκειμένου να υποστηριχθεί η τεκμηριωμένη χάραξη πολιτικής·</w:t>
      </w:r>
    </w:p>
    <w:p w14:paraId="1BAE6F6D" w14:textId="3858CE9F" w:rsidR="004F589D" w:rsidRPr="00D4013B" w:rsidRDefault="004F589D" w:rsidP="00C64412">
      <w:pPr>
        <w:pStyle w:val="NormalHanging12a"/>
        <w:widowControl/>
        <w:ind w:left="1134"/>
        <w:rPr>
          <w:bCs/>
          <w:iCs/>
        </w:rPr>
      </w:pPr>
      <w:r w:rsidRPr="00D4013B">
        <w:t>ιβ)</w:t>
      </w:r>
      <w:r w:rsidRPr="00D4013B">
        <w:tab/>
        <w:t>να προωθήσει την ηγετική θέση των γυναικών, την ισότιμη συμμετοχή και την αυξημένη εκπροσώπηση των γυναικών στο δικαστικό σώμα και στα διοικητικά του όργανα, καθώς και να λάβει ενεργά μέτρα για την προώθηση της ευρείας πρόσβασης των γυναικών από μειονότητες και περιθωριοποιημένες ομάδες στο νομικό επάγγελμα, με σκοπό την άρση των διαρθρωτικών φραγμών εντός του δικαστικού συστήματος και την προώθηση ενός δίκαιου και αντιπροσωπευτικού δικαστικού σώματος, διασφαλίζοντας έτσι ίσες ευκαιρίες·</w:t>
      </w:r>
    </w:p>
    <w:p w14:paraId="0DF556AF" w14:textId="41FB7D28" w:rsidR="004F589D" w:rsidRPr="00D4013B" w:rsidRDefault="004F589D" w:rsidP="00C64412">
      <w:pPr>
        <w:pStyle w:val="NormalHanging12a"/>
        <w:widowControl/>
        <w:ind w:left="1134"/>
        <w:rPr>
          <w:bCs/>
          <w:iCs/>
        </w:rPr>
      </w:pPr>
      <w:r w:rsidRPr="00D4013B">
        <w:lastRenderedPageBreak/>
        <w:t>ιγ)</w:t>
      </w:r>
      <w:r w:rsidRPr="00D4013B">
        <w:tab/>
        <w:t>να προωθήσει και να υποστηρίξει συγκεκριμένες δράσεις και μέτρα για τη διασφάλιση της συμμετοχής και της ηγετικής θέσης των γυναικών στη λήψη αποφάσεων στον δημόσιο βίο, μεταξύ άλλων στους τομείς της εξωτερικής πολιτικής, της άμυνας και της ασφάλειας καθώς και της πρόληψης, της διαχείρισης και της επίλυσης συγκρούσεων και κρίσεων· να τονίσει την ανάγκη ανάπτυξης κοινής μεθοδολογίας παρακολούθησης για τη συλλογή δεδομένων σχετικά με τη συμμετοχή των γυναικών σε αυτούς τους τομείς·</w:t>
      </w:r>
    </w:p>
    <w:p w14:paraId="180B1FE3" w14:textId="67FD47BD" w:rsidR="004F589D" w:rsidRPr="00D4013B" w:rsidRDefault="004F589D" w:rsidP="00C64412">
      <w:pPr>
        <w:pStyle w:val="NormalHanging12a"/>
        <w:widowControl/>
        <w:ind w:left="1134"/>
        <w:rPr>
          <w:bCs/>
          <w:iCs/>
        </w:rPr>
      </w:pPr>
      <w:r w:rsidRPr="00D4013B">
        <w:t>ιδ)</w:t>
      </w:r>
      <w:r w:rsidRPr="00D4013B">
        <w:tab/>
        <w:t>να στηρίξει ενεργά και να προωθήσει τη γενική σύσταση αριθ. 40 που εξέδωσε το 2024 η επιτροπή για την εξάλειψη των διακρίσεων κατά των γυναικών (CEDAW) σχετικά με την ίση και χωρίς αποκλεισμούς εκπροσώπηση των γυναικών στα συστήματα λήψης αποφάσεων, η οποία ορίζει την ισοτιμία 50:50 μεταξύ γυναικών και ανδρών σε όλη τους την πολυμορφία όσον αφορά την ισότιμη πρόσβαση και την ίση εξουσία στα συστήματα λήψης αποφάσεων·</w:t>
      </w:r>
    </w:p>
    <w:p w14:paraId="7DD316A9" w14:textId="04B90F19" w:rsidR="004F589D" w:rsidRPr="00D4013B" w:rsidRDefault="004F589D" w:rsidP="00C64412">
      <w:pPr>
        <w:pStyle w:val="NormalHanging12a"/>
        <w:widowControl/>
        <w:ind w:left="1134"/>
        <w:rPr>
          <w:bCs/>
          <w:iCs/>
        </w:rPr>
      </w:pPr>
      <w:r w:rsidRPr="00D4013B">
        <w:t>ιε)</w:t>
      </w:r>
      <w:r w:rsidRPr="00D4013B">
        <w:tab/>
        <w:t xml:space="preserve">να ενθαρρύνει την ουσιαστική συμμετοχή των γυναικών σε όλα τα επίπεδα λήψης αποφάσεων στην εξωτερική πολιτική και την πολιτική </w:t>
      </w:r>
      <w:r w:rsidR="00676B11" w:rsidRPr="00D4013B">
        <w:t xml:space="preserve">ασφάλειας </w:t>
      </w:r>
      <w:r w:rsidRPr="00D4013B">
        <w:t xml:space="preserve">και </w:t>
      </w:r>
      <w:r w:rsidR="00676B11" w:rsidRPr="00D4013B">
        <w:t>άμυνας</w:t>
      </w:r>
      <w:r w:rsidRPr="00D4013B">
        <w:t>, καθώς και στην επίλυση συγκρούσεων, τόσο στην ΕΕ όσο και παγκοσμίως·</w:t>
      </w:r>
    </w:p>
    <w:p w14:paraId="26195160" w14:textId="33322C2C" w:rsidR="004F589D" w:rsidRPr="00D4013B" w:rsidRDefault="004F589D" w:rsidP="00C64412">
      <w:pPr>
        <w:pStyle w:val="NormalHanging12a"/>
        <w:widowControl/>
        <w:ind w:left="1134"/>
        <w:rPr>
          <w:bCs/>
          <w:iCs/>
        </w:rPr>
      </w:pPr>
      <w:r w:rsidRPr="00D4013B">
        <w:t>ιστ)</w:t>
      </w:r>
      <w:r w:rsidRPr="00D4013B">
        <w:tab/>
        <w:t>να αναλάβει δράση για την επείγουσα και πλήρη εφαρμογή των υφιστάμενων δεσμεύσεων για την ισότητα των φύλων και τη χειραφέτηση των γυναικών, διασφαλίζοντας την προστασία των ίσων ανθρωπίνων δικαιωμάτων και των θεμελιωδών ελευθεριών των γυναικών χωρίς διακρίσεις, μεταξύ άλλων μέσω ισχυρών δημόσιων θεσμών και πολιτικών που εγγυώνται ίσες ευκαιρίες, για την προώθηση της αποτελεσματικής και πλήρους συμμετοχής τους στον δημόσιο βίο, διευκολύνοντας έτσι τη συμμετοχή τους στις διαδικασίες λήψης αποφάσεων· να καταδικάσει τη ρητορική μίσους στο διαδίκτυο που στοχεύει τις γυναίκες και τον αντίκτυπό της στη συμμετοχή τους στον δημόσιο βίο, καθώς και να στηρίξει τον γραμματισμό στα μέσα επικοινωνίας και τα προγράμματα ψηφιακής ασφάλειας για τις γυναίκες και τα κορίτσια·</w:t>
      </w:r>
    </w:p>
    <w:p w14:paraId="34538CA5" w14:textId="26D55BD8" w:rsidR="004F589D" w:rsidRPr="00D4013B" w:rsidRDefault="004F589D" w:rsidP="00C64412">
      <w:pPr>
        <w:pStyle w:val="NormalHanging12a"/>
        <w:widowControl/>
        <w:ind w:left="1134"/>
        <w:rPr>
          <w:rFonts w:eastAsiaTheme="minorHAnsi"/>
          <w:bCs/>
          <w:iCs/>
          <w:szCs w:val="24"/>
        </w:rPr>
      </w:pPr>
      <w:r w:rsidRPr="00D4013B">
        <w:t>ιζ)</w:t>
      </w:r>
      <w:r w:rsidRPr="00D4013B">
        <w:tab/>
        <w:t>να τονίσει ότι η χειραφέτηση των γυναικών και των οργανώσεων για τα δικαιώματα των γυναικών, καθώς και η στήριξη της συμμετοχής των γυναικών στην εξωτερική πολιτική και τη λήψη αποφάσεων που σχετίζονται με συγκρούσεις ευνοεί περισσότερο τις κοινότητες, την πρόσβαση στη δικαιοσύνη και την επίτευξη πιο βιώσιμης ειρήνης· να καταδικάσει απερίφραστα τις πρόσφατες περικοπές στη χρηματοδότηση των γυναικών, των δικαιωμάτων των γυναικών και των οργανώσεων της κοινωνίας των πολιτών που καταπολεμούν την έμφυλη βία και ενδυναμώνουν τις γυναίκες ώστε να έχουν πρόσβαση στη δικαιοσύνη· να εξασφαλίσει, επιπλέον, βιώσιμη χρηματοδότηση και νομική προστασία για τις φεμινιστικές οργανώσεις και τις οργανώσεις ΛΟΑΤΚΙ+, και δη για τις ομάδες βάσης που δέχονται επίθεση λόγω της συρρίκνωσης του χώρου της κοινωνίας των πολιτών και των περιοριστικών νόμων που στρέφονται κατά των ΜΚΟ·</w:t>
      </w:r>
    </w:p>
    <w:p w14:paraId="04475556" w14:textId="2783080F" w:rsidR="004F589D" w:rsidRPr="00D4013B" w:rsidRDefault="004F589D" w:rsidP="00C64412">
      <w:pPr>
        <w:pStyle w:val="NormalHanging12a"/>
        <w:widowControl/>
        <w:ind w:left="1134"/>
      </w:pPr>
      <w:r w:rsidRPr="00D4013B">
        <w:t>ιη)</w:t>
      </w:r>
      <w:r w:rsidRPr="00D4013B">
        <w:tab/>
        <w:t xml:space="preserve">να υπερασπιστεί την εντολή της Επιτροπής του ΟΗΕ για τη Θέση της Γυναίκας υπό το πρίσμα των προσπαθειών των Ηνωμένων Πολιτειών και των σχετικά ευθυγραμμισμένων χωρών να αποδυναμώσουν τις συμφωνηθείσες προτεραιότητες για την ισότητα των φύλων, καθώς και να εκφράσει την ανησυχία ότι αυτή η πολιτική πίεση, σε συνδυασμό με περικοπές στη χρηματοδότηση προγραμμάτων για την ισότητα των φύλων, κινδυνεύει να υπονομεύσει την </w:t>
      </w:r>
      <w:r w:rsidRPr="00D4013B">
        <w:lastRenderedPageBreak/>
        <w:t>αποτελεσματικότητα και την αξιοπιστία της Επιτροπής του ΟΗΕ για τη Θέση της Γυναίκας· να αυξήσει τη χρηματοδότηση της αναπτυξιακής βοήθειας για να αντισταθμίσει το κενό που προέκυψε μετά την κατάργηση του Οργανισμού Διεθνούς Ανάπτυξης των ΗΠΑ· να επαναβεβαιώσει ότι θα παράσχει πλήρη στήριξη στο έργο της μονάδας του ΟΗΕ για την ισότητα των φύλων και τη χειραφέτηση των γυναικών, η οποία αποτελεί κομβικό φορέα στο σύστημα των Ηνωμένων Εθνών για την προώθηση των δικαιωμάτων των γυναικών σε όλη τους την πολυμορφία και τη συγκέντρωση όλων των σχετικών ενδιαφερόμενων μερών, ώστε να επέλθει αλλαγή πολιτικής και να συντονιστούν οι δράσεις· να καλέσει όλα τα κράτη μέλη των Ηνωμένων Εθνών να εξασφαλίσουν, από κοινού με την ΕΕ, επαρκή χρηματοδότηση για την μονάδα του ΟΗΕ για την ισότητα των φύλων και τη χειραφέτηση των γυναικών· να δεσμευτεί για επαρκή χρηματοδότηση για την ισότητα των φύλων και τα δικαιώματα των γυναικών, συμπεριλαμβανομένης της σεξουαλικής και αναπαραγωγικής υγείας και των συναφών δικαιωμάτων·</w:t>
      </w:r>
    </w:p>
    <w:p w14:paraId="3FA16AFB" w14:textId="06546089" w:rsidR="004F589D" w:rsidRPr="00D4013B" w:rsidRDefault="004F589D" w:rsidP="00C64412">
      <w:pPr>
        <w:pStyle w:val="NormalHanging12a"/>
        <w:widowControl/>
        <w:ind w:left="1134"/>
      </w:pPr>
      <w:r w:rsidRPr="00D4013B">
        <w:t>ιθ)</w:t>
      </w:r>
      <w:r w:rsidRPr="00D4013B">
        <w:tab/>
        <w:t>να εφαρμόσει την ενσωμάτωση της διάστασης του φύλου και τη συνεκτίμηση της ισότητας των φύλων στον προϋπολογισμό σε όλους τους τομείς πολιτικής της ΕΕ, συμπεριλαμβανομένης της εξωτερικής δράσης· να τονίσει την ανάγκη να διαθέσουν τα κράτη κατάλληλη, επαρκή και προβλέψιμη χρηματοδότηση για νομική συνδρομή και υπηρεσίες υποστήριξης που λαμβάνουν υπόψη τη διάσταση του φύλου, ιδίως για τις επιζήσασες έμφυλης βίας, και επαρκή πρόσβαση σε αποζημίωση, δεδομένου ότι τα υφιστάμενα εμπόδια επηρεάζουν δυσανάλογα την πρόσβαση των γυναικών στη δικαιοσύνη· να τονίσει τη σημασία της αντιμετώπισης των πρακτικών, περιφερειακών και σχετικών με την προσβασιμότητα φραγμών που εμποδίζουν την πρόσβαση των γυναικών και των ευάλωτων ομάδων στη δικαιοσύνη, ιδίως σε αγροτικές, απομακρυσμένες και οικονομικά μειονεκτούσες περιοχές· να υπογραμμίσει τις ειδικές προκλήσεις που αντιμετωπίζουν οι γυναίκες με αναπηρία, οι ηλικιωμένες γυναίκες και οι μονογονεϊκές οικογένειες, συμπεριλαμβανομένων των φυσικών εμποδίων και της έλλειψης εξατομικευμένων υπηρεσιών υποστήριξης· να αναγνωρίσει ότι η νομική συνδρομή συχνά πάσχει από χρόνια υποχρηματοδότηση ή υποτίμηση, δημιουργώντας ένα ακόμη εμπόδιο για τις γυναίκες σε καταστάσεις κρίσης που αναζητούν πρόσβαση στη δικαιοσύνη, το οποίο επηρεάζει δυσανάλογα τις γυναίκες που βρίσκονται σε χαμηλότερες κοινωνικοοικονομικές θέσεις και τις πλέον ευάλωτες, όσον αφορά την πρόσβαση στη δικαιοσύνη όταν παραβιάζονται τα δικαιώματά τους·</w:t>
      </w:r>
    </w:p>
    <w:p w14:paraId="2E91F581" w14:textId="12E648C9" w:rsidR="004F589D" w:rsidRPr="00D4013B" w:rsidRDefault="004F589D" w:rsidP="00C64412">
      <w:pPr>
        <w:pStyle w:val="NormalHanging12a"/>
        <w:widowControl/>
        <w:ind w:left="1134"/>
        <w:rPr>
          <w:rFonts w:eastAsiaTheme="minorHAnsi"/>
          <w:szCs w:val="24"/>
        </w:rPr>
      </w:pPr>
      <w:r w:rsidRPr="00D4013B">
        <w:t>κ)</w:t>
      </w:r>
      <w:r w:rsidRPr="00D4013B">
        <w:tab/>
        <w:t xml:space="preserve">να επαναβεβαιώσει τη δέσμευση της ΕΕ για την καταπολέμηση και τον τερματισμό της ατιμωρησίας για έμφυλη βία, συμπεριλαμβανομένης της σεξουαλικής βίας· να υποστηρίξει την εξάλειψη της ατιμωρησίας για όλες τις μορφές έμφυλης βίας, συμπεριλαμβανομένης της εξ οικείων βίας, της σεξουαλικής βίας, της εμπορίας ανθρώπων και των επιβλαβών πρακτικών· να επισπεύσει την εφαρμογή των διεθνών δεσμεύσεων για την περαιτέρω πρόληψη και αντιμετώπιση όλων των μορφών βίας κατά των γυναικών και των κοριτσιών τόσο στη δημόσια όσο και στην ιδιωτική σφαίρα, συμπεριλαμβανομένων πρακτικών όπως βιασμός, ο ακρωτηριασμός των γυναικείων γεννητικών οργάνων, ο καταναγκαστικός γάμος, οι λεγόμενες «πρακτικές μεταστροφής», η μη συναινετική κοινοχρησία υλικού προσωπικού χαρακτήρα ή παραποιημένου υλικού, τα προϊόντα βαθυπαραποίησης και το περιεχόμενο που παράγεται από τεχνητή νοημοσύνη, η παρενοχλητική παρακολούθηση στο διαδίκτυο, η κυβερνοπαρενόχληση, η κυβερνοεπιδειξιομανία (cyber-flashing), η </w:t>
      </w:r>
      <w:r w:rsidRPr="00D4013B">
        <w:lastRenderedPageBreak/>
        <w:t>κυβερνοϋποκίνηση βίας ή μίσους, η ρητορική μίσους και τα εγκλήματα μίσους· να τονίσει τη σημασία της αντιμετώπισης της απειλής που συνιστά η τεχνολογία που χειραγωγείται από την ΤΝ και να υποστηρίξει, σε ενωσιακό και διεθνές επίπεδο, την ανάληψη ισχυρότερης δράσης κατά της διαδικτυακής βίας, οι οποίες επηρεάζουν δυσανάλογα τις γυναίκες και παρεμποδίζουν την πλήρη συμμετοχή τους στον δημόσιο βίο· να παροτρύνει τις πολύ μεγάλες επιγραμμικές πλατφόρμες και τις πολύ μεγάλες επιγραμμικές μηχανές αναζήτησης να επιτρέπουν τον δημόσιο έλεγχο των ετήσιων εκτιμήσεων κινδύνου τους και των μέτρων μετριασμού που σχετίζονται με την έμφυλη βία, ώστε να καταστεί δυνατή η καλύτερη έρευνα και λύσεις·</w:t>
      </w:r>
    </w:p>
    <w:p w14:paraId="308412EE" w14:textId="68D8F466" w:rsidR="004F589D" w:rsidRPr="00D4013B" w:rsidRDefault="004F589D" w:rsidP="00C64412">
      <w:pPr>
        <w:pStyle w:val="NormalHanging12a"/>
        <w:widowControl/>
        <w:ind w:left="1134"/>
        <w:rPr>
          <w:bCs/>
          <w:iCs/>
        </w:rPr>
      </w:pPr>
      <w:r w:rsidRPr="00D4013B">
        <w:t>κα)</w:t>
      </w:r>
      <w:r w:rsidRPr="00D4013B">
        <w:tab/>
        <w:t>να τονίσει ότι η έλλειψη πρόσβασης ή η άρνηση πρόσβασης στη σεξουαλική και αναπαραγωγική υγεία και στα συναφή δικαιώματα, συμπεριλαμβανομένης της ασφαλούς και νόμιμης άμβλωσης, αποτελεί μορφή έμφυλης βίας και παραβίαση των ανθρωπίνων και θεμελιωδών δικαιωμάτων· να ζητήσει να καταβληθούν προσπάθειες για τη διασφάλιση ευρείας και ισότιμης πρόσβασης στη σεξουαλική και αναπαραγωγική υγεία και τα συναφή δικαιώματα παγκοσμίως, καθώς και να επιβεβαιώσει εκ νέου ότι η πρόσβαση σε ασφαλή και νόμιμη άμβλωση αποτελεί θεμελιώδη συνιστώσα της σεξουαλικής και αναπαραγωγικής υγείας και των συναφών δικαιωμάτων των γυναικών και είναι απαραίτητη για τη σωματική αυτονομία τους· να απαιτήσει ασφαλή πρόσβαση στην άμβλωση, την αντισύλληψη και τη μητρική φροντίδα για όλους, ιδίως την επείγουσα αντισύλληψη, τις εξετάσεις για σεξουαλικά μεταδιδόμενες λοιμώξεις και την προφύλαξη μετά την έκθεση· να μεριμνήσει για την πρόσβαση σε ευαισθητοποιημένες ως προς τη διάσταση του φύλου υπηρεσίες ψυχικής υγείας για νέες γυναίκες και άτομα ΛΟΑΤΚΙ+, αναγνωρίζοντας την ψυχική υγεία ως βασικό στοιχείο για τη συμμετοχή και την ισότητα·</w:t>
      </w:r>
    </w:p>
    <w:p w14:paraId="55D70FB9" w14:textId="77777777" w:rsidR="004F589D" w:rsidRPr="00D4013B" w:rsidRDefault="004F589D" w:rsidP="00C64412">
      <w:pPr>
        <w:pStyle w:val="NormalHanging12a"/>
        <w:widowControl/>
        <w:ind w:left="1134"/>
        <w:rPr>
          <w:bCs/>
          <w:iCs/>
        </w:rPr>
      </w:pPr>
      <w:r w:rsidRPr="00D4013B">
        <w:t>κβ)</w:t>
      </w:r>
      <w:r w:rsidRPr="00D4013B">
        <w:tab/>
        <w:t>να διασφαλίσει ότι οι εξωτερικές πολιτικές της ΕΕ προωθούν ενεργά την πρόσβαση στη σεξουαλική και αναπαραγωγική υγεία και τα συναφή δικαιώματα στο πλαίσιο της επίτευξης των στόχων βιώσιμης ανάπτυξης·</w:t>
      </w:r>
    </w:p>
    <w:p w14:paraId="36830F30" w14:textId="6624DBCC" w:rsidR="004F589D" w:rsidRPr="00D4013B" w:rsidRDefault="004F589D" w:rsidP="00C64412">
      <w:pPr>
        <w:pStyle w:val="NormalHanging12a"/>
        <w:widowControl/>
        <w:ind w:left="1134"/>
        <w:rPr>
          <w:rFonts w:eastAsiaTheme="minorHAnsi"/>
          <w:bCs/>
          <w:iCs/>
          <w:szCs w:val="24"/>
        </w:rPr>
      </w:pPr>
      <w:r w:rsidRPr="00D4013B">
        <w:t>κγ)</w:t>
      </w:r>
      <w:r w:rsidRPr="00D4013B">
        <w:tab/>
        <w:t>να επαναλάβει ότι ο βιασμός παραμένει μία από τις πιο διαδεδομένες παραβιάσεις των ανθρωπίνων δικαιωμάτων παγκοσμίως· να τονίσει ότι είναι σημαντικό να θεσπιστεί νομοθεσία για τον βιασμό η οποία θα έχει ως κεντρικό στοιχείο τη συναίνεση ως απαραίτητο στοιχείο για την υιοθέτηση ολοκληρωμένης προσέγγισης όσον αφορά την καταπολέμηση της σεξουαλικής βίας κατά των γυναικών και των κοριτσιών· να προωθήσει έναν ορισμό του βιασμού με βάση την έννοια της συναίνεσης ως καθολικό πρότυπο παγκοσμίως, με στόχο να ενισχυθεί η νομική προστασία και να διασφαλιστεί ότι η σεξουαλική βία ορίζεται από την απουσία συναίνεσης και όχι αποκλειστικά από τη χρήση βίας, εξαναγκασμού ή απειλής· να προωθήσει την έννοια ότι η απουσία αντίστασης ή η σιωπή των θυμάτων δεν ισοδυναμεί με συναίνεση· να υπογραμμίσει ότι ούτε η προηγούμενη συναίνεση ούτε μια υφιστάμενη σχέση συνεπάγεται συναίνεση στη δεδομένη στιγμή ή στο μέλλον για οποιαδήποτε σεξουαλική πράξη· να καλέσει, στο πλαίσιο αυτό, όλες τις χώρες να θεσπίσουν έναν ορισμό του βιασμού με βάση τη συναίνεση και να εγγυηθούν στις επιζήσασες την πρόσβαση στη δικαιοσύνη·</w:t>
      </w:r>
    </w:p>
    <w:p w14:paraId="5CEA7C41" w14:textId="46ED7E5D" w:rsidR="004F589D" w:rsidRPr="00D4013B" w:rsidRDefault="004F589D" w:rsidP="00C64412">
      <w:pPr>
        <w:pStyle w:val="NormalHanging12a"/>
        <w:widowControl/>
        <w:ind w:left="1134"/>
        <w:rPr>
          <w:bCs/>
          <w:iCs/>
        </w:rPr>
      </w:pPr>
      <w:r w:rsidRPr="00D4013B">
        <w:t>κδ)</w:t>
      </w:r>
      <w:r w:rsidRPr="00D4013B">
        <w:tab/>
        <w:t xml:space="preserve">να καταδικάσει απερίφραστα τη χρήση του βιασμού και άλλων μορφών σεξουαλικής βίας ως πολεμικού όπλου και να υπενθυμίσει ότι μια τέτοια συμπεριφορά ισοδυναμεί με εγκλήματα πολέμου ή εγκλήματα κατά της </w:t>
      </w:r>
      <w:r w:rsidRPr="00D4013B">
        <w:lastRenderedPageBreak/>
        <w:t>ανθρωπότητας βάσει του διεθνούς δικαίου· να εργαστεί ενεργά για τη διασφάλιση της δίωξης και της λογοδοσίας όσον αφορά τα συγκεκριμένα είδη εγκλημάτων σε διεθνές επίπεδο μεταξύ άλλων και μέσω της εφαρμογής του παγκόσμιου καθεστώτος κυρώσεων της ΕΕ για τα ανθρώπινα δικαιώματα· να στηρίξει περαιτέρω τις διεθνείς προσπάθειες για την τεκμηρίωση αυτών των εγκλημάτων σε συνεχιζόμενες συγκρούσεις καθώς και τη λήψη μέτρων πρόληψης· να ζητήσει, επιπλέον, την ενεργό στήριξη όλων των πρωτοβουλιών που αποσκοπούν στη διασφάλιση της λογοδοσίας των δραστών και της πρόσβασης στη δικαιοσύνη για τις επιζήσασες βιασμού ως πολεμικού όπλου, αναγνωρίζοντας ότι, σύμφωνα με το ψήφισμα 1820 (2008) του Συμβουλίου Ασφαλείας των Ηνωμένων Εθνών, ο βιασμός και άλλες μορφές σεξουαλικής βίας συνιστούν εγκλήματα πολέμου, εγκλήματα κατά της ανθρωπότητας ή πράξεις που συμβάλλουν στη γενοκτονία· να προωθήσει τη στενή συνεργασία της Eurojust με το Διεθνές Ποινικό Δικαστήριο (ΔΠΔ) σχετικά με την τεκμηρίωση των περιστατικών βιασμού, κακοποίησης και/ή άλλων μορφών σεξουαλικής βίας σε καιρό πολέμου στην Ουκρανία, καθώς και να καλέσει την ΕΕ, την Eurojust και το ΔΠΔ να ενισχύσουν περαιτέρω τις συντονισμένες προσπάθειες τεκμηρίωσης με επίκεντρο τις τραυματικές εμπειρίες και τα θύματα, καθώς και να δημιουργήσουν πλαίσια συνεργασίας σε παγκόσμιο επίπεδο για άλλες ζώνες συγκρούσεων, ώστε να διασφαλιστεί ότι τα θύματα ταυτοποιούνται, προστατεύονται και έχουν τη δυνατότητα πρόσβασης στη δικαιοσύνη·</w:t>
      </w:r>
    </w:p>
    <w:p w14:paraId="2AAD9EF5" w14:textId="2F110CC8" w:rsidR="004F589D" w:rsidRPr="00D4013B" w:rsidRDefault="004F589D" w:rsidP="00C64412">
      <w:pPr>
        <w:pStyle w:val="NormalHanging12a"/>
        <w:widowControl/>
        <w:ind w:left="1134"/>
        <w:rPr>
          <w:bCs/>
          <w:iCs/>
        </w:rPr>
      </w:pPr>
      <w:r w:rsidRPr="00D4013B">
        <w:t>κε)</w:t>
      </w:r>
      <w:r w:rsidRPr="00D4013B">
        <w:tab/>
        <w:t>να τονίσει τη σημασία της πλήρους αναγνώρισης των διεμφυλικών γυναικών ως γυναικών, επισημαίνοντας ότι η συμπερίληψή τους είναι απαραίτητη για την αποτελεσματικότητα οποιασδήποτε πολιτικής για την ισότητα των φύλων και την καταπολέμηση της βίας· να ζητήσει την αναγνώριση και την ισότιμη πρόσβαση των διεμφυλικών γυναικών σε υπηρεσίες προστασίας και υποστήριξης·</w:t>
      </w:r>
    </w:p>
    <w:p w14:paraId="61B7F292" w14:textId="3C242F2C" w:rsidR="004F589D" w:rsidRPr="00D4013B" w:rsidRDefault="004F589D" w:rsidP="00C64412">
      <w:pPr>
        <w:pStyle w:val="NormalHanging12a"/>
        <w:widowControl/>
        <w:ind w:left="1134"/>
        <w:rPr>
          <w:bCs/>
          <w:iCs/>
        </w:rPr>
      </w:pPr>
      <w:r w:rsidRPr="00D4013B">
        <w:t>κστ)</w:t>
      </w:r>
      <w:r w:rsidRPr="00D4013B">
        <w:tab/>
        <w:t>να καλέσει όλες τις χώρες που δεν έχουν ακόμη κυρώσει τη Σύμβαση της Κωνσταντινούπολης να το πράξουν, καθώς και να προωθήσει την παγκόσμια έγκριση των ολοκληρωμένων προτύπων της για την καταπολέμηση της βίας κατά των γυναικών και της εξ οικείων βίας·</w:t>
      </w:r>
    </w:p>
    <w:p w14:paraId="68E1B583" w14:textId="4A194959" w:rsidR="004F589D" w:rsidRPr="00D4013B" w:rsidRDefault="004F589D" w:rsidP="00C64412">
      <w:pPr>
        <w:pStyle w:val="NormalHanging12a"/>
        <w:widowControl/>
        <w:ind w:left="1134"/>
        <w:rPr>
          <w:rFonts w:eastAsiaTheme="minorHAnsi"/>
          <w:bCs/>
          <w:iCs/>
          <w:szCs w:val="24"/>
        </w:rPr>
      </w:pPr>
      <w:r w:rsidRPr="00D4013B">
        <w:t>κζ)</w:t>
      </w:r>
      <w:r w:rsidRPr="00D4013B">
        <w:tab/>
        <w:t>να καλέσει τις κυβερνήσεις και τους διεθνείς φορείς να αντιμετωπίσουν τους ειδικούς κινδύνους που αντιμετωπίζουν οι γυναίκες και τα κορίτσια από τη βία στα κέντρα υποδοχής</w:t>
      </w:r>
      <w:r w:rsidR="00DF0DD0" w:rsidRPr="00D4013B">
        <w:t>,</w:t>
      </w:r>
      <w:r w:rsidRPr="00D4013B">
        <w:t xml:space="preserve"> </w:t>
      </w:r>
      <w:r w:rsidR="00DF0DD0" w:rsidRPr="00D4013B">
        <w:t xml:space="preserve">καθώς </w:t>
      </w:r>
      <w:r w:rsidRPr="00D4013B">
        <w:t xml:space="preserve">και τη βελτίωση των διαδικασιών εκτίμησης της ηλικίας· </w:t>
      </w:r>
    </w:p>
    <w:p w14:paraId="35FD40B3" w14:textId="50CB8A9B" w:rsidR="004F589D" w:rsidRPr="00D4013B" w:rsidRDefault="004F589D" w:rsidP="00C64412">
      <w:pPr>
        <w:pStyle w:val="NormalHanging12a"/>
        <w:widowControl/>
        <w:ind w:left="1134"/>
        <w:rPr>
          <w:bCs/>
          <w:iCs/>
        </w:rPr>
      </w:pPr>
      <w:r w:rsidRPr="00D4013B">
        <w:t>κη)</w:t>
      </w:r>
      <w:r w:rsidRPr="00D4013B">
        <w:tab/>
        <w:t xml:space="preserve">να υποστηρίξει το δικαίωμα των κοριτσιών σε ισότιμη και ποιοτική εκπαίδευση χωρίς αποκλεισμούς, ως βασική κινητήρια δύναμη για τη χειραφέτηση και την επίτευξη της ισότητας των φύλων, παρέχοντάς τους γνώσεις, δεξιότητες, ευκαιρίες και ικανότητες που είναι απαραίτητες για όλη τη ζωή τους, ώστε να μπορούν να διεκδικούν τα δικαιώματά τους, να έχουν πρόσβαση στη δικαιοσύνη, να συμμετέχουν πλήρως στον δημόσιο βίο και να καταπολεμούν την έμφυλη βία· να επισημάνει τη σημασία της προώθησης της χειραφέτησης των γυναικών μέσω της χωρίς αποκλεισμούς, ισότιμης και ποιοτικής εκπαίδευσης, κατάρτισης και διά βίου μάθησης, οι οποίες είναι ζωτικής σημασίας για την καταπολέμηση των έμφυλων στερεοτύπων, στάσεων και προκαταλήψεων σε όλες τις διαστάσεις τους, καθώς και για την καταπολέμηση των συνεχιζόμενων ανισοτήτων· να υπενθυμίσει τη σημασία της πρόληψης της έμφυλης βίας μέσω κατάλληλων εκστρατειών και άλλων δράσεων, μεταξύ άλλων με την αύξηση του ψηφιακού </w:t>
      </w:r>
      <w:r w:rsidRPr="00D4013B">
        <w:lastRenderedPageBreak/>
        <w:t>γραμματισμού στα μέσα επικοινωνίας, καθώς και μέσω σχετικής, στοχευμένης εκπαίδευσης σχετικά με τις ηλικιακά κατάλληλες, ολοκληρωμένες σχέσεις και τη σεξουαλικότητα, προκειμένου να αυξηθούν οι γνώσεις σχετικά με τη σωματική ακεραιότητα· να τονίσει την ανάγκη για βαθύτερη κατανόηση των κινημάτων κατά των δικαιωμάτων και κατά της ισότητας των φύλων, συμπεριλαμβανομένης της παραπληροφόρησης σχετικά με την ισότητα των φύλων, του φαινομένου της ακούσιας αγαμίας (incel) και του μισογυνισμού και ιδίως της διαδικτυακής εκδήλωσής τους, της λεγόμενης «ανδρόσφαιρας»· να υποστηρίξει πιο ενεργές πολιτικές για την αντιμετώπιση αυτών των φαινομένων και των αφηγημάτων τους·</w:t>
      </w:r>
    </w:p>
    <w:p w14:paraId="4FA7F243" w14:textId="7B9AEFB3" w:rsidR="004F589D" w:rsidRPr="00D4013B" w:rsidRDefault="004F589D" w:rsidP="00C64412">
      <w:pPr>
        <w:pStyle w:val="NormalHanging12a"/>
        <w:widowControl/>
        <w:ind w:left="1134"/>
      </w:pPr>
      <w:r w:rsidRPr="00D4013B">
        <w:t>κθ)</w:t>
      </w:r>
      <w:r w:rsidRPr="00D4013B">
        <w:tab/>
        <w:t>να τονίσει ότι ο πόλεμος και οι συγκρούσεις έχουν δυσανάλογο και καταστροφικό αντίκτυπο στις γυναίκες και να υποστηρίξει την ειρήνη και τις διαπραγματεύσεις χωρίς αποκλεισμούς παγκοσμίως ως βασικές οδούς για τον τερματισμό των συγκρούσεων και της βίας που αντιμετωπίζουν οι γυναίκες και τα κορίτσια σε αυτά τα περιβάλλοντα· να αναγνωρίσει το αξιοσημείωτο έργο που επιτελούν οι γυναίκες που υπηρετούν σε ειρηνευτικές αποστολές του ΟΗΕ σε ζώνες συγκρούσεων· να τονίσει ότι τα δικαιώματα των γυναικών και η ισότητα των φύλων είναι απαραίτητα για το κράτος δικαίου και τις ανθεκτικές και χωρίς αποκλεισμούς δημοκρατίες· να τονίσει με ανησυχία ότι εκατομμύρια γυναίκες και κορίτσια, ιδίως σε συνθήκες συγκρούσεων και εκτοπισμού, εξακολουθούν να υφίστανται διακρίσεις, βία και στέρηση της αξιοπρέπειας και της αυτενέργειας·</w:t>
      </w:r>
    </w:p>
    <w:p w14:paraId="7905C901" w14:textId="4A84D320" w:rsidR="004F589D" w:rsidRPr="00D4013B" w:rsidRDefault="004F589D" w:rsidP="00C64412">
      <w:pPr>
        <w:pStyle w:val="NormalHanging12a"/>
        <w:widowControl/>
        <w:ind w:left="1134"/>
        <w:rPr>
          <w:bCs/>
          <w:iCs/>
        </w:rPr>
      </w:pPr>
      <w:r w:rsidRPr="00D4013B">
        <w:t>λ)</w:t>
      </w:r>
      <w:r w:rsidRPr="00D4013B">
        <w:tab/>
        <w:t>να δεσμεύσει την ΕΕ σε μια συμπεριληπτική και διατομεακή προσέγγιση εξωτερικής πολιτικής, αναπτυξιακής πολιτικής και πολιτική ασφάλειας, δίνοντας προτεραιότητα στις ανάγκες των υπερασπιστών των ανθρωπίνων δικαιωμάτων των γυναικών και των ΛΟΑΤΚΙ+·</w:t>
      </w:r>
    </w:p>
    <w:p w14:paraId="6DFD354E" w14:textId="69E4DEC8" w:rsidR="004F589D" w:rsidRPr="00D4013B" w:rsidRDefault="004F589D" w:rsidP="00C64412">
      <w:pPr>
        <w:pStyle w:val="NormalHanging12a"/>
        <w:widowControl/>
        <w:ind w:left="1134"/>
        <w:rPr>
          <w:bCs/>
          <w:iCs/>
        </w:rPr>
      </w:pPr>
      <w:r w:rsidRPr="00D4013B">
        <w:t>λα)</w:t>
      </w:r>
      <w:r w:rsidRPr="00D4013B">
        <w:tab/>
        <w:t>να τονίσει ότι η γυναικοκτονία, η οποία ορίζεται ως η δολοφονία γυναικών και κοριτσιών λόγω του φύλου τους, αποτελεί μία από τις πιο ακραίες μορφές έμφυλης βίας και συνιστά σοβαρή παραβίαση των οικουμενικών θεμελιωδών δικαιωμάτων· να καταδικάσει απερίφραστα την απουσία εναρμονισμένου ορισμού για το εν λόγω έγκλημα και τις συνεχιζόμενες ασάφειες στη συλλογή δεδομένων και την υποβολή καταγγελιών για αυτό, οι οποίες παρεμποδίζουν σοβαρά την αποτελεσματική πρόληψη και τη χάραξη τεκμηριωμένης πολιτικής· να απευθύνει έκκληση ώστε να αναγνωριστεί παγκοσμίως το εν λόγω έγκλημα και να καταβληθούν προσπάθειες σε παγκόσμιο επίπεδο για την εξάλειψη των γυναικοκτονιών·</w:t>
      </w:r>
    </w:p>
    <w:p w14:paraId="25F2DA9D" w14:textId="5AC9E19A" w:rsidR="005D7382" w:rsidRPr="00D4013B" w:rsidRDefault="004F589D" w:rsidP="00C64412">
      <w:pPr>
        <w:pStyle w:val="NormalHanging12a"/>
        <w:widowControl/>
      </w:pPr>
      <w:r w:rsidRPr="00D4013B">
        <w:t>2.</w:t>
      </w:r>
      <w:r w:rsidRPr="00D4013B">
        <w:tab/>
        <w:t>αναθέτει στην Πρόεδρό του να διαβιβάσει την παρούσα σύσταση στο Συμβούλιο, στην Επιτροπή και στην Αντιπρόεδρο της Επιτροπής/Ύπατη Εκπρόσωπο της Ένωσης για Θέματα Εξωτερικής Πολιτικής και Πολιτικής Ασφαλείας, καθώς και, προς ενημέρωση, στην Ειδική Εντεταλμένη της Ευρωπαϊκής Ένωσης για τα ανθρώπινα δικαιώματα.</w:t>
      </w:r>
    </w:p>
    <w:p w14:paraId="59F84CBE" w14:textId="10C8F2DC" w:rsidR="00E365E1" w:rsidRPr="00D4013B" w:rsidRDefault="00E365E1" w:rsidP="00C64412">
      <w:pPr>
        <w:widowControl/>
        <w:spacing w:after="240"/>
        <w:ind w:left="567" w:hanging="567"/>
      </w:pPr>
    </w:p>
    <w:sectPr w:rsidR="00E365E1" w:rsidRPr="00D4013B" w:rsidSect="005D73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E176B" w14:textId="77777777" w:rsidR="00E71FCE" w:rsidRPr="005D7382" w:rsidRDefault="00E71FCE">
      <w:r w:rsidRPr="005D7382">
        <w:separator/>
      </w:r>
    </w:p>
  </w:endnote>
  <w:endnote w:type="continuationSeparator" w:id="0">
    <w:p w14:paraId="449475AB" w14:textId="77777777" w:rsidR="00E71FCE" w:rsidRPr="005D7382" w:rsidRDefault="00E71FCE">
      <w:r w:rsidRPr="005D73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7EBA" w14:textId="77777777" w:rsidR="00064002" w:rsidRPr="005D73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A376D" w14:textId="77777777" w:rsidR="00064002" w:rsidRPr="005D73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4D524D" w14:textId="77777777" w:rsidR="00064002" w:rsidRPr="005D73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A2E4B2" w14:textId="77777777" w:rsidR="00E71FCE" w:rsidRPr="005D7382" w:rsidRDefault="00E71FCE">
      <w:r w:rsidRPr="005D7382">
        <w:separator/>
      </w:r>
    </w:p>
  </w:footnote>
  <w:footnote w:type="continuationSeparator" w:id="0">
    <w:p w14:paraId="5220CC02" w14:textId="77777777" w:rsidR="00E71FCE" w:rsidRPr="005D7382" w:rsidRDefault="00E71FCE">
      <w:r w:rsidRPr="005D7382">
        <w:continuationSeparator/>
      </w:r>
    </w:p>
  </w:footnote>
  <w:footnote w:id="1">
    <w:p w14:paraId="15B5618E" w14:textId="05FEA2FC" w:rsidR="004F589D" w:rsidRPr="005D7382" w:rsidRDefault="004F589D" w:rsidP="005D7382">
      <w:pPr>
        <w:pStyle w:val="FootnoteText"/>
        <w:ind w:left="567" w:hanging="567"/>
        <w:rPr>
          <w:sz w:val="24"/>
          <w:lang w:val="el-GR"/>
        </w:rPr>
      </w:pPr>
      <w:r w:rsidRPr="005D7382">
        <w:rPr>
          <w:rStyle w:val="FootnoteReference"/>
          <w:sz w:val="24"/>
          <w:lang w:val="el-GR"/>
        </w:rPr>
        <w:footnoteRef/>
      </w:r>
      <w:r w:rsidR="005D7382" w:rsidRPr="005D7382">
        <w:rPr>
          <w:sz w:val="24"/>
          <w:lang w:val="el-GR"/>
        </w:rPr>
        <w:t xml:space="preserve"> </w:t>
      </w:r>
      <w:r w:rsidR="005D7382" w:rsidRPr="005D7382">
        <w:rPr>
          <w:sz w:val="24"/>
          <w:lang w:val="el-GR"/>
        </w:rPr>
        <w:tab/>
      </w:r>
      <w:r w:rsidRPr="005D7382">
        <w:rPr>
          <w:sz w:val="24"/>
          <w:lang w:val="el-GR"/>
        </w:rPr>
        <w:t>ΕΕ C, C/2025/1279, 13.3.2025, ELI: </w:t>
      </w:r>
      <w:hyperlink r:id="rId1" w:tgtFrame="_blank" w:tooltip="Πρόσβαση στο έγγραφο μέσω URI τύπου ELI." w:history="1">
        <w:r w:rsidRPr="005D7382">
          <w:rPr>
            <w:rStyle w:val="Hyperlink"/>
            <w:sz w:val="24"/>
            <w:lang w:val="el-GR"/>
          </w:rPr>
          <w:t>http://data.europa.eu/eli/C/2025/1279/oj</w:t>
        </w:r>
      </w:hyperlink>
      <w:r w:rsidRPr="005D7382">
        <w:rPr>
          <w:sz w:val="24"/>
          <w:lang w:val="el-GR"/>
        </w:rPr>
        <w:t>.</w:t>
      </w:r>
    </w:p>
  </w:footnote>
  <w:footnote w:id="2">
    <w:p w14:paraId="6A6C4F23" w14:textId="0AFE8012" w:rsidR="004F589D" w:rsidRPr="005D7382" w:rsidRDefault="004F589D" w:rsidP="005D7382">
      <w:pPr>
        <w:pStyle w:val="FootnoteText"/>
        <w:ind w:left="567" w:hanging="567"/>
        <w:rPr>
          <w:sz w:val="24"/>
          <w:lang w:val="el-GR"/>
        </w:rPr>
      </w:pPr>
      <w:r w:rsidRPr="005D7382">
        <w:rPr>
          <w:rStyle w:val="FootnoteReference"/>
          <w:sz w:val="24"/>
          <w:lang w:val="el-GR"/>
        </w:rPr>
        <w:footnoteRef/>
      </w:r>
      <w:r w:rsidR="005D7382" w:rsidRPr="005D7382">
        <w:rPr>
          <w:sz w:val="24"/>
          <w:lang w:val="el-GR"/>
        </w:rPr>
        <w:t xml:space="preserve"> </w:t>
      </w:r>
      <w:r w:rsidR="005D7382" w:rsidRPr="005D7382">
        <w:rPr>
          <w:sz w:val="24"/>
          <w:lang w:val="el-GR"/>
        </w:rPr>
        <w:tab/>
      </w:r>
      <w:r w:rsidRPr="005D7382">
        <w:rPr>
          <w:sz w:val="24"/>
          <w:lang w:val="el-GR"/>
        </w:rPr>
        <w:t>Κείμενα που εγκρίθηκαν, P10_TA(2025)0278.</w:t>
      </w:r>
    </w:p>
  </w:footnote>
  <w:footnote w:id="3">
    <w:p w14:paraId="5824E7A7" w14:textId="3F301838" w:rsidR="004F589D" w:rsidRPr="005D7382" w:rsidRDefault="004F589D" w:rsidP="005D7382">
      <w:pPr>
        <w:pStyle w:val="FootnoteText"/>
        <w:ind w:left="567" w:hanging="567"/>
        <w:rPr>
          <w:sz w:val="24"/>
          <w:lang w:val="el-GR"/>
        </w:rPr>
      </w:pPr>
      <w:r w:rsidRPr="005D7382">
        <w:rPr>
          <w:rStyle w:val="FootnoteReference"/>
          <w:sz w:val="24"/>
          <w:lang w:val="el-GR"/>
        </w:rPr>
        <w:footnoteRef/>
      </w:r>
      <w:r w:rsidR="005D7382" w:rsidRPr="005D7382">
        <w:rPr>
          <w:sz w:val="24"/>
          <w:lang w:val="el-GR"/>
        </w:rPr>
        <w:t xml:space="preserve"> </w:t>
      </w:r>
      <w:r w:rsidR="005D7382" w:rsidRPr="005D7382">
        <w:rPr>
          <w:sz w:val="24"/>
          <w:lang w:val="el-GR"/>
        </w:rPr>
        <w:tab/>
      </w:r>
      <w:r w:rsidRPr="005D7382">
        <w:rPr>
          <w:sz w:val="24"/>
          <w:lang w:val="el-GR"/>
        </w:rPr>
        <w:t xml:space="preserve">EE L 315 της 14.11.2012, σ. 57, ELI: </w:t>
      </w:r>
      <w:hyperlink r:id="rId2" w:history="1">
        <w:r w:rsidRPr="005D7382">
          <w:rPr>
            <w:rStyle w:val="Hyperlink"/>
            <w:sz w:val="24"/>
            <w:lang w:val="el-GR"/>
          </w:rPr>
          <w:t>http://data.europa.eu/eli/dir/2012/29/oj</w:t>
        </w:r>
      </w:hyperlink>
      <w:r w:rsidRPr="005D7382">
        <w:rPr>
          <w:sz w:val="24"/>
          <w:lang w:val="el-GR"/>
        </w:rPr>
        <w:t>.</w:t>
      </w:r>
    </w:p>
  </w:footnote>
  <w:footnote w:id="4">
    <w:p w14:paraId="1AD7C7C3" w14:textId="20D60B1A" w:rsidR="004F589D" w:rsidRPr="005D7382" w:rsidRDefault="004F589D" w:rsidP="005D7382">
      <w:pPr>
        <w:pStyle w:val="FootnoteText"/>
        <w:ind w:left="567" w:hanging="567"/>
        <w:rPr>
          <w:sz w:val="24"/>
          <w:lang w:val="el-GR"/>
        </w:rPr>
      </w:pPr>
      <w:r w:rsidRPr="005D7382">
        <w:rPr>
          <w:rStyle w:val="FootnoteReference"/>
          <w:sz w:val="24"/>
          <w:lang w:val="el-GR"/>
        </w:rPr>
        <w:footnoteRef/>
      </w:r>
      <w:r w:rsidR="005D7382" w:rsidRPr="005D7382">
        <w:rPr>
          <w:sz w:val="24"/>
          <w:lang w:val="el-GR"/>
        </w:rPr>
        <w:t xml:space="preserve"> </w:t>
      </w:r>
      <w:r w:rsidR="005D7382" w:rsidRPr="005D7382">
        <w:rPr>
          <w:sz w:val="24"/>
          <w:lang w:val="el-GR"/>
        </w:rPr>
        <w:tab/>
      </w:r>
      <w:r w:rsidRPr="005D7382">
        <w:rPr>
          <w:sz w:val="24"/>
          <w:lang w:val="el-GR"/>
        </w:rPr>
        <w:t>ΕΕ L, 2024/1385, 24.5.2024, ELI: </w:t>
      </w:r>
      <w:hyperlink r:id="rId3" w:tgtFrame="_blank" w:tooltip="Πρόσβαση στο έγγραφο μέσω URI τύπου ELI." w:history="1">
        <w:r w:rsidRPr="005D7382">
          <w:rPr>
            <w:rStyle w:val="Hyperlink"/>
            <w:sz w:val="24"/>
            <w:lang w:val="el-GR"/>
          </w:rPr>
          <w:t>http://data.europa.eu/eli/dir/2024/1385/oj</w:t>
        </w:r>
      </w:hyperlink>
      <w:r w:rsidRPr="005D7382">
        <w:rPr>
          <w:sz w:val="24"/>
          <w:lang w:val="el-GR"/>
        </w:rPr>
        <w:t>.</w:t>
      </w:r>
    </w:p>
  </w:footnote>
  <w:footnote w:id="5">
    <w:p w14:paraId="6317525D" w14:textId="7BD35631" w:rsidR="004F589D" w:rsidRPr="005D7382" w:rsidRDefault="004F589D" w:rsidP="005D7382">
      <w:pPr>
        <w:pStyle w:val="FootnoteText"/>
        <w:ind w:left="567" w:hanging="567"/>
        <w:rPr>
          <w:sz w:val="24"/>
          <w:lang w:val="el-GR"/>
        </w:rPr>
      </w:pPr>
      <w:r w:rsidRPr="005D7382">
        <w:rPr>
          <w:rStyle w:val="FootnoteReference"/>
          <w:sz w:val="24"/>
          <w:lang w:val="el-GR"/>
        </w:rPr>
        <w:footnoteRef/>
      </w:r>
      <w:r w:rsidR="005D7382" w:rsidRPr="005D7382">
        <w:rPr>
          <w:sz w:val="24"/>
          <w:lang w:val="el-GR"/>
        </w:rPr>
        <w:t xml:space="preserve"> </w:t>
      </w:r>
      <w:r w:rsidR="005D7382" w:rsidRPr="005D7382">
        <w:rPr>
          <w:sz w:val="24"/>
          <w:lang w:val="el-GR"/>
        </w:rPr>
        <w:tab/>
      </w:r>
      <w:hyperlink r:id="rId4" w:history="1">
        <w:r w:rsidRPr="00C64412">
          <w:rPr>
            <w:rStyle w:val="Hyperlink"/>
            <w:sz w:val="24"/>
            <w:lang w:val="el-GR"/>
          </w:rPr>
          <w:t>https://documents.un.org/doc/undoc/gen/g24/073/47/pdf/g2407347.pdf</w:t>
        </w:r>
      </w:hyperlink>
      <w:r w:rsidRPr="005D7382">
        <w:rPr>
          <w:sz w:val="24"/>
          <w:lang w:val="el-GR"/>
        </w:rPr>
        <w:t>.</w:t>
      </w:r>
    </w:p>
  </w:footnote>
  <w:footnote w:id="6">
    <w:p w14:paraId="10BFA16A" w14:textId="2C2B0232" w:rsidR="004F589D" w:rsidRPr="005D7382" w:rsidRDefault="004F589D" w:rsidP="005D7382">
      <w:pPr>
        <w:pStyle w:val="FootnoteText"/>
        <w:ind w:left="567" w:hanging="567"/>
        <w:rPr>
          <w:sz w:val="24"/>
          <w:lang w:val="el-GR"/>
        </w:rPr>
      </w:pPr>
      <w:r w:rsidRPr="005D7382">
        <w:rPr>
          <w:rStyle w:val="FootnoteReference"/>
          <w:sz w:val="24"/>
          <w:lang w:val="el-GR"/>
        </w:rPr>
        <w:footnoteRef/>
      </w:r>
      <w:r w:rsidR="005D7382" w:rsidRPr="005D7382">
        <w:rPr>
          <w:sz w:val="24"/>
          <w:lang w:val="el-GR"/>
        </w:rPr>
        <w:t xml:space="preserve"> </w:t>
      </w:r>
      <w:r w:rsidR="005D7382" w:rsidRPr="005D7382">
        <w:rPr>
          <w:sz w:val="24"/>
          <w:lang w:val="el-GR"/>
        </w:rPr>
        <w:tab/>
      </w:r>
      <w:r w:rsidRPr="005D7382">
        <w:rPr>
          <w:sz w:val="24"/>
          <w:lang w:val="el-GR"/>
        </w:rPr>
        <w:t>UN Women, Handbook for National Action Plans on Violence against Women (Εγχειρίδιο για τα εθνικά σχέδια δράσης σχετικά με τη βία κατά των γυναικών), 2012.</w:t>
      </w:r>
    </w:p>
  </w:footnote>
  <w:footnote w:id="7">
    <w:p w14:paraId="22A01B01" w14:textId="63469BF4" w:rsidR="004F589D" w:rsidRPr="005D7382" w:rsidRDefault="004F589D" w:rsidP="005D7382">
      <w:pPr>
        <w:pStyle w:val="FootnoteText"/>
        <w:ind w:left="567" w:hanging="567"/>
        <w:rPr>
          <w:sz w:val="24"/>
          <w:lang w:val="el-GR"/>
        </w:rPr>
      </w:pPr>
      <w:r w:rsidRPr="005D7382">
        <w:rPr>
          <w:rStyle w:val="FootnoteReference"/>
          <w:sz w:val="24"/>
          <w:lang w:val="el-GR"/>
        </w:rPr>
        <w:footnoteRef/>
      </w:r>
      <w:r w:rsidR="005D7382" w:rsidRPr="005D7382">
        <w:rPr>
          <w:sz w:val="24"/>
          <w:lang w:val="el-GR"/>
        </w:rPr>
        <w:t xml:space="preserve"> </w:t>
      </w:r>
      <w:r w:rsidR="005D7382" w:rsidRPr="005D7382">
        <w:rPr>
          <w:sz w:val="24"/>
          <w:lang w:val="el-GR"/>
        </w:rPr>
        <w:tab/>
      </w:r>
      <w:r w:rsidRPr="005D7382">
        <w:rPr>
          <w:sz w:val="24"/>
          <w:lang w:val="el-GR"/>
        </w:rPr>
        <w:t>Μελέτη – «Ο ρόλος των γυναικών στις ειρηνευτικές διαδικασίες», Ευρωπαϊκό Κοινοβούλιο, Γενική Διεύθυνση Εσωτερικών Πολιτικών της Ένωσης, Θεματικό Τμήμα Δικαιωμάτων των Πολιτών και Συνταγματικών Υποθέσεων, Μάιος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29197" w14:textId="77777777" w:rsidR="00064002" w:rsidRPr="005D73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63874" w14:textId="77777777" w:rsidR="00064002" w:rsidRPr="005D73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0B1F0" w14:textId="77777777" w:rsidR="00064002" w:rsidRPr="005D73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22965972">
    <w:abstractNumId w:val="9"/>
  </w:num>
  <w:num w:numId="2" w16cid:durableId="1699040832">
    <w:abstractNumId w:val="9"/>
  </w:num>
  <w:num w:numId="3" w16cid:durableId="358554444">
    <w:abstractNumId w:val="7"/>
  </w:num>
  <w:num w:numId="4" w16cid:durableId="43719450">
    <w:abstractNumId w:val="7"/>
  </w:num>
  <w:num w:numId="5" w16cid:durableId="554968110">
    <w:abstractNumId w:val="6"/>
  </w:num>
  <w:num w:numId="6" w16cid:durableId="1418403446">
    <w:abstractNumId w:val="6"/>
  </w:num>
  <w:num w:numId="7" w16cid:durableId="458911809">
    <w:abstractNumId w:val="5"/>
  </w:num>
  <w:num w:numId="8" w16cid:durableId="2068986671">
    <w:abstractNumId w:val="5"/>
  </w:num>
  <w:num w:numId="9" w16cid:durableId="190608467">
    <w:abstractNumId w:val="4"/>
  </w:num>
  <w:num w:numId="10" w16cid:durableId="1349797073">
    <w:abstractNumId w:val="4"/>
  </w:num>
  <w:num w:numId="11" w16cid:durableId="207572336">
    <w:abstractNumId w:val="8"/>
  </w:num>
  <w:num w:numId="12" w16cid:durableId="1129397592">
    <w:abstractNumId w:val="8"/>
  </w:num>
  <w:num w:numId="13" w16cid:durableId="127819387">
    <w:abstractNumId w:val="3"/>
  </w:num>
  <w:num w:numId="14" w16cid:durableId="1423137799">
    <w:abstractNumId w:val="3"/>
  </w:num>
  <w:num w:numId="15" w16cid:durableId="1097948651">
    <w:abstractNumId w:val="2"/>
  </w:num>
  <w:num w:numId="16" w16cid:durableId="1256326513">
    <w:abstractNumId w:val="2"/>
  </w:num>
  <w:num w:numId="17" w16cid:durableId="396828095">
    <w:abstractNumId w:val="1"/>
  </w:num>
  <w:num w:numId="18" w16cid:durableId="620109759">
    <w:abstractNumId w:val="1"/>
  </w:num>
  <w:num w:numId="19" w16cid:durableId="1290160071">
    <w:abstractNumId w:val="0"/>
  </w:num>
  <w:num w:numId="20" w16cid:durableId="1661494756">
    <w:abstractNumId w:val="0"/>
  </w:num>
  <w:num w:numId="21" w16cid:durableId="2122335020">
    <w:abstractNumId w:val="9"/>
  </w:num>
  <w:num w:numId="22" w16cid:durableId="1706172572">
    <w:abstractNumId w:val="7"/>
  </w:num>
  <w:num w:numId="23" w16cid:durableId="631592841">
    <w:abstractNumId w:val="6"/>
  </w:num>
  <w:num w:numId="24" w16cid:durableId="1442145242">
    <w:abstractNumId w:val="5"/>
  </w:num>
  <w:num w:numId="25" w16cid:durableId="404034211">
    <w:abstractNumId w:val="4"/>
  </w:num>
  <w:num w:numId="26" w16cid:durableId="63988610">
    <w:abstractNumId w:val="8"/>
  </w:num>
  <w:num w:numId="27" w16cid:durableId="165562647">
    <w:abstractNumId w:val="3"/>
  </w:num>
  <w:num w:numId="28" w16cid:durableId="755248575">
    <w:abstractNumId w:val="2"/>
  </w:num>
  <w:num w:numId="29" w16cid:durableId="1673800640">
    <w:abstractNumId w:val="1"/>
  </w:num>
  <w:num w:numId="30" w16cid:durableId="1737051143">
    <w:abstractNumId w:val="0"/>
  </w:num>
  <w:num w:numId="31" w16cid:durableId="1973900518">
    <w:abstractNumId w:val="9"/>
  </w:num>
  <w:num w:numId="32" w16cid:durableId="133449389">
    <w:abstractNumId w:val="7"/>
  </w:num>
  <w:num w:numId="33" w16cid:durableId="1788349206">
    <w:abstractNumId w:val="6"/>
  </w:num>
  <w:num w:numId="34" w16cid:durableId="1244334148">
    <w:abstractNumId w:val="5"/>
  </w:num>
  <w:num w:numId="35" w16cid:durableId="1817338264">
    <w:abstractNumId w:val="4"/>
  </w:num>
  <w:num w:numId="36" w16cid:durableId="2098793141">
    <w:abstractNumId w:val="8"/>
  </w:num>
  <w:num w:numId="37" w16cid:durableId="1649282427">
    <w:abstractNumId w:val="3"/>
  </w:num>
  <w:num w:numId="38" w16cid:durableId="89855569">
    <w:abstractNumId w:val="2"/>
  </w:num>
  <w:num w:numId="39" w16cid:durableId="307513400">
    <w:abstractNumId w:val="1"/>
  </w:num>
  <w:num w:numId="40" w16cid:durableId="905263346">
    <w:abstractNumId w:val="0"/>
  </w:num>
  <w:num w:numId="41" w16cid:durableId="1255360768">
    <w:abstractNumId w:val="10"/>
  </w:num>
  <w:num w:numId="42" w16cid:durableId="419714442">
    <w:abstractNumId w:val="10"/>
  </w:num>
  <w:num w:numId="43" w16cid:durableId="555896010">
    <w:abstractNumId w:val="10"/>
  </w:num>
  <w:num w:numId="44" w16cid:durableId="11221863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EL"/>
    <w:docVar w:name="dvnumam" w:val="0"/>
    <w:docVar w:name="dvpe" w:val="776.895"/>
    <w:docVar w:name="dvrapporteur" w:val="Εισηγητής: "/>
    <w:docVar w:name="dvtitre" w:val="Ψήφισμα του Ευρωπαϊκού Κοινοβουλίου της ... 2026 σχετικά με σύσταση του Ευρωπαϊκού Κοινοβουλίου προς το Συμβούλιο αναφορικά με τις προτεραιότητες της Ένωσης για την 70ή σύνοδο της Επιτροπής του ΟΗΕ για τη Θέση της Γυναίκας(2025/2240(INI))"/>
  </w:docVars>
  <w:rsids>
    <w:rsidRoot w:val="00E71FCE"/>
    <w:rsid w:val="00002272"/>
    <w:rsid w:val="00032C26"/>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589D"/>
    <w:rsid w:val="0050519A"/>
    <w:rsid w:val="005072A1"/>
    <w:rsid w:val="00514517"/>
    <w:rsid w:val="00545827"/>
    <w:rsid w:val="00560270"/>
    <w:rsid w:val="005C2568"/>
    <w:rsid w:val="005D7382"/>
    <w:rsid w:val="005F1B17"/>
    <w:rsid w:val="006037C0"/>
    <w:rsid w:val="006631B6"/>
    <w:rsid w:val="00676B11"/>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0D73"/>
    <w:rsid w:val="009133F4"/>
    <w:rsid w:val="00930C23"/>
    <w:rsid w:val="0093193B"/>
    <w:rsid w:val="009509D8"/>
    <w:rsid w:val="00950B64"/>
    <w:rsid w:val="00981893"/>
    <w:rsid w:val="009F718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31CE"/>
    <w:rsid w:val="00C03C5E"/>
    <w:rsid w:val="00C05BFE"/>
    <w:rsid w:val="00C23CD4"/>
    <w:rsid w:val="00C61C0C"/>
    <w:rsid w:val="00C64412"/>
    <w:rsid w:val="00C941CB"/>
    <w:rsid w:val="00CC2357"/>
    <w:rsid w:val="00CF071A"/>
    <w:rsid w:val="00D058B8"/>
    <w:rsid w:val="00D13D78"/>
    <w:rsid w:val="00D4013B"/>
    <w:rsid w:val="00D56C11"/>
    <w:rsid w:val="00D834A0"/>
    <w:rsid w:val="00D872DF"/>
    <w:rsid w:val="00D91E21"/>
    <w:rsid w:val="00DA7FCD"/>
    <w:rsid w:val="00DF0DD0"/>
    <w:rsid w:val="00E365E1"/>
    <w:rsid w:val="00E71FC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A85EFC"/>
  <w15:chartTrackingRefBased/>
  <w15:docId w15:val="{E8E5EDEF-922B-4D39-BF9A-C521A9D98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F589D"/>
    <w:pPr>
      <w:spacing w:before="480" w:after="240"/>
    </w:pPr>
  </w:style>
  <w:style w:type="paragraph" w:customStyle="1" w:styleId="NormalBold">
    <w:name w:val="NormalBold"/>
    <w:basedOn w:val="Normal"/>
    <w:rsid w:val="004F589D"/>
    <w:rPr>
      <w:b/>
    </w:rPr>
  </w:style>
  <w:style w:type="paragraph" w:customStyle="1" w:styleId="NormalHanging12a">
    <w:name w:val="NormalHanging12a"/>
    <w:basedOn w:val="Normal"/>
    <w:link w:val="NormalHanging12aChar"/>
    <w:rsid w:val="004F589D"/>
    <w:pPr>
      <w:spacing w:after="240"/>
      <w:ind w:left="567" w:hanging="567"/>
    </w:pPr>
  </w:style>
  <w:style w:type="character" w:customStyle="1" w:styleId="NormalHanging12aChar">
    <w:name w:val="NormalHanging12a Char"/>
    <w:basedOn w:val="DefaultParagraphFont"/>
    <w:link w:val="NormalHanging12a"/>
    <w:locked/>
    <w:rsid w:val="004F589D"/>
    <w:rPr>
      <w:sz w:val="24"/>
      <w:lang w:val="el-GR"/>
    </w:rPr>
  </w:style>
  <w:style w:type="character" w:styleId="Hyperlink">
    <w:name w:val="Hyperlink"/>
    <w:basedOn w:val="DefaultParagraphFont"/>
    <w:rsid w:val="004F589D"/>
    <w:rPr>
      <w:color w:val="0563C1" w:themeColor="hyperlink"/>
      <w:u w:val="single"/>
    </w:rPr>
  </w:style>
  <w:style w:type="paragraph" w:styleId="Revision">
    <w:name w:val="Revision"/>
    <w:hidden/>
    <w:uiPriority w:val="99"/>
    <w:semiHidden/>
    <w:rsid w:val="00C64412"/>
    <w:rPr>
      <w:sz w:val="24"/>
      <w:lang w:val="el-GR"/>
    </w:rPr>
  </w:style>
  <w:style w:type="character" w:styleId="UnresolvedMention">
    <w:name w:val="Unresolved Mention"/>
    <w:basedOn w:val="DefaultParagraphFont"/>
    <w:uiPriority w:val="99"/>
    <w:semiHidden/>
    <w:unhideWhenUsed/>
    <w:rsid w:val="00C64412"/>
    <w:rPr>
      <w:color w:val="605E5C"/>
      <w:shd w:val="clear" w:color="auto" w:fill="E1DFDD"/>
    </w:rPr>
  </w:style>
  <w:style w:type="character" w:styleId="FollowedHyperlink">
    <w:name w:val="FollowedHyperlink"/>
    <w:basedOn w:val="DefaultParagraphFont"/>
    <w:rsid w:val="009F71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385/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C/2025/1279/oj"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6661</Words>
  <Characters>40106</Characters>
  <Application>Microsoft Office Word</Application>
  <DocSecurity>0</DocSecurity>
  <Lines>334</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KOLOKYTHIA Amalia</cp:lastModifiedBy>
  <cp:revision>2</cp:revision>
  <cp:lastPrinted>2004-11-19T15:42:00Z</cp:lastPrinted>
  <dcterms:created xsi:type="dcterms:W3CDTF">2026-02-12T14:26:00Z</dcterms:created>
  <dcterms:modified xsi:type="dcterms:W3CDTF">2026-02-12T14:26:00Z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A10-0010/2026</vt:lpwstr>
  </property>
  <property fmtid="{D5CDD505-2E9C-101B-9397-08002B2CF9AE}" pid="4" name="&lt;Type&gt;">
    <vt:lpwstr>RR</vt:lpwstr>
  </property>
</Properties>
</file>