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2BE9" w14:paraId="3E8E12F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AACCC6" w14:textId="77777777" w:rsidR="00751A4A" w:rsidRPr="00DE2BE9" w:rsidRDefault="000612C9" w:rsidP="0010095E">
            <w:pPr>
              <w:pStyle w:val="EPName"/>
            </w:pPr>
            <w:r w:rsidRPr="00DE2BE9">
              <w:t>Európsky parlament</w:t>
            </w:r>
          </w:p>
          <w:p w14:paraId="097EB2A2" w14:textId="77777777" w:rsidR="00751A4A" w:rsidRPr="00DE2BE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2BE9">
              <w:t>2024</w:t>
            </w:r>
            <w:r w:rsidR="00817416" w:rsidRPr="00DE2BE9">
              <w:t>-202</w:t>
            </w:r>
            <w:r w:rsidRPr="00DE2BE9">
              <w:t>9</w:t>
            </w:r>
          </w:p>
        </w:tc>
        <w:tc>
          <w:tcPr>
            <w:tcW w:w="2268" w:type="dxa"/>
            <w:shd w:val="clear" w:color="auto" w:fill="auto"/>
          </w:tcPr>
          <w:p w14:paraId="5C979723" w14:textId="77777777" w:rsidR="00751A4A" w:rsidRPr="00DE2BE9" w:rsidRDefault="00187494" w:rsidP="0010095E">
            <w:pPr>
              <w:pStyle w:val="EPLogo"/>
            </w:pPr>
            <w:r w:rsidRPr="00DE2BE9">
              <w:rPr>
                <w:noProof/>
                <w:lang w:eastAsia="ja-JP"/>
              </w:rPr>
              <w:drawing>
                <wp:inline distT="0" distB="0" distL="0" distR="0" wp14:anchorId="277196F4" wp14:editId="4BB8DB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79CA11" w14:textId="77777777" w:rsidR="00D058B8" w:rsidRPr="00DE2BE9" w:rsidRDefault="00D058B8" w:rsidP="004C5D52">
      <w:pPr>
        <w:pStyle w:val="LineTop"/>
      </w:pPr>
    </w:p>
    <w:p w14:paraId="3A49ED8E" w14:textId="77777777" w:rsidR="00680577" w:rsidRPr="00DE2BE9" w:rsidRDefault="000612C9" w:rsidP="00680577">
      <w:pPr>
        <w:pStyle w:val="EPBodyTA1"/>
      </w:pPr>
      <w:r w:rsidRPr="00DE2BE9">
        <w:t>PRIJATÉ TEXTY</w:t>
      </w:r>
    </w:p>
    <w:p w14:paraId="412B3255" w14:textId="77777777" w:rsidR="00D058B8" w:rsidRPr="00DE2BE9" w:rsidRDefault="00D058B8" w:rsidP="00D058B8">
      <w:pPr>
        <w:pStyle w:val="LineBottom"/>
      </w:pPr>
    </w:p>
    <w:p w14:paraId="3136C73D" w14:textId="353A9BD8" w:rsidR="000612C9" w:rsidRPr="00DE2BE9" w:rsidRDefault="000612C9" w:rsidP="000612C9">
      <w:pPr>
        <w:pStyle w:val="ATHeading1"/>
      </w:pPr>
      <w:bookmarkStart w:id="0" w:name="TANumber"/>
      <w:r w:rsidRPr="00DE2BE9">
        <w:t>P10_TA(2026)00</w:t>
      </w:r>
      <w:r w:rsidR="000737F3" w:rsidRPr="00DE2BE9">
        <w:t>51</w:t>
      </w:r>
      <w:bookmarkEnd w:id="0"/>
    </w:p>
    <w:p w14:paraId="1D863944" w14:textId="77777777" w:rsidR="000612C9" w:rsidRPr="00DE2BE9" w:rsidRDefault="000612C9" w:rsidP="000612C9">
      <w:pPr>
        <w:pStyle w:val="ATHeading2"/>
      </w:pPr>
      <w:bookmarkStart w:id="1" w:name="title"/>
      <w:r w:rsidRPr="00DE2BE9">
        <w:t>Odporúčanie Rade o prioritách EÚ na 70. zasadnutie Komisie OSN pre postavenie žien</w:t>
      </w:r>
      <w:bookmarkEnd w:id="1"/>
    </w:p>
    <w:p w14:paraId="414FB1D5" w14:textId="77777777" w:rsidR="000612C9" w:rsidRPr="00DE2BE9" w:rsidRDefault="000612C9" w:rsidP="000612C9">
      <w:pPr>
        <w:rPr>
          <w:i/>
          <w:vanish/>
        </w:rPr>
      </w:pPr>
      <w:r w:rsidRPr="00DE2BE9">
        <w:rPr>
          <w:i/>
        </w:rPr>
        <w:fldChar w:fldCharType="begin"/>
      </w:r>
      <w:r w:rsidRPr="00DE2BE9">
        <w:rPr>
          <w:i/>
        </w:rPr>
        <w:instrText xml:space="preserve"> TC"(</w:instrText>
      </w:r>
      <w:bookmarkStart w:id="2" w:name="DocNumber"/>
      <w:r w:rsidRPr="00DE2BE9">
        <w:rPr>
          <w:i/>
        </w:rPr>
        <w:instrText>A10-0010/2026</w:instrText>
      </w:r>
      <w:bookmarkEnd w:id="2"/>
      <w:r w:rsidRPr="00DE2BE9">
        <w:rPr>
          <w:i/>
        </w:rPr>
        <w:instrText xml:space="preserve"> - Spravodajkyňa: </w:instrText>
      </w:r>
      <w:proofErr w:type="spellStart"/>
      <w:r w:rsidRPr="00DE2BE9">
        <w:rPr>
          <w:i/>
        </w:rPr>
        <w:instrText>Lina</w:instrText>
      </w:r>
      <w:proofErr w:type="spellEnd"/>
      <w:r w:rsidRPr="00DE2BE9">
        <w:rPr>
          <w:i/>
        </w:rPr>
        <w:instrText xml:space="preserve"> </w:instrText>
      </w:r>
      <w:proofErr w:type="spellStart"/>
      <w:r w:rsidRPr="00DE2BE9">
        <w:rPr>
          <w:i/>
        </w:rPr>
        <w:instrText>Gálvez</w:instrText>
      </w:r>
      <w:proofErr w:type="spellEnd"/>
      <w:r w:rsidRPr="00DE2BE9">
        <w:rPr>
          <w:i/>
        </w:rPr>
        <w:instrText xml:space="preserve">)"\l3 \n&gt; \* MERGEFORMAT </w:instrText>
      </w:r>
      <w:r w:rsidRPr="00DE2BE9">
        <w:rPr>
          <w:i/>
        </w:rPr>
        <w:fldChar w:fldCharType="end"/>
      </w:r>
    </w:p>
    <w:p w14:paraId="296600D6" w14:textId="77777777" w:rsidR="000612C9" w:rsidRPr="00DE2BE9" w:rsidRDefault="000612C9" w:rsidP="000612C9">
      <w:pPr>
        <w:rPr>
          <w:vanish/>
        </w:rPr>
      </w:pPr>
      <w:bookmarkStart w:id="3" w:name="Commission"/>
      <w:r w:rsidRPr="00DE2BE9">
        <w:rPr>
          <w:vanish/>
        </w:rPr>
        <w:t>Výbor pre práva žien a rodovú rovnosť</w:t>
      </w:r>
      <w:bookmarkEnd w:id="3"/>
    </w:p>
    <w:p w14:paraId="493ADE05" w14:textId="77777777" w:rsidR="000612C9" w:rsidRPr="00DE2BE9" w:rsidRDefault="000612C9" w:rsidP="000612C9">
      <w:pPr>
        <w:rPr>
          <w:vanish/>
        </w:rPr>
      </w:pPr>
      <w:bookmarkStart w:id="4" w:name="PE"/>
      <w:r w:rsidRPr="00DE2BE9">
        <w:rPr>
          <w:vanish/>
        </w:rPr>
        <w:t>PE776.895</w:t>
      </w:r>
      <w:bookmarkEnd w:id="4"/>
    </w:p>
    <w:p w14:paraId="72643C35" w14:textId="17852EC7" w:rsidR="000612C9" w:rsidRPr="00DE2BE9" w:rsidRDefault="00FF56B8" w:rsidP="000612C9">
      <w:pPr>
        <w:pStyle w:val="ATHeading3"/>
      </w:pPr>
      <w:bookmarkStart w:id="5" w:name="Sujet"/>
      <w:r w:rsidRPr="00DE2BE9">
        <w:t xml:space="preserve">Odporúčanie </w:t>
      </w:r>
      <w:r w:rsidR="000612C9" w:rsidRPr="00DE2BE9">
        <w:t xml:space="preserve">Európskeho parlamentu z </w:t>
      </w:r>
      <w:r w:rsidRPr="00DE2BE9">
        <w:t>12</w:t>
      </w:r>
      <w:r w:rsidR="000612C9" w:rsidRPr="00DE2BE9">
        <w:t xml:space="preserve">. </w:t>
      </w:r>
      <w:r w:rsidRPr="00DE2BE9">
        <w:t xml:space="preserve">februára </w:t>
      </w:r>
      <w:r w:rsidR="000612C9" w:rsidRPr="00DE2BE9">
        <w:t>2026 Rade o prioritách EÚ na 70. zasadnutie Komisie OSN pre postavenie žien</w:t>
      </w:r>
      <w:bookmarkEnd w:id="5"/>
      <w:r w:rsidR="000612C9" w:rsidRPr="00DE2BE9">
        <w:t xml:space="preserve"> </w:t>
      </w:r>
      <w:bookmarkStart w:id="6" w:name="References"/>
      <w:r w:rsidR="000612C9" w:rsidRPr="00DE2BE9">
        <w:t>(2025/2240(INI))</w:t>
      </w:r>
      <w:bookmarkEnd w:id="6"/>
    </w:p>
    <w:p w14:paraId="02E0BF49" w14:textId="77777777" w:rsidR="009F61EC" w:rsidRPr="00DE2BE9" w:rsidRDefault="009F61EC" w:rsidP="009F61EC">
      <w:pPr>
        <w:pStyle w:val="EPComma"/>
      </w:pPr>
      <w:r w:rsidRPr="00DE2BE9">
        <w:rPr>
          <w:i/>
        </w:rPr>
        <w:t>Európsky parlament</w:t>
      </w:r>
      <w:r w:rsidRPr="00DE2BE9">
        <w:t>,</w:t>
      </w:r>
    </w:p>
    <w:p w14:paraId="0316FA1D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70. zasadnutie Komisie OSN pre postavenie žien, ktoré sa má konať v marci 2026, na jeho prioritnú tému Zabezpečenie a posilnenie prístupu všetkých žien a dievčat k spravodlivosti, a to aj podporou inkluzívnych a spravodlivých právnych systémov, odstránením diskriminačných zákonov, politík a postupov a riešením štrukturálnych prekážok, a na tému na preskúmanie Plná a skutočná účasť žien na rozhodovacom procese vo verejnom živote, ako aj odstránenie násilia v záujme dosiahnutia rodovej rovnosti a posilnenia postavenia všetkých žien a dievčat,</w:t>
      </w:r>
    </w:p>
    <w:p w14:paraId="2385CC8F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Dohovor Organizácie Spojených národov o odstránení všetkých foriem diskriminácie žien z 18. decembra 1979,</w:t>
      </w:r>
    </w:p>
    <w:p w14:paraId="5F053FE4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Dohovor OSN o právach osôb so zdravotným postihnutím z 12. decembra 2006, najmä na jeho články 6 a 13 týkajúce sa prístupu k spravodlivosti a viacnásobnej diskriminácie, ktorej čelia ženy a dievčatá so zdravotným postihnutím,</w:t>
      </w:r>
    </w:p>
    <w:p w14:paraId="6770FDFE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Agendu OSN 2030 pre udržateľný rozvoj, konkrétne na zásadu „na nikoho nezabudnúť“, a najmä na cieľ udržateľného rozvoja č. 5, ktorý sa usiluje dosiahnuť rodovú rovnosť a zabezpečiť, aby ženy mali rovnaké práva na hospodárske zdroje, ako aj prístup k vlastníctvu a správe pôdy či iných majetkových foriem, k finančným službám, dedičstvu a prírodným zdrojom, a na cieľ trvalo udržateľného rozvoja č. 10, ktorý sa usiluje odstrániť diskriminačné zákony, politiky a postupy a podporovať náležité právne predpisy, politiky a opatrenia,</w:t>
      </w:r>
    </w:p>
    <w:p w14:paraId="74CCF640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články 20, 21, 23 a 47 Charty základných práv Európskej únie,</w:t>
      </w:r>
    </w:p>
    <w:p w14:paraId="760FF48D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 xml:space="preserve">so zreteľom na svoje uznesenie z 11. apríla 2024 o začlenení práva na umelé prerušenie </w:t>
      </w:r>
      <w:r w:rsidRPr="00DE2BE9">
        <w:lastRenderedPageBreak/>
        <w:t>tehotenstva do Charty základných práv EÚ</w:t>
      </w:r>
      <w:r w:rsidRPr="00DE2BE9">
        <w:rPr>
          <w:rStyle w:val="FootnoteReference"/>
          <w:bCs/>
          <w:iCs/>
        </w:rPr>
        <w:footnoteReference w:id="1"/>
      </w:r>
      <w:r w:rsidRPr="00DE2BE9">
        <w:t>,</w:t>
      </w:r>
    </w:p>
    <w:p w14:paraId="5D25B670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spoločné oznámenie Komisie a vysokého predstaviteľa Únie pre zahraničné veci a bezpečnostnú politiku z 25. novembra 2020 s názvom Akčný plán EÚ pre rodovú rovnosť (GAP) III – Ambiciózny program pre rodovú rovnosť a posilnenie postavenia žien v rámci vonkajšej činnosti EÚ (JOIN(2020)0017), v ktorom je načrtnutý akčný plán EÚ pre rodovú rovnosť na obdobie 2021 – 2025,</w:t>
      </w:r>
    </w:p>
    <w:p w14:paraId="0AD4D237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oznámenie Komisie zo 7. marca 2025 s názvom Plán pre práva žien (COM(2025)0097), v ktorom sa opätovne potvrdzuje záväzok EÚ presadzovať rodovú rovnosť,</w:t>
      </w:r>
    </w:p>
    <w:p w14:paraId="21912E32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oznámenie Komisie z 5. marca 2020 s názvom Únia rovnosti: stratégia pre rodovú rovnosť na roky 2020 – 2025 (COM(2020)0152),</w:t>
      </w:r>
    </w:p>
    <w:p w14:paraId="59A60011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svoje uznesenie z 13. novembra 2025 o stratégia pre rodovú rovnosť 2025</w:t>
      </w:r>
      <w:r w:rsidRPr="00DE2BE9">
        <w:rPr>
          <w:rStyle w:val="FootnoteReference"/>
          <w:bCs/>
          <w:iCs/>
        </w:rPr>
        <w:footnoteReference w:id="2"/>
      </w:r>
      <w:r w:rsidRPr="00DE2BE9">
        <w:t>,</w:t>
      </w:r>
    </w:p>
    <w:p w14:paraId="505D6617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smernicu Európskeho parlamentu a Rady 2012/29/EÚ z 25. októbra 2012, ktorou sa stanovujú minimálne normy v oblasti práv, podpory a ochrany obetí trestných činov a ktorou sa nahrádza rámcové rozhodnutie Rady 2001/220/SVV</w:t>
      </w:r>
      <w:r w:rsidRPr="00DE2BE9">
        <w:rPr>
          <w:bCs/>
          <w:iCs/>
          <w:vertAlign w:val="superscript"/>
        </w:rPr>
        <w:footnoteReference w:id="3"/>
      </w:r>
      <w:r w:rsidRPr="00DE2BE9">
        <w:t>, a na jej v súčasnosti prebiehajúce prepracovanie,</w:t>
      </w:r>
    </w:p>
    <w:p w14:paraId="2A2258FF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smernicu Európskeho parlamentu a Rady (EÚ) 2024/1385 zo 14. mája 2024 o boji proti násiliu na ženách a domácemu násiliu</w:t>
      </w:r>
      <w:r w:rsidRPr="00DE2BE9">
        <w:rPr>
          <w:rStyle w:val="FootnoteReference"/>
          <w:bCs/>
          <w:iCs/>
        </w:rPr>
        <w:footnoteReference w:id="4"/>
      </w:r>
      <w:r w:rsidRPr="00DE2BE9">
        <w:t>,</w:t>
      </w:r>
    </w:p>
    <w:p w14:paraId="02BD03E9" w14:textId="384921A8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rezolúciu Bezpečnostnej rady OSN 1820 (2008) z 19. júna 2008 o sexuálnom násilí ako vojnovej zbrani,</w:t>
      </w:r>
    </w:p>
    <w:p w14:paraId="284BA9E2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Zásady a usmernenia OSN týkajúce sa prístupu k právnej pomoci v trestnoprávnych systémoch prijaté v decembri 2012,</w:t>
      </w:r>
    </w:p>
    <w:p w14:paraId="79C10B55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program Komisie Spravodlivosť na roky 2021 – 2027, ktorý poskytuje finančné prostriedky na podporu justičnej spolupráce v občianskych a trestných veciach, ako je odborná príprava sudcov a iných odborníkov pracujúcich v oblasti práva, a na účinný prístup k spravodlivosti pre občanov a podniky,</w:t>
      </w:r>
    </w:p>
    <w:p w14:paraId="7DDCB09D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Dohovor Rady Európy o predchádzaní násiliu na ženách a domácemu násiliu a o boji proti nemu (Istanbulský dohovor),</w:t>
      </w:r>
    </w:p>
    <w:p w14:paraId="1670773E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článok 81 ods. 2 Zmluvy o fungovaní Európskej únie,</w:t>
      </w:r>
    </w:p>
    <w:p w14:paraId="739B30E7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článok 121 rokovacieho poriadku,</w:t>
      </w:r>
    </w:p>
    <w:p w14:paraId="23B014A4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–</w:t>
      </w:r>
      <w:r w:rsidRPr="00DE2BE9">
        <w:tab/>
        <w:t>so zreteľom na správu Výboru pre práva žien a rodovú rovnosť (A10-0010/2026),</w:t>
      </w:r>
    </w:p>
    <w:p w14:paraId="3514A1D5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A.</w:t>
      </w:r>
      <w:r w:rsidRPr="00DE2BE9">
        <w:tab/>
        <w:t xml:space="preserve">keďže rovnosť žien a mužov je základnou zásadou zakotvenou v článku 2 Zmluvy o </w:t>
      </w:r>
      <w:r w:rsidRPr="00DE2BE9">
        <w:lastRenderedPageBreak/>
        <w:t>Európskej únii a v článku 23 Charty základných práv Európskej únie; keďže táto zásada sa uplatňuje vo všetkých oblastiach života a všetkých politikách vrátane prístupu k spravodlivosti; keďže zohľadňovanie hľadisko rodovej rovnosti, rodové rozpočtovanie a prierezový prístup by sa mali uplatňovať a integrovať v rámci všetkých príslušných politík EÚ a sú kľúčovými na dosiahnutie rodovej rovnosti; keďže vnútorné a vonkajšie politiky by mali zostať konzistentné a súdržné, aby sa zabezpečilo účinné a dôveryhodné presadzovanie ľudských a základných práv, demokracie a rodovej rovnosti na celom svete;</w:t>
      </w:r>
    </w:p>
    <w:p w14:paraId="73914271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B.</w:t>
      </w:r>
      <w:r w:rsidRPr="00DE2BE9">
        <w:tab/>
        <w:t xml:space="preserve">keďže rodová rovnosť, demokracia, základné práva a právny štát sú neoddeliteľne prepojené; keďže rastúci odpor voči právam žien a rodovej rovnosti je podporovaný nárastom </w:t>
      </w:r>
      <w:proofErr w:type="spellStart"/>
      <w:r w:rsidRPr="00DE2BE9">
        <w:t>protirodových</w:t>
      </w:r>
      <w:proofErr w:type="spellEnd"/>
      <w:r w:rsidRPr="00DE2BE9">
        <w:t xml:space="preserve"> a protidemokratických hnutí; keďže nedávne škrty v rozvojovej pomoci USA majú neúmerný vplyv na ženy a dievčatá na celom svete, zvyšujú zraniteľnosť a poškodzujú komunity; keďže Valné zhromaždenie OSN varovalo pred aktívnym odporom proti rodovej rovnosti a medzinárodne sa šíriacim odmietavým postojom voči právam žien; keďže je naliehavo potrebné opätovne potvrdiť skutočnú rovnosť a ľudské práva žien a dievčat</w:t>
      </w:r>
      <w:r w:rsidRPr="00DE2BE9">
        <w:rPr>
          <w:bCs/>
          <w:iCs/>
          <w:vertAlign w:val="superscript"/>
        </w:rPr>
        <w:footnoteReference w:id="5"/>
      </w:r>
      <w:r w:rsidRPr="00DE2BE9">
        <w:t>;</w:t>
      </w:r>
    </w:p>
    <w:p w14:paraId="26AECFA1" w14:textId="77777777" w:rsidR="009F61EC" w:rsidRPr="00DE2BE9" w:rsidRDefault="009F61EC" w:rsidP="009F61EC">
      <w:pPr>
        <w:pStyle w:val="NormalHanging12a"/>
      </w:pPr>
      <w:r w:rsidRPr="00DE2BE9">
        <w:t>C.</w:t>
      </w:r>
      <w:r w:rsidRPr="00DE2BE9">
        <w:tab/>
        <w:t>keďže práva žien a dievčat a rodová rovnosť sú základnými ľudskými právami a nevyhnutným predpokladom na ľudský rozvoj sociálnu spravodlivosť, demokraciu, právny štát, zvyšovanie životnej úrovne, znižovanie chudoby, boj proti klimatickej kríze a nevyhnutným základom pre mierový, spravodlivý, prosperujúci a udržateľný svet; keďže vo všeobecnosti sa dosiahnutím práv žien a dievčat na celom svete zlepšuje konkurencieschopnosť prostredníctvom podpory inkluzívneho rastu, zníženia nerovností a zabezpečenia plného využitia zručností a potenciálu žien vo všetkých odvetviach spoločnosti;</w:t>
      </w:r>
    </w:p>
    <w:p w14:paraId="1B602098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D.</w:t>
      </w:r>
      <w:r w:rsidRPr="00DE2BE9">
        <w:tab/>
        <w:t>keďže chudobu a diskrimináciu zhoršujú prelínajúce sa faktory, ako sú rasizmus, zdravotné postihnutie, migračný status, sexuálna orientácia, rodová identita a pohlavné znaky, ako sa zdôrazňuje v článku 21 Charty základných práv Európskej únie; keďže menštruačná chudoba zostáva významnou prekážkou rodovej rovnosti, obmedzuje vzdelávanie, zdravie a hospodársku účasť miliónov žien a dievčat na celom svete, a tým obmedzuje ich prístup k spravodlivosti a oslabuje ich zastúpenie a účasť na rozhodovacích procesoch na všetkých úrovniach;</w:t>
      </w:r>
    </w:p>
    <w:p w14:paraId="51CF172C" w14:textId="77777777" w:rsidR="009F61EC" w:rsidRPr="00DE2BE9" w:rsidRDefault="009F61EC" w:rsidP="009F61EC">
      <w:pPr>
        <w:pStyle w:val="NormalHanging12a"/>
      </w:pPr>
      <w:r w:rsidRPr="00DE2BE9">
        <w:t>E.</w:t>
      </w:r>
      <w:r w:rsidRPr="00DE2BE9">
        <w:tab/>
        <w:t xml:space="preserve">keďže prístup k spravodlivosti sa podľa medzinárodného práva všeobecne uznáva ako základné ľudské právo, kľúčová koncepcia v širšej oblasti spravodlivosti a základný kameň právneho štátu a demokracie; keďže EÚ uznáva prístup k spravodlivosti ako základné právo podľa článku 47 Charty základných práv Európskej únie; keďže účinný prístup k spravodlivosti si vyžaduje spoľahlivé údaje, transparentné postupy, tvorbu politík založenú na dôkazoch a nestranné inštitúcie, ktoré zabezpečia, aby ženy a dievčatá mohli uplatňovať svoje práva bez diskriminácie; keďže prístup k spravodlivosti je základným ľudským právom na základe spravodlivých zákonov, účinného presadzovania práva, dostupnej podpory, inštitúcií zohľadňujúcich rodové hľadisko a mechanizmov zodpovednosti; keďže diskriminačné zákony, rodové stereotypy, finančné prekážky a inštitucionálne predsudky naďalej obmedzujú mnohé ženy a dievčatá, najmä tie, ktoré čelia prierezovej diskriminácii; keďže ženy a dievčatá v zraniteľných situáciách vrátane žien so zdravotným postihnutím, žien žijúcich vo vidieckych alebo odľahlých oblastiach a starších žien často čelia ďalším prekážkam v prístupe k </w:t>
      </w:r>
      <w:r w:rsidRPr="00DE2BE9">
        <w:lastRenderedPageBreak/>
        <w:t>spravodlivosti a právnej podpore; keďže digitalizácia a umelá inteligencia čoraz viac formujú prístup k spravodlivosti a vyžadujú činnosť proti algoritmickej diskriminácii, digitálnemu vylúčeniu a online poškodzovaniu; keďže právna pomoc má zásadný význam pre rovný prístup k spravodlivosti, zatiaľ čo výmena najlepších postupov pomáha posilňovať kvalitu a konzistentnosť systémov právnej pomoci;</w:t>
      </w:r>
    </w:p>
    <w:p w14:paraId="10B8D66B" w14:textId="77777777" w:rsidR="009F61EC" w:rsidRPr="00DE2BE9" w:rsidRDefault="009F61EC" w:rsidP="009F61EC">
      <w:pPr>
        <w:pStyle w:val="NormalHanging12a"/>
      </w:pPr>
      <w:r w:rsidRPr="00DE2BE9">
        <w:t>F.</w:t>
      </w:r>
      <w:r w:rsidRPr="00DE2BE9">
        <w:tab/>
        <w:t>keďže všeobecný a rovný prístup žien a dievčat k spravodlivosti je však naďalej zložitou a kriticky dôležitou otázkou vo všetkých regiónoch sveta a je mimoriadne náročný v niektorých regiónoch, najmä v tých, kde sú demokratické inštitúcie a právny štát slabé; keďže ekonomické odstrašujúce faktory, obmedzený prístup k právnej pomoci, vysoké náklady a zložitosť súdnych konaní, digitálne a jazykové bariéry, nedôvera voči súdnym systémom a prevládajúce rodové stereotypy, rasová zaujatosť, mizogýnia a systémová diskriminácia zostávajú hlavnými prekážkami pre ženy, ktoré sa snažia získať prístup k spravodlivosti;</w:t>
      </w:r>
    </w:p>
    <w:p w14:paraId="1E067BC6" w14:textId="24B795EF" w:rsidR="009F61EC" w:rsidRPr="00DE2BE9" w:rsidRDefault="009F61EC" w:rsidP="009F61EC">
      <w:pPr>
        <w:pStyle w:val="NormalHanging12a"/>
      </w:pPr>
      <w:r w:rsidRPr="00DE2BE9">
        <w:t>G.</w:t>
      </w:r>
      <w:r w:rsidRPr="00DE2BE9">
        <w:tab/>
        <w:t>keďže ženy sú stále vážne nedostatočne zastúpené na celom svete na najvyšších úrovniach súdnictva a prokuratúry, najmä vo vedúcich pozíciách, ako sú predsedovia súdov, najvyšší sudcovia a vedúci prokuratúr; keďže prioritou musí byť dosiahnut</w:t>
      </w:r>
      <w:r w:rsidR="004E0D10" w:rsidRPr="00DE2BE9">
        <w:t>i</w:t>
      </w:r>
      <w:r w:rsidRPr="00DE2BE9">
        <w:t>e vyváženého zastúpenia pohlaví v týchto rozhodovacích orgánoch; keďže sa musí pokračovať v rodovo citlivom prístupe, a to aj tam, keď bola zabezpečená prítomnosť žien; keďže začlenenie rodového hľadiska do súdneho rozhodovania je nevyhnutné na zabezpečenie rovnakého prístupu žien a dievčat k spravodlivosti a vyžaduje si posudzovanie faktov a uplatňovanie práva bez rodových predsudkov a škodlivých stereotypov, a to v samotnom rozhodnutí, ako aj v procese, ktorým sa prijíma; keďže Výbor OSN pre odstránenie diskriminácie žien (CEDAW) vydal v roku 2024 všeobecné odporúčanie č. 40 o rovnakom a inkluzívnom zastúpení žien v rozhodovacích systémoch, pokiaľ ide o rovnaký prístup k rozhodovacím systémom a rovnakú moc v rámci takýchto systémov;</w:t>
      </w:r>
    </w:p>
    <w:p w14:paraId="79C7178B" w14:textId="3AC5467E" w:rsidR="009F61EC" w:rsidRPr="00DE2BE9" w:rsidRDefault="009F61EC" w:rsidP="009F61EC">
      <w:pPr>
        <w:pStyle w:val="NormalHanging12a"/>
      </w:pPr>
      <w:r w:rsidRPr="00DE2BE9">
        <w:t>H.</w:t>
      </w:r>
      <w:r w:rsidRPr="00DE2BE9">
        <w:tab/>
        <w:t>keďže OSN aktívne podporuje väčšiu účasť žien v súdnictve prostredníctvom špecializovaných iniciatív a kampaní; keďže väčšie zastúpenie žien v súdnych inštitúciách sa spája s prístupmi k spravodlivosti, ktoré sú vo väčšej miere zamerané na obete, a je nevyhnutné, aby sa obete cítili podporované a vypočuté, keď sa obracajú na súd a pri prístupe k spravodlivosti; keďže sú potrebné jasné pravidlá a prísne legislatívne ustanovenia, školenia o ich uplatňovaní a iniciatívy na zvyšovanie informovanosti o rodovej rovnosti a spravodlivosti, a to pre odborníkov v oblasti spravodlivosti, ako aj pre občiansku spoločnosť;</w:t>
      </w:r>
    </w:p>
    <w:p w14:paraId="65DF2DAC" w14:textId="77777777" w:rsidR="009F61EC" w:rsidRPr="00DE2BE9" w:rsidRDefault="009F61EC" w:rsidP="009F61EC">
      <w:pPr>
        <w:pStyle w:val="NormalHanging12a"/>
      </w:pPr>
      <w:r w:rsidRPr="00DE2BE9">
        <w:t>I.</w:t>
      </w:r>
      <w:r w:rsidRPr="00DE2BE9">
        <w:tab/>
        <w:t xml:space="preserve">keďže násilie páchané na ženách, rodovo motivované násilie a domáce násilie predstavuje porušenie základných práv; keďže právne systémy musia v plnej miere riešiť osobitné potreby obetí poskytovaním primeranej ochrany, účinných právnych prostriedkov nápravy, dostupných podporných služieb a primeranej odbornej prípravy príslušným orgánom, ktoré prichádzajú do kontaktu s obeťami rodovo motivovaného násilia, aby sa zabránilo sekundárnej </w:t>
      </w:r>
      <w:proofErr w:type="spellStart"/>
      <w:r w:rsidRPr="00DE2BE9">
        <w:t>viktimizácii</w:t>
      </w:r>
      <w:proofErr w:type="spellEnd"/>
      <w:r w:rsidRPr="00DE2BE9">
        <w:t xml:space="preserve">; keďže mnohé ženy a dievčatá stále čelia značným prekážkam pri oznamovaní násilia a získavaní právnej podpory; keďže všetky formy násilia – vrátane psychického, emocionálneho a duševného týrania, ako aj nátlaku a finančnej kontroly – musia byť oficiálne uznané; keďže pretrvávanie rodových stereotypov, mizogýnia a </w:t>
      </w:r>
      <w:proofErr w:type="spellStart"/>
      <w:r w:rsidRPr="00DE2BE9">
        <w:t>sexizmus</w:t>
      </w:r>
      <w:proofErr w:type="spellEnd"/>
      <w:r w:rsidRPr="00DE2BE9">
        <w:t xml:space="preserve"> v inštitúciách spolu so štrukturálnymi a procedurálnymi prekážkami naďalej bránia ženám, ktoré sú obeťami násilia, v prístupe k spravodlivosti; keďže súdna špecializácia na rodovo motivované násilie sa ukázala ako účinná, pretože sústreďuje odborné znalosti, zlepšuje správu prípadov a podporuje </w:t>
      </w:r>
      <w:r w:rsidRPr="00DE2BE9">
        <w:lastRenderedPageBreak/>
        <w:t>rodovo citlivejšie prostredie podporujúce obete</w:t>
      </w:r>
      <w:r w:rsidRPr="00DE2BE9">
        <w:rPr>
          <w:vertAlign w:val="superscript"/>
        </w:rPr>
        <w:footnoteReference w:id="6"/>
      </w:r>
      <w:r w:rsidRPr="00DE2BE9">
        <w:t>;</w:t>
      </w:r>
    </w:p>
    <w:p w14:paraId="3DE81B31" w14:textId="77777777" w:rsidR="009F61EC" w:rsidRPr="00DE2BE9" w:rsidRDefault="009F61EC" w:rsidP="009F61EC">
      <w:pPr>
        <w:pStyle w:val="NormalHanging12a"/>
        <w:rPr>
          <w:bCs/>
          <w:iCs/>
          <w:szCs w:val="24"/>
        </w:rPr>
      </w:pPr>
      <w:r w:rsidRPr="00DE2BE9">
        <w:t>J.</w:t>
      </w:r>
      <w:r w:rsidRPr="00DE2BE9">
        <w:tab/>
        <w:t>keďže obťažovanie na pracovisku a v politike, súdnictve, na akademickej pôde alebo na internete predstavuje prekážku, ktorá bráni ženám v prístupe k spravodlivosti a v tom, aby sa dostali do verejných a rozhodovacích funkcií alebo v nich zotrvali; keďže všadeprítomné online násilie, nenávistné prejavy a trestné činy z nenávisti, ktoré sú čoraz viac zamerané na ženy a dievčatá, majú vážne dôsledky pre ich každodenný život, obmedzujú ich účasť na verejnom živote a aj ich rovnaké zastúpenie;</w:t>
      </w:r>
    </w:p>
    <w:p w14:paraId="0C67FC5F" w14:textId="1EF202E6" w:rsidR="009F61EC" w:rsidRPr="00DE2BE9" w:rsidRDefault="009F61EC" w:rsidP="009F61EC">
      <w:pPr>
        <w:pStyle w:val="NormalHanging12a"/>
        <w:rPr>
          <w:bCs/>
          <w:iCs/>
        </w:rPr>
      </w:pPr>
      <w:r w:rsidRPr="00DE2BE9">
        <w:t>K.</w:t>
      </w:r>
      <w:r w:rsidRPr="00DE2BE9">
        <w:tab/>
        <w:t>keďže ozbrojené konflikty, nútené vysídľovanie, dôsledky zmeny klímy a núdzové humanitárne situácie prehlbujú nerovnosti a oslabujú systémy ochrany, v dôsledku čoho sú ženy a dievčatá vystavené väčšiemu riziku rodovo motivovaného násilia vrátane nútených manželstiev, sexuálneho násilia počas tranzitu, obchodovania s ľuďmi, rodovo motivovaného násilia v prijímacích alebo azylových centrách a sexuálneho násilia a mučenia ako vojnových zbraní; keďže sexuálne násilie súvisiace s konfliktmi zostáva jedným z najrozšírenejších porušení ľudských práv, ktoré sa využíva na terorizovanie civilného obyvateľstva, potláčanie odporu a ničenie komunít, a predstav</w:t>
      </w:r>
      <w:r w:rsidR="00BC15CD" w:rsidRPr="00DE2BE9">
        <w:t>uje</w:t>
      </w:r>
      <w:r w:rsidRPr="00DE2BE9">
        <w:t xml:space="preserve"> vojnový zločin, zločin proti ľudskosti alebo činy </w:t>
      </w:r>
      <w:proofErr w:type="spellStart"/>
      <w:r w:rsidRPr="00DE2BE9">
        <w:t>prispievajúce</w:t>
      </w:r>
      <w:proofErr w:type="spellEnd"/>
      <w:r w:rsidRPr="00DE2BE9">
        <w:t xml:space="preserve"> ku genocíde podľa medzinárodného práva; keďže program OSN zameraný na ženy, mier a bezpečnosť je ústredným prvkom riešenia súčasných globálnych výziev v oblasti mieru a bezpečnosti; keďže prebiehajúce ozbrojené konflikty, ako vznikajúce a čoraz zložitejšie bezpečnostné hrozby, neúmerne ovplyvňujú ženy a dievčatá a viedli k celkovému zhoršeniu ich postavenia s nepriaznivými dôsledkami pre plné požívanie ich ľudských práv na celom svete;</w:t>
      </w:r>
    </w:p>
    <w:p w14:paraId="0C498CA0" w14:textId="77777777" w:rsidR="009F61EC" w:rsidRPr="00DE2BE9" w:rsidRDefault="009F61EC" w:rsidP="009F61EC">
      <w:pPr>
        <w:pStyle w:val="NormalHanging12a"/>
        <w:rPr>
          <w:bCs/>
          <w:iCs/>
          <w:szCs w:val="24"/>
        </w:rPr>
      </w:pPr>
      <w:r w:rsidRPr="00DE2BE9">
        <w:t>L.</w:t>
      </w:r>
      <w:r w:rsidRPr="00DE2BE9">
        <w:tab/>
        <w:t>keďže Istanbulský dohovor je jedným z najpokročilejších medzinárodných právnych nástrojov, ktorý stanovuje záväzné povinnosti v oblasti prevencie a boja proti rodovo motivovanému násiliu;</w:t>
      </w:r>
    </w:p>
    <w:p w14:paraId="7CA48DDE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M.</w:t>
      </w:r>
      <w:r w:rsidRPr="00DE2BE9">
        <w:tab/>
        <w:t>keďže porušovanie sexuálneho a reprodukčného zdravia a práv (SRZP) vrátane odopierania služieb bezpečného a legálneho umelého prerušenia tehotenstva a všetkých foriem pôrodníckeho a gynekologického násilia predstavuje rodovo motivované násilie a porušuje základné ľudské práva; keďže v rámci pretrvávajúcich sociálnych noriem je rodovo motivované násilie legitimizované, prístup k zdravotníckym službám vrátane sexuálnej a reprodukčnej zdravotnej starostlivosti je obmedzený, neplatená opatrovateľská práca sa prideľuje prevažne ženám a možnosti žien viesť sú obmedzené; keďže prístup k sexuálnemu a reprodukčnému zdraviu vrátane bezpečného a legálneho umelého prerušenia tehotenstva je základným právom, ktoré sa musí dodržiavať na celom svete; keďže milióny žien stále nemajú takýto prístup, čo ich vystavuje fyzickej ujme a ekonomickému a psychickému stresu; keďže hrozby a útoky proti organizáciám občianskej spoločnosti a obhajcom ľudských práv, najmä tým, ktorí podporujú SRZP, sa znepokojivo zvyšujú;</w:t>
      </w:r>
    </w:p>
    <w:p w14:paraId="4FE3833F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N.</w:t>
      </w:r>
      <w:r w:rsidRPr="00DE2BE9">
        <w:tab/>
        <w:t>keďže znásilnenie zostáva rozšíreným porušovaním ľudských práv a často sa používa ako vojnová zbraň na terorizovanie civilného obyvateľstva a ničenie komunít; keďže v tejto súvislosti sú potrebné naliehavé opatrenia na ukončenie beztrestnosti a zabezpečenie spravodlivosti pre obete znásilnenia;</w:t>
      </w:r>
    </w:p>
    <w:p w14:paraId="662EDCA1" w14:textId="77777777" w:rsidR="009F61EC" w:rsidRPr="00DE2BE9" w:rsidRDefault="009F61EC" w:rsidP="009F61EC">
      <w:pPr>
        <w:pStyle w:val="NormalHanging12a"/>
      </w:pPr>
      <w:r w:rsidRPr="00DE2BE9">
        <w:lastRenderedPageBreak/>
        <w:t>O.</w:t>
      </w:r>
      <w:r w:rsidRPr="00DE2BE9">
        <w:tab/>
        <w:t xml:space="preserve">keďže súdna </w:t>
      </w:r>
      <w:proofErr w:type="spellStart"/>
      <w:r w:rsidRPr="00DE2BE9">
        <w:t>stereotypizácia</w:t>
      </w:r>
      <w:proofErr w:type="spellEnd"/>
      <w:r w:rsidRPr="00DE2BE9">
        <w:t xml:space="preserve"> a prevládajúce rodové normy spolu s nedostatočnými informáciami môžu ženám, ktoré sa stali obeťami a prežili násilie, brániť v účinnom prístupe k spravodlivosti; keďže rodovo motivované násilie a prekážky v prístupe žien k spravodlivosti môžu ovplyvniť ich plnohodnotnú účasť na verejnom živote; keďže táto situácia narušuje dôveru žien a dievčat v súdny systém a môže prispieva j nedostatočnému nahlasovaniu týchto prípadov, najmä prípadov rodovo motivovaného násilia; keďže mnoho preživších naďalej zažíva obviňovanie, </w:t>
      </w:r>
      <w:proofErr w:type="spellStart"/>
      <w:r w:rsidRPr="00DE2BE9">
        <w:t>stigmatizáciu</w:t>
      </w:r>
      <w:proofErr w:type="spellEnd"/>
      <w:r w:rsidRPr="00DE2BE9">
        <w:t xml:space="preserve"> a strach z odvety a sekundárnej </w:t>
      </w:r>
      <w:proofErr w:type="spellStart"/>
      <w:r w:rsidRPr="00DE2BE9">
        <w:t>viktimizácie</w:t>
      </w:r>
      <w:proofErr w:type="spellEnd"/>
      <w:r w:rsidRPr="00DE2BE9">
        <w:t>, čo ich ďalej odrádza od domáhania sa spravodlivosti;</w:t>
      </w:r>
    </w:p>
    <w:p w14:paraId="2ED2F70A" w14:textId="77777777" w:rsidR="009F61EC" w:rsidRPr="00DE2BE9" w:rsidRDefault="009F61EC" w:rsidP="009F61EC">
      <w:pPr>
        <w:pStyle w:val="NormalHanging12a"/>
        <w:rPr>
          <w:bCs/>
          <w:iCs/>
        </w:rPr>
      </w:pPr>
      <w:r w:rsidRPr="00DE2BE9">
        <w:t>P.</w:t>
      </w:r>
      <w:r w:rsidRPr="00DE2BE9">
        <w:tab/>
        <w:t xml:space="preserve">keďže rodové stereotypy, mizogýnia a </w:t>
      </w:r>
      <w:proofErr w:type="spellStart"/>
      <w:r w:rsidRPr="00DE2BE9">
        <w:t>sexizmus</w:t>
      </w:r>
      <w:proofErr w:type="spellEnd"/>
      <w:r w:rsidRPr="00DE2BE9">
        <w:t xml:space="preserve"> v súdnom systéme naďalej posilňujú rodovú nerovnosť tým, že udržiavajú predpojaté postoje, diskriminačné praktiky a nerovnú mocenskú dynamiku; keďže tieto systémové prekážky podkopávajú dôveru žien pri domáhaní sa spravodlivosti, obmedzujú ich spravodlivé zastúpenie a prispievajú k pretrvávaniu nespravodlivosti a </w:t>
      </w:r>
      <w:proofErr w:type="spellStart"/>
      <w:r w:rsidRPr="00DE2BE9">
        <w:t>marginalizácie</w:t>
      </w:r>
      <w:proofErr w:type="spellEnd"/>
      <w:r w:rsidRPr="00DE2BE9">
        <w:t xml:space="preserve"> v právnych procesoch; keďže prítomnosť rodových predsudkov a stereotypov v justičnom systéme plne odhalilo a odsúdilo hnutie </w:t>
      </w:r>
      <w:proofErr w:type="spellStart"/>
      <w:r w:rsidRPr="00DE2BE9">
        <w:t>Me</w:t>
      </w:r>
      <w:proofErr w:type="spellEnd"/>
      <w:r w:rsidRPr="00DE2BE9">
        <w:t xml:space="preserve"> </w:t>
      </w:r>
      <w:proofErr w:type="spellStart"/>
      <w:r w:rsidRPr="00DE2BE9">
        <w:t>Too</w:t>
      </w:r>
      <w:proofErr w:type="spellEnd"/>
      <w:r w:rsidRPr="00DE2BE9">
        <w:t>, ktoré zmobilizovalo ženy a dievčatá naprieč kontinentmi, čo ukázalo, že napriek rôznym sociálnym, ekonomickým a právnym kontextom sú výzvy, ktorým čelia ženy a dievčatá v justičných systémoch, veľmi podobné, a preto si vyžadujú spoločný postup;</w:t>
      </w:r>
    </w:p>
    <w:p w14:paraId="6E5BF958" w14:textId="77777777" w:rsidR="009F61EC" w:rsidRPr="00DE2BE9" w:rsidRDefault="009F61EC" w:rsidP="009F61EC">
      <w:pPr>
        <w:pStyle w:val="NormalHanging12a"/>
      </w:pPr>
      <w:r w:rsidRPr="00DE2BE9">
        <w:t>1.</w:t>
      </w:r>
      <w:r w:rsidRPr="00DE2BE9">
        <w:tab/>
        <w:t>odporúča Rade:</w:t>
      </w:r>
    </w:p>
    <w:p w14:paraId="5979A672" w14:textId="77777777" w:rsidR="009F61EC" w:rsidRPr="00DE2BE9" w:rsidRDefault="009F61EC" w:rsidP="00E26B1E">
      <w:pPr>
        <w:pStyle w:val="NormalHanging12a"/>
        <w:ind w:left="1134"/>
      </w:pPr>
      <w:r w:rsidRPr="00DE2BE9">
        <w:t>a)</w:t>
      </w:r>
      <w:r w:rsidRPr="00DE2BE9">
        <w:tab/>
        <w:t>opätovne potvrdiť pevný záväzok EÚ v oblasti rodovej rovnosti a zaručiť úplné vykonávanie práv žien a dievčat vo všetkých aspektoch vonkajšej činnosti EÚ vrátane rozvojovej, obchodnej a zahraničnej politiky prostredníctvom primerane financovaného, inkluzívneho a prierezového prístupu, ktorý namieta proti rodovým stereotypom a je založený na zásade nediskriminácie, s cieľom rýchlo presadzovať rodovú rovnosť;</w:t>
      </w:r>
    </w:p>
    <w:p w14:paraId="2AF33876" w14:textId="03D17DC4" w:rsidR="009F61EC" w:rsidRPr="00DE2BE9" w:rsidRDefault="009F61EC" w:rsidP="00E26B1E">
      <w:pPr>
        <w:pStyle w:val="NormalHanging12a"/>
        <w:ind w:left="1134"/>
      </w:pPr>
      <w:r w:rsidRPr="00DE2BE9">
        <w:t>b)</w:t>
      </w:r>
      <w:r w:rsidRPr="00DE2BE9">
        <w:tab/>
        <w:t xml:space="preserve">zabezpečiť plné zapojenie </w:t>
      </w:r>
      <w:r w:rsidR="00E26B1E" w:rsidRPr="00DE2BE9">
        <w:t>Európskeho p</w:t>
      </w:r>
      <w:r w:rsidRPr="00DE2BE9">
        <w:t xml:space="preserve">arlamentu a jeho Výboru pre práva žien a rodovú rovnosť do procesu rozhodovania o pozícii EÚ na 70. zasadnutí Komisie OSN pre postavenie žien; zabezpečiť, aby mal </w:t>
      </w:r>
      <w:r w:rsidR="00E26B1E" w:rsidRPr="00DE2BE9">
        <w:t>Európsky p</w:t>
      </w:r>
      <w:r w:rsidRPr="00DE2BE9">
        <w:t xml:space="preserve">arlament pred rokovaniami primerané informácie o pozičnom dokumente EÚ a prístup k nemu; ďalej zlepšovať </w:t>
      </w:r>
      <w:proofErr w:type="spellStart"/>
      <w:r w:rsidRPr="00DE2BE9">
        <w:t>medziinštitucionálnu</w:t>
      </w:r>
      <w:proofErr w:type="spellEnd"/>
      <w:r w:rsidRPr="00DE2BE9">
        <w:t xml:space="preserve"> spoluprácu, a to aj počas rokovaní, tak aby sa riadne zohľadnili priority </w:t>
      </w:r>
      <w:r w:rsidR="00E26B1E" w:rsidRPr="00DE2BE9">
        <w:t>Európskeho p</w:t>
      </w:r>
      <w:r w:rsidRPr="00DE2BE9">
        <w:t>arlamentu; zdôrazňovať, že účasť a vedúce postavenie žien v rozhodovacích funkciách stále chýba, a to aj v oblasti zahraničnej politiky a budovania mieru; uznať, že štúdie ukázali, že mierové dohody dosiahnuté za aktívnej účasti žien majú väčšiu šancu byť udržateľné a účinné</w:t>
      </w:r>
      <w:r w:rsidRPr="00DE2BE9">
        <w:rPr>
          <w:vertAlign w:val="superscript"/>
        </w:rPr>
        <w:footnoteReference w:id="7"/>
      </w:r>
      <w:r w:rsidRPr="00DE2BE9">
        <w:t>; vyhlasovať, že nedávne globálne posúdenia zdôrazňujú, že napriek súčasným záväzkom je pokrok pri presadzovaní plnej, rovnocennej a zmysluplnej účasti a vedúceho postavenia žien v mierových a bezpečnostných procesoch naďalej obmedzený;</w:t>
      </w:r>
    </w:p>
    <w:p w14:paraId="4FC9C090" w14:textId="77777777" w:rsidR="009F61EC" w:rsidRPr="00DE2BE9" w:rsidRDefault="009F61EC" w:rsidP="00E26B1E">
      <w:pPr>
        <w:pStyle w:val="NormalHanging12a"/>
        <w:ind w:left="1134"/>
        <w:rPr>
          <w:bCs/>
          <w:iCs/>
        </w:rPr>
      </w:pPr>
      <w:r w:rsidRPr="00DE2BE9">
        <w:t>c)</w:t>
      </w:r>
      <w:r w:rsidRPr="00DE2BE9">
        <w:tab/>
        <w:t xml:space="preserve">opätovne potvrdiť záväzok EÚ k rodovej rovnosti ako horizontálnu prioritu; podporovať a presadzovať hodnoty rozmanitosti, rovnosti a inklúzie; zdôrazniť, že je potrebné vytvoriť komplexný nástroj na monitorovanie zaostávania v oblasti </w:t>
      </w:r>
      <w:r w:rsidRPr="00DE2BE9">
        <w:lastRenderedPageBreak/>
        <w:t xml:space="preserve">demokracie a práv žien a boj proti nemu, ktoré spolu neoddeliteľne súvisia; postaviť sa do čela celosvetového boja proti odporu voči rodovej rovnosti a dôrazne odsúdiť útoky </w:t>
      </w:r>
      <w:proofErr w:type="spellStart"/>
      <w:r w:rsidRPr="00DE2BE9">
        <w:t>protirodových</w:t>
      </w:r>
      <w:proofErr w:type="spellEnd"/>
      <w:r w:rsidRPr="00DE2BE9">
        <w:t xml:space="preserve"> a protiprávnych hnutí, ktoré šíria lži, podkopávajú demokraciu a útočia na práva žien a LGBTIQ+ osoby;</w:t>
      </w:r>
    </w:p>
    <w:p w14:paraId="6A4728E4" w14:textId="6221F576" w:rsidR="009F61EC" w:rsidRPr="00DE2BE9" w:rsidRDefault="00756882" w:rsidP="00E26B1E">
      <w:pPr>
        <w:pStyle w:val="NormalHanging12a"/>
        <w:ind w:left="1134"/>
        <w:rPr>
          <w:bCs/>
          <w:iCs/>
        </w:rPr>
      </w:pPr>
      <w:r w:rsidRPr="00DE2BE9">
        <w:t>d</w:t>
      </w:r>
      <w:r w:rsidR="009F61EC" w:rsidRPr="00DE2BE9">
        <w:t>)</w:t>
      </w:r>
      <w:r w:rsidR="009F61EC" w:rsidRPr="00DE2BE9">
        <w:tab/>
        <w:t xml:space="preserve">zabezpečiť, aby úniové a medzinárodné nástroje boli komplementárne a ambiciózne a obsahovali pevné a zásadné ustanovenia na posilnenie postavenia žien a dievčat a zaručenie prístupu k spravodlivosti; zdôrazniť, že právo na právnu pomoc a právnu obhajobu je nevyhnutné na zabezpečenie univerzálneho a rovného prístupu k spravodlivosti pre všetkých a účinnej účasti na príslušných konaniach; ďalej zdôrazňovať, že osoby so zdravotným postihnutím, najmä ženy a dievčatá so zdravotným postihnutím, čelia štrukturálnym a praktickým prekážkam v prístupe k spravodlivosti a účasti na verejnom živote: zdôrazniť potrebu osobitných opatrení na zabezpečenie ich plného začlenenia a univerzálneho prístupu k účinnej ochrane; zabezpečiť, aby EÚ preukazovala silné vedúce postavenie a prijala jednotnú pozíciu k inkluzívnym a nestranným justičným systémom; presadzovať komplexné právne rámce, ktoré chránia práva žien a zabezpečujú plnú a rovnocennú účasť žien, dievčat a všetkých ľudí podľa vnútroštátneho aj medzinárodného práva; vyzývať na zabezpečenie a podporu práva obetí na včasnú náhradu škody zaplatenej páchateľom v rámci trestného konania a na výmenu najlepších postupov s cieľom zabrániť sekundárnej </w:t>
      </w:r>
      <w:proofErr w:type="spellStart"/>
      <w:r w:rsidR="009F61EC" w:rsidRPr="00DE2BE9">
        <w:t>viktimizácii</w:t>
      </w:r>
      <w:proofErr w:type="spellEnd"/>
      <w:r w:rsidR="009F61EC" w:rsidRPr="00DE2BE9">
        <w:t xml:space="preserve">, a to aj prostredníctvom štátnych </w:t>
      </w:r>
      <w:proofErr w:type="spellStart"/>
      <w:r w:rsidR="009F61EC" w:rsidRPr="00DE2BE9">
        <w:t>subrogačných</w:t>
      </w:r>
      <w:proofErr w:type="spellEnd"/>
      <w:r w:rsidR="009F61EC" w:rsidRPr="00DE2BE9">
        <w:t xml:space="preserve"> mechanizmov;</w:t>
      </w:r>
    </w:p>
    <w:p w14:paraId="46F8A026" w14:textId="6A860D8E" w:rsidR="009F61EC" w:rsidRPr="00DE2BE9" w:rsidRDefault="00756882" w:rsidP="00E26B1E">
      <w:pPr>
        <w:pStyle w:val="NormalHanging12a"/>
        <w:ind w:left="1134"/>
      </w:pPr>
      <w:r w:rsidRPr="00DE2BE9">
        <w:t>e</w:t>
      </w:r>
      <w:r w:rsidR="009F61EC" w:rsidRPr="00DE2BE9">
        <w:t>)</w:t>
      </w:r>
      <w:r w:rsidR="009F61EC" w:rsidRPr="00DE2BE9">
        <w:tab/>
        <w:t xml:space="preserve">prijať opatrenia na úplné vykonávanie existujúcich záväzkov v oblasti rodovej rovnosti a posilnenia postavenia žien, čím sa zabezpečí ochrana rovnakých ľudských práv a základných slobôd žien bez diskriminácie, v záujme podpory ich účasti na verejnom živote; </w:t>
      </w:r>
    </w:p>
    <w:p w14:paraId="0CEC5D85" w14:textId="33C30270" w:rsidR="00813AB0" w:rsidRPr="00DE2BE9" w:rsidRDefault="00813AB0" w:rsidP="00E26B1E">
      <w:pPr>
        <w:pStyle w:val="NormalHanging12a"/>
        <w:ind w:left="1134"/>
      </w:pPr>
      <w:r w:rsidRPr="00DE2BE9">
        <w:t>f)</w:t>
      </w:r>
      <w:r w:rsidRPr="00DE2BE9">
        <w:tab/>
        <w:t>zdôrazniť význam podpory verejných politík, ktoré presadzujú a podporujú materstvo;</w:t>
      </w:r>
    </w:p>
    <w:p w14:paraId="4B24AC2B" w14:textId="5B415435" w:rsidR="009F61EC" w:rsidRPr="00DE2BE9" w:rsidRDefault="009F61EC" w:rsidP="00E26B1E">
      <w:pPr>
        <w:pStyle w:val="NormalHanging12a"/>
        <w:ind w:left="1134"/>
        <w:rPr>
          <w:bCs/>
          <w:iCs/>
        </w:rPr>
      </w:pPr>
      <w:r w:rsidRPr="00DE2BE9">
        <w:t>g)</w:t>
      </w:r>
      <w:r w:rsidRPr="00DE2BE9">
        <w:tab/>
        <w:t xml:space="preserve">zdôrazňovať, že je dôležité zaručiť ženám a dievčatám účinný prístup k spravodlivosti na všetkých úrovniach vrátane jasných kanálov nahlasovania a rýchleho spracovania ochranných a podporných opatrení; odstrániť prekážky, najmä pre znevýhodnené a zraniteľné skupiny žien, ktoré často čelia prekážkam v prístupe k spravodlivosti v dôsledku znásobujúceho sa účinku obmedzených a nedostatočne financovaných zdrojov v rámci justičného systému, ako aj sociálno-ekonomických a sociálno-kultúrnych faktorov a prierezovej diskriminácii; zabezpečiť primerané služby podpory a ochrany zamerané na obete v prípadoch rodovo motivovaného násilia a predchádzať akejkoľvek forme sekundárnej </w:t>
      </w:r>
      <w:proofErr w:type="spellStart"/>
      <w:r w:rsidRPr="00DE2BE9">
        <w:t>viktimizácie</w:t>
      </w:r>
      <w:proofErr w:type="spellEnd"/>
      <w:r w:rsidRPr="00DE2BE9">
        <w:t xml:space="preserve"> pri podávaní oznámení polícii alebo počas súdneho konania; zdôrazňovať, že ekonomická nerovnosť zostáva významnou prekážkou prístupu k spravodlivosti;</w:t>
      </w:r>
    </w:p>
    <w:p w14:paraId="58EDC9B5" w14:textId="0F3F03E3" w:rsidR="009F61EC" w:rsidRPr="00DE2BE9" w:rsidRDefault="009F61EC" w:rsidP="00E26B1E">
      <w:pPr>
        <w:pStyle w:val="NormalHanging12a"/>
        <w:ind w:left="1134"/>
        <w:rPr>
          <w:bCs/>
          <w:iCs/>
        </w:rPr>
      </w:pPr>
      <w:r w:rsidRPr="00DE2BE9">
        <w:t>h)</w:t>
      </w:r>
      <w:r w:rsidRPr="00DE2BE9">
        <w:tab/>
        <w:t>zdôrazňovať potrebu uznať rodový apartheid za zločin proti ľudskosti podľa Rímskeho štatútu a presadzovať jeho medzinárodné uznanie s cieľom zabezpečiť prístup k spravodlivosti, zodpovednosť a možnosť stíhania medzinárodnými súdmi; podporiť vymedzenie pracovnej skupiny OSN pre diskrimináciu žien a dievčat v súvislosti s rodovým apartheidom ako aktov v rámci inštitucionalizovaného systému rodovej diskriminácie a dominancie;</w:t>
      </w:r>
    </w:p>
    <w:p w14:paraId="356007A9" w14:textId="74486711" w:rsidR="009F61EC" w:rsidRPr="00DE2BE9" w:rsidRDefault="009F61EC" w:rsidP="00E26B1E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DE2BE9">
        <w:lastRenderedPageBreak/>
        <w:t>i)</w:t>
      </w:r>
      <w:r w:rsidRPr="00DE2BE9">
        <w:tab/>
        <w:t xml:space="preserve">zabezpečili výmenu najlepších postupov, a to aj prostredníctvom odbornej justičnej prípravy, pokiaľ ide o psychologické, duševné, fyzické, donucovacie a finančné vplyvy rodovo motivovaného násilia; zaviazať sa k začleneniu rodového hľadiska do rozhodovania súdov a podporovať ho; podnecovať možnosť poskytovať obetiam na požiadanie právničky; podporovať rodovo citlivú odbornú prípravu zameranú na obete pre úradníkov, ktorí prichádzajú do kontaktu s obeťami, v súlade s ich funkciami vrátane príslušníkov polície, prokurátorov a sudcov s cieľom predchádzať sekundárnej </w:t>
      </w:r>
      <w:proofErr w:type="spellStart"/>
      <w:r w:rsidRPr="00DE2BE9">
        <w:t>viktimizácii</w:t>
      </w:r>
      <w:proofErr w:type="spellEnd"/>
      <w:r w:rsidRPr="00DE2BE9">
        <w:t xml:space="preserve">, bojovať proti rodovým stereotypom a predsudkom a zabezpečiť úctivé, </w:t>
      </w:r>
      <w:proofErr w:type="spellStart"/>
      <w:r w:rsidRPr="00DE2BE9">
        <w:t>traumovo</w:t>
      </w:r>
      <w:proofErr w:type="spellEnd"/>
      <w:r w:rsidRPr="00DE2BE9">
        <w:t xml:space="preserve"> citlivé a nediskriminačné zaobchádzanie s obeťami;</w:t>
      </w:r>
    </w:p>
    <w:p w14:paraId="4012AF3E" w14:textId="24AAA93C" w:rsidR="009F61EC" w:rsidRPr="00DE2BE9" w:rsidRDefault="009F61EC" w:rsidP="00E26B1E">
      <w:pPr>
        <w:pStyle w:val="NormalHanging12a"/>
        <w:ind w:left="1134"/>
        <w:rPr>
          <w:bCs/>
          <w:iCs/>
        </w:rPr>
      </w:pPr>
      <w:r w:rsidRPr="00DE2BE9">
        <w:t>j)</w:t>
      </w:r>
      <w:r w:rsidRPr="00DE2BE9">
        <w:tab/>
        <w:t>zdôrazňovať, že je dôležité zabezpečiť ženám a dievčatám dostupné, komplexné a ucelené informácie o ich právach, podpore a ochrane v každom štádiu súdneho konania, najmä v prípadoch násilia páchaného na ženách alebo domáceho násilia, a to aj prostredníctvom iniciatív na zvyšovanie informovanosti; zdôrazňovať potrebu podporovať programy na posilnenie právneho postavenia na miestnej úrovni, ktoré pomáhajú ženám a dievčatám pochopiť a uplatňovať svoje práva, a nabádať na zriadenie všeobecných aj špecializovaných podporných služieb pre obete trestných činov a zabezpečenie ich účinnú koordináciu a metódy postúpenia; zdôrazňovať kľúčovú úlohu, ktorú tieto služby zohrávajú pri informovaní obetí o ich právach a uľahčovaní ich prístupu k spravodlivosti; zabezpečiť, aby informácie pre obete boli ľahko dostupné a v zrozumiteľnom jazyku; podporovať existenciu a využívanie liniek pomoci obetiam a zabezpečiť, aby boli dostupné prostredníctvom rôznych kanálov vrátane telefónu a informačných a komunikačných technológií; uznať, že obmedzený prístup k informačným a komunikačným technológiám v mnohých krajinách sveta bráni plnému využitiu potenciálu žien a dievčat;</w:t>
      </w:r>
    </w:p>
    <w:p w14:paraId="27D9B6FD" w14:textId="18A6F402" w:rsidR="009F61EC" w:rsidRPr="00DE2BE9" w:rsidRDefault="009F61EC" w:rsidP="00E26B1E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DE2BE9">
        <w:t>k)</w:t>
      </w:r>
      <w:r w:rsidRPr="00DE2BE9">
        <w:tab/>
        <w:t>zaviazať sa zabezpečiť obetiam prístup k právnej pomoci od začiatku občianskeho alebo trestného konania a podporovať tento prístup na celom svete spolu s medzinárodnými partnermi; vyzývať na začlenenie rodového hľadiska do všetkých politík, zákonov, postupov, programov a praktík s cieľom riešiť osobitné prekážky, ktorým čelia ženy a dievčatá, vrátane obmedzenej informovanosti o právach, diskriminačných postojov a rodových stereotypov v justičných systémoch a nedostatočnej dostupnosti špecializovaných služieb, najmä vo vidieckych a odľahlých oblastiach; podporovať prax posudzovania práva žien a dievčat na právnu pomoc výlučne na základe ich vlastných finančných prostriedkov bez ohľadu na príjem ich manželov, partnerov alebo rodín, čo je obzvlášť dôležité v prípadoch rodovo motivovaného násilia; zdôrazniť význam údajov rozčlenených podľa pohlavia o prístupe k justičnému systému, výsledkoch konaní, využívaní právnej pomoci a prekážkach na účely tvorby politiky založenej na dôkazoch;</w:t>
      </w:r>
    </w:p>
    <w:p w14:paraId="664DDD1A" w14:textId="0BD9B7E5" w:rsidR="009F61EC" w:rsidRPr="00DE2BE9" w:rsidRDefault="009F61EC" w:rsidP="00E26B1E">
      <w:pPr>
        <w:pStyle w:val="NormalHanging12a"/>
        <w:ind w:left="1134"/>
        <w:rPr>
          <w:bCs/>
          <w:iCs/>
        </w:rPr>
      </w:pPr>
      <w:r w:rsidRPr="00DE2BE9">
        <w:t>l)</w:t>
      </w:r>
      <w:r w:rsidRPr="00DE2BE9">
        <w:tab/>
        <w:t>dosahovať pokrok vo vedúcom postavení žien, rovnakej účasti a väčšom zastúpení žien v súdnictve a jeho riadiacich orgánoch a podnikať aktívne kroky na podporu širokého prístupu žien z menšín a marginalizovaných skupín k právnickému povolaniu s cieľom odstrániť štrukturálne prekážky v rámci justičného systému a podporovať spravodlivé a reprezentatívne súdnictvo, čím sa zabezpečia rovnaké príležitosti;</w:t>
      </w:r>
    </w:p>
    <w:p w14:paraId="54281C70" w14:textId="3A708DE7" w:rsidR="009F61EC" w:rsidRPr="00DE2BE9" w:rsidRDefault="009F61EC" w:rsidP="00E26B1E">
      <w:pPr>
        <w:pStyle w:val="NormalHanging12a"/>
        <w:ind w:left="1134"/>
        <w:rPr>
          <w:bCs/>
          <w:iCs/>
        </w:rPr>
      </w:pPr>
      <w:r w:rsidRPr="00DE2BE9">
        <w:t>m)</w:t>
      </w:r>
      <w:r w:rsidRPr="00DE2BE9">
        <w:tab/>
        <w:t xml:space="preserve">podporovať a obhajovať konkrétne kroky a opatrenia na zabezpečenie účasti žien </w:t>
      </w:r>
      <w:r w:rsidRPr="00DE2BE9">
        <w:lastRenderedPageBreak/>
        <w:t>a ich vedúceho postavenia v rozhodovacom procese vo verejnom živote, a to aj v oblasti zahraničnej politiky, obrany a bezpečnosti a prevencie, riadenia a riešenia konfliktov a kríz; zdôrazňovať potrebu spoločnej metodiky sledovania pre zhromažďovanie údajov o účasti žien v týchto odvetviach;</w:t>
      </w:r>
    </w:p>
    <w:p w14:paraId="21D7E768" w14:textId="0B00BC39" w:rsidR="009F61EC" w:rsidRPr="00DE2BE9" w:rsidRDefault="009F61EC" w:rsidP="00E26B1E">
      <w:pPr>
        <w:pStyle w:val="NormalHanging12a"/>
        <w:ind w:left="1134"/>
        <w:rPr>
          <w:bCs/>
          <w:iCs/>
        </w:rPr>
      </w:pPr>
      <w:r w:rsidRPr="00DE2BE9">
        <w:t>n)</w:t>
      </w:r>
      <w:r w:rsidRPr="00DE2BE9">
        <w:tab/>
        <w:t>aktívne podporovať a presadzovať všeobecné odporúčanie CEDAW z roku 2024 č. 40 o rovnakom a inkluzívnom zastúpení žien v rozhodovacích systémoch, ktoré je vymedzené ako parita 50:50 medzi ženami a mužmi v celej ich rozmanitosti, pokiaľ ide o rovnaký prístup k rozhodovacím systémom a rovnakú moc v rámci nich;</w:t>
      </w:r>
    </w:p>
    <w:p w14:paraId="72D537C7" w14:textId="16D27BD5" w:rsidR="009F61EC" w:rsidRPr="00DE2BE9" w:rsidRDefault="009F61EC" w:rsidP="00E26B1E">
      <w:pPr>
        <w:pStyle w:val="NormalHanging12a"/>
        <w:ind w:left="1134"/>
        <w:rPr>
          <w:bCs/>
          <w:iCs/>
        </w:rPr>
      </w:pPr>
      <w:r w:rsidRPr="00DE2BE9">
        <w:t>o)</w:t>
      </w:r>
      <w:r w:rsidRPr="00DE2BE9">
        <w:tab/>
        <w:t xml:space="preserve">podporovať zmysluplnú účasť žien na všetkých úrovniach rozhodovania v zahraničnej, </w:t>
      </w:r>
      <w:r w:rsidR="00B76C79" w:rsidRPr="00DE2BE9">
        <w:t xml:space="preserve">bezpečnostnej a </w:t>
      </w:r>
      <w:r w:rsidRPr="00DE2BE9">
        <w:t>obrannej politike, ako aj pri riešení konfliktov, a to tak v EÚ, ako aj vo svete;</w:t>
      </w:r>
    </w:p>
    <w:p w14:paraId="78C9B391" w14:textId="4AB2C2D3" w:rsidR="009F61EC" w:rsidRPr="00DE2BE9" w:rsidRDefault="009F61EC" w:rsidP="00E26B1E">
      <w:pPr>
        <w:pStyle w:val="NormalHanging12a"/>
        <w:ind w:left="1134"/>
        <w:rPr>
          <w:bCs/>
          <w:iCs/>
        </w:rPr>
      </w:pPr>
      <w:r w:rsidRPr="00DE2BE9">
        <w:t>p)</w:t>
      </w:r>
      <w:r w:rsidRPr="00DE2BE9">
        <w:tab/>
        <w:t>prijať opatrenia na urýchlené a úplné vykonávanie existujúcich záväzkov v oblasti rodovej rovnosti a posilnenia postavenia žien, čím sa zabezpečí ochrana rovnakých ľudských práv a základných slobôd žien bez diskriminácie, a to aj prostredníctvom silných verejných inštitúcií a politík, ktoré zaručujú rovnaké príležitosti, v záujme pokroku pri ich účinnej a plnej účasti na verejnom živote, a teda uľahčovania ich účasti na rozhodovacích procesoch; odsúdiť nenávistné prejavy na internete namierené proti ženám a ich vplyv na ich účasť na verejnom živote, a podporovať programy mediálnej gramotnosti a digitálnej bezpečnosti pre ženy a dievčatá;</w:t>
      </w:r>
    </w:p>
    <w:p w14:paraId="6CFABFA1" w14:textId="46E8FB8F" w:rsidR="009F61EC" w:rsidRPr="00DE2BE9" w:rsidRDefault="009F61EC" w:rsidP="00E26B1E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DE2BE9">
        <w:t>q)</w:t>
      </w:r>
      <w:r w:rsidRPr="00DE2BE9">
        <w:tab/>
        <w:t>zdôrazňovať, že posilnenie a postavenia žien a podpora organizácií na ochranu práv žien a účasť žien na rozhodovaní v oblasti vonkajšej politiky a konfliktov podporuje lepšie výsledky pre komunity, prístup k spravodlivosti a udržateľnejší mier; jasne odsúdiť nedávne zníženie financovania organizácií žien, organizácií na ochranu práv žien a organizácií občianskej spoločnosti, ktorých cieľom je bojovať proti rodovo motivovanému násiliu a umožniť ženám prístup k spravodlivosti; zabezpečiť aj udržateľné financovanie a právnu ochranu pre feministické a LGBTIQ+ organizácie, najmä pre základné skupiny, ktoré sú vystavené útokom v dôsledku zmenšujúceho sa občianskeho priestoru a reštriktívnych zákonov cieliacich na MVO;</w:t>
      </w:r>
    </w:p>
    <w:p w14:paraId="6A966A5D" w14:textId="79A24EFB" w:rsidR="009F61EC" w:rsidRPr="00DE2BE9" w:rsidRDefault="009F61EC" w:rsidP="00E26B1E">
      <w:pPr>
        <w:pStyle w:val="NormalHanging12a"/>
        <w:ind w:left="1134"/>
      </w:pPr>
      <w:r w:rsidRPr="00DE2BE9">
        <w:t>r)</w:t>
      </w:r>
      <w:r w:rsidRPr="00DE2BE9">
        <w:tab/>
        <w:t>obhajovať mandát Komisie OSN pre postavenie žien vzhľadom na úsilie USA a spriaznených krajín o oslabenie dohodnutých priorít v oblasti rodovej rovnosti a vyjadriť znepokojenie nad tým, že takýto politický tlak v kombinácii so škrtmi vo financovaní programov rodovej rovnosti môže ohroziť účinnosť a dôveryhodnosť Komisie OSN pre postavenie žien; zvýšiť financovanie rozvojovej pomoci s cieľom kompenzovať medzeru, ktorá vznikla po skončení pôsobenia Agentúry USA pre medzinárodný rozvoj; opätovne potvrdiť plnú podporu práce orgánu OSN Ženy, ktorý je ústredným aktérom v systéme OSN na podporu práv žien v celej ich rozmanitosti a na spájanie všetkých príslušných zainteresovaných strán s cieľom dosiahnuť politickú zmenu a koordinovať činnosti; naliehavo vyzývať všetky členské štáty OSN, ako aj EÚ, aby pre orgán OSN Ženy zabezpečili primerané financovanie; zaviazať sa k primeranému financovaniu rodovej rovnosti a práv žien vrátane SRZP;</w:t>
      </w:r>
    </w:p>
    <w:p w14:paraId="277B5AC3" w14:textId="57EBBBE1" w:rsidR="009F61EC" w:rsidRPr="00DE2BE9" w:rsidRDefault="009F61EC" w:rsidP="00E26B1E">
      <w:pPr>
        <w:pStyle w:val="NormalHanging12a"/>
        <w:ind w:left="1134"/>
      </w:pPr>
      <w:r w:rsidRPr="00DE2BE9">
        <w:t>s)</w:t>
      </w:r>
      <w:r w:rsidRPr="00DE2BE9">
        <w:tab/>
        <w:t xml:space="preserve">uplatňovať hľadisko rodovej rovnosti a rodové rozpočtovanie vo všetkých </w:t>
      </w:r>
      <w:r w:rsidRPr="00DE2BE9">
        <w:lastRenderedPageBreak/>
        <w:t xml:space="preserve">oblastiach politiky EÚ vrátane vonkajšej činnosti; zdôrazniť, že je potrebné, aby štáty vyčlenili primerané dostatočné a predvídateľné finančné prostriedky na rodovo </w:t>
      </w:r>
      <w:proofErr w:type="spellStart"/>
      <w:r w:rsidRPr="00DE2BE9">
        <w:t>responzívnu</w:t>
      </w:r>
      <w:proofErr w:type="spellEnd"/>
      <w:r w:rsidRPr="00DE2BE9">
        <w:t xml:space="preserve"> právnu pomoc a podporné služby, najmä pre obete rodovo motivovaného násilia, a zabezpečili dostatočný prístup k odškodneniu, pretože súčasné prekážky neúmerne ovplyvňujú prístup žien k spravodlivosti; zdôrazniť význam riešenia praktických a regionálnych prekážok a prekážok súvisiacich s dostupnosťou, ktoré bránia ženám a zraniteľným skupinám v prístupe k spravodlivosti, najmä vo vidieckych, vzdialených a hospodársky znevýhodnených regiónoch; zdôrazniť špecifické výzvy, ktorým čelia ženy so zdravotným postihnutím, staršie ženy a osamelí rodičia, vrátane prekážok fyzickej dostupnosti a nedostatku prispôsobených podporných služieb; uznať, že právna pomoc je často chronicky </w:t>
      </w:r>
      <w:proofErr w:type="spellStart"/>
      <w:r w:rsidRPr="00DE2BE9">
        <w:t>podfinancovaná</w:t>
      </w:r>
      <w:proofErr w:type="spellEnd"/>
      <w:r w:rsidRPr="00DE2BE9">
        <w:t xml:space="preserve"> alebo podhodnotená, čím sa vytvára ďalšia prekážka pre ženy v krízových situáciách hľadajúce prístup k spravodlivosti, ktorá neúmerne postihuje ženy v nižších sociálno-ekonomických situáciách a tie najzraniteľnejšie pri prístupe k spravodlivosti v prípadoch porušovania ich práv;</w:t>
      </w:r>
    </w:p>
    <w:p w14:paraId="4255B0AC" w14:textId="05D7AE75" w:rsidR="009F61EC" w:rsidRPr="00DE2BE9" w:rsidRDefault="009F61EC" w:rsidP="00E26B1E">
      <w:pPr>
        <w:pStyle w:val="NormalHanging12a"/>
        <w:ind w:left="1134"/>
        <w:rPr>
          <w:rFonts w:eastAsiaTheme="minorHAnsi"/>
          <w:szCs w:val="24"/>
        </w:rPr>
      </w:pPr>
      <w:r w:rsidRPr="00DE2BE9">
        <w:t>t)</w:t>
      </w:r>
      <w:r w:rsidRPr="00DE2BE9">
        <w:tab/>
        <w:t xml:space="preserve">opätovne potvrdiť záväzok EÚ bojovať proti beztrestnosti rodovo motivovaného násilia vrátane sexuálneho násilia a ukončiť ju; zasadzovať sa za odstránenie beztrestnosti všetkých foriem rodovo motivovaného násilia vrátane domáceho násilia, sexuálneho násilia, obchodovania s ľuďmi a škodlivých praktík; urýchliť vykonávanie medzinárodných záväzkov s cieľom ďalej predchádzať všetkým formám násilia páchaného na ženách a dievčatách vo verejnej aj v súkromnej sfére a reagovať na </w:t>
      </w:r>
      <w:proofErr w:type="spellStart"/>
      <w:r w:rsidRPr="00DE2BE9">
        <w:t>ne</w:t>
      </w:r>
      <w:proofErr w:type="spellEnd"/>
      <w:r w:rsidRPr="00DE2BE9">
        <w:t xml:space="preserve">, a to i pokiaľ ide o znásilnenie, mrzačenie ženských pohlavných orgánov, nútené manželstvá, tzv. konverzné postupy, šírenie intímnych alebo zmanipulovaných záberov bez súhlasu, </w:t>
      </w:r>
      <w:proofErr w:type="spellStart"/>
      <w:r w:rsidRPr="00DE2BE9">
        <w:t>deepfakov</w:t>
      </w:r>
      <w:proofErr w:type="spellEnd"/>
      <w:r w:rsidRPr="00DE2BE9">
        <w:t xml:space="preserve"> alebo obsahu generovaného umelou inteligenciou, kybernetické prenasledovanie, kybernetické obťažovanie, posielanie obscénnych obrázkov (tzv. </w:t>
      </w:r>
      <w:proofErr w:type="spellStart"/>
      <w:r w:rsidRPr="00DE2BE9">
        <w:t>cyberflashing</w:t>
      </w:r>
      <w:proofErr w:type="spellEnd"/>
      <w:r w:rsidRPr="00DE2BE9">
        <w:t>) a kybernetické podnecovanie k násiliu alebo nenávisti, nenávistné prejavy a zločiny z nenávisti; zdôrazňovať, že je dôležité riešiť hrozbu, ktorú predstavujú technológie riadené umelou inteligenciou, a na úrovni EÚ a na medzinárodnej úrovni sa zasadzovať za dôraznejšie opatrenia proti online násiliu, ktoré neúmerne postihuje ženy a bráni ich plnej účasti na verejnom živote; naliehať na veľmi veľké online platformy a veľmi veľké internetové vyhľadávače, aby umožnili verejnú kontrolu svojich ročných posúdení rizík a zmierňujúcich opatrení týkajúcich sa rodovo motivovaného násilia s cieľom umožniť lepší výskum a riešenia;</w:t>
      </w:r>
    </w:p>
    <w:p w14:paraId="6C679B69" w14:textId="3E4C7042" w:rsidR="009F61EC" w:rsidRPr="00DE2BE9" w:rsidRDefault="009F61EC" w:rsidP="00E26B1E">
      <w:pPr>
        <w:pStyle w:val="NormalHanging12a"/>
        <w:ind w:left="1134"/>
        <w:rPr>
          <w:bCs/>
          <w:iCs/>
        </w:rPr>
      </w:pPr>
      <w:r w:rsidRPr="00DE2BE9">
        <w:t>u)</w:t>
      </w:r>
      <w:r w:rsidRPr="00DE2BE9">
        <w:tab/>
        <w:t xml:space="preserve">zdôrazňovať, že nedostatok alebo odmietnutie prístupu k službám v oblasti sexuálneho a reprodukčného zdravia a práv, vrátane bezpečného a legálneho umelého prerušenia tehotenstva, je formou rodovo podmieneného násilia a porušovania ľudských a základných práv; vyzývať na úsilie o zabezpečenie širokého a spravodlivého prístupu k SRZP na celom svete a opätovne potvrdiť, že prístup k bezpečnému a legálnemu umelému prerušeniu tehotenstva je základnou zložkou SRZP žien a je nevyhnutný pre ich telesnú autonómiu; požadovať bezpečný prístup k umelému prerušeniu tehotenstva, antikoncepcii a starostlivosti o matky pre všetkých, najmä k núdzovej antikoncepcii, testovaniu na sexuálne prenosné infekcie a </w:t>
      </w:r>
      <w:proofErr w:type="spellStart"/>
      <w:r w:rsidRPr="00DE2BE9">
        <w:t>postexpozičnej</w:t>
      </w:r>
      <w:proofErr w:type="spellEnd"/>
      <w:r w:rsidRPr="00DE2BE9">
        <w:t xml:space="preserve"> profylaxii; zabezpečiť prístup k službám duševného zdravia zohľadňujúcim rodové hľadisko pre mladé ženy a LGBTIQ+ osoby a uznať duševné zdravie za kľúč k účasti a rovnosti;</w:t>
      </w:r>
    </w:p>
    <w:p w14:paraId="5DC1FEAF" w14:textId="77777777" w:rsidR="009F61EC" w:rsidRPr="00DE2BE9" w:rsidRDefault="009F61EC" w:rsidP="00E26B1E">
      <w:pPr>
        <w:pStyle w:val="NormalHanging12a"/>
        <w:ind w:left="1134"/>
        <w:rPr>
          <w:bCs/>
          <w:iCs/>
        </w:rPr>
      </w:pPr>
      <w:r w:rsidRPr="00DE2BE9">
        <w:t>v)</w:t>
      </w:r>
      <w:r w:rsidRPr="00DE2BE9">
        <w:tab/>
        <w:t>zabezpečiť, aby vonkajšie politiky EÚ aktívne podporovali prístup k SRZP ako súčasť dosahovania cieľov udržateľného rozvoja;</w:t>
      </w:r>
    </w:p>
    <w:p w14:paraId="76545D02" w14:textId="157B5ED5" w:rsidR="009F61EC" w:rsidRPr="00DE2BE9" w:rsidRDefault="009F61EC" w:rsidP="00E26B1E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DE2BE9">
        <w:lastRenderedPageBreak/>
        <w:t>w)</w:t>
      </w:r>
      <w:r w:rsidRPr="00DE2BE9">
        <w:tab/>
        <w:t>opätovne zdôrazniť, že znásilnenie je stále jedným z najrozšírenejších prípadov porušenia ľudských práv na celom svete; zdôrazniť význam prijatia právnych predpisov o znásilnení postavených na absencii súhlasu ako kľúčovej súčasti komplexného prístupu k boju proti sexuálnemu násiliu páchanému na ženách a dievčatách; presadzovať definíciu znásilnenia založenú na súhlase ako univerzálnu normu na celom svete s cieľom posilniť právnu ochranu a zabezpečiť, aby sexuálne násilie bolo vymedzené neposkytnutím súhlasu, nie len použitím násilia, nátlaku alebo hrozieb; presadzovať koncepciu, že mlčanie a absencia odporu obetí nepredstavujú súhlas; zdôrazniť, že predchádzajúci súhlas ani existujúci vzťah neznamenajú trvalý alebo budúci súhlas s akýmkoľvek sexuálnym konaním; v tejto súvislosti vyzýva všetky krajiny, aby zaviedli vymedzenie znásilnenia založené na súhlase a zaručili obetiam prístup k spravodlivosti;</w:t>
      </w:r>
    </w:p>
    <w:p w14:paraId="1D8102F9" w14:textId="7F1F10B0" w:rsidR="009F61EC" w:rsidRPr="00DE2BE9" w:rsidRDefault="009F61EC" w:rsidP="00E26B1E">
      <w:pPr>
        <w:pStyle w:val="NormalHanging12a"/>
        <w:ind w:left="1134"/>
        <w:rPr>
          <w:bCs/>
          <w:iCs/>
        </w:rPr>
      </w:pPr>
      <w:r w:rsidRPr="00DE2BE9">
        <w:t>x)</w:t>
      </w:r>
      <w:r w:rsidRPr="00DE2BE9">
        <w:tab/>
        <w:t xml:space="preserve">čo najdôraznejšie odsúdiť používanie znásilnenia a iných foriem sexuálneho násilia ako vojnovej zbrane a pripomenúť, že takéto akty </w:t>
      </w:r>
      <w:r w:rsidR="00935984" w:rsidRPr="00DE2BE9">
        <w:t>sú</w:t>
      </w:r>
      <w:r w:rsidRPr="00DE2BE9">
        <w:t xml:space="preserve"> podľa medzinárodného práva vojnovými zločinmi alebo zločinmi proti ľudskosti; aktívne pracovať na zabezpečení stíhania a zodpovednosti za tieto druhy trestných činov na medzinárodnej úrovni, a to aj prostredníctvom uplatňovania globálneho režimu sankcií EÚ v oblasti ľudských práv; posilniť podporu medzinárodného úsilia o zdokumentovanie týchto zločinov v prebiehajúcich konfliktoch a o preventívne opatrenia; ďalej vyzývať na aktívnu podporu všetkých snáh o zabezpečenie zodpovednosti páchateľov a prístupu k spravodlivosti pre osoby, ktoré sa stali obeťami znásilnenia ako vojnovej zbrane, uznávajúc, že v súlade s rezolúciou OSN č. 1820 (2008) znásilnenie a iné formy sexuálneho násilia predstav</w:t>
      </w:r>
      <w:r w:rsidR="00935984" w:rsidRPr="00DE2BE9">
        <w:t>ujú</w:t>
      </w:r>
      <w:r w:rsidRPr="00DE2BE9">
        <w:t xml:space="preserve"> vojnové zločiny, zločiny proti ľudskosti alebo činy </w:t>
      </w:r>
      <w:proofErr w:type="spellStart"/>
      <w:r w:rsidRPr="00DE2BE9">
        <w:t>prispievajúce</w:t>
      </w:r>
      <w:proofErr w:type="spellEnd"/>
      <w:r w:rsidRPr="00DE2BE9">
        <w:t xml:space="preserve"> ku genocíde; podporiť úzku spoluprácu </w:t>
      </w:r>
      <w:proofErr w:type="spellStart"/>
      <w:r w:rsidRPr="00DE2BE9">
        <w:t>Eurojustu</w:t>
      </w:r>
      <w:proofErr w:type="spellEnd"/>
      <w:r w:rsidRPr="00DE2BE9">
        <w:t xml:space="preserve"> s Medzinárodným trestným súdom pri dokumentácii vojnového znásilnenia, zneužívania a iných foriem sexuálneho násilia na Ukrajine a vyzvať EÚ, </w:t>
      </w:r>
      <w:proofErr w:type="spellStart"/>
      <w:r w:rsidRPr="00DE2BE9">
        <w:t>Eurojust</w:t>
      </w:r>
      <w:proofErr w:type="spellEnd"/>
      <w:r w:rsidRPr="00DE2BE9">
        <w:t xml:space="preserve"> a Medzinárodný trestný súd, aby ďalej posilňovali koordinované úsilie o dokumentáciu zameranú na obete a zohľadňujúcu traumu, ako aj vytvorili rámce spolupráce v celosvetovom meradle pre iné konfliktné oblasti s cieľom zabezpečiť, aby obete boli identifikované, chránené a mali prístup k spravodlivosti;</w:t>
      </w:r>
    </w:p>
    <w:p w14:paraId="795BDE00" w14:textId="30BD58D7" w:rsidR="009F61EC" w:rsidRPr="00DE2BE9" w:rsidRDefault="009F61EC" w:rsidP="00E26B1E">
      <w:pPr>
        <w:pStyle w:val="NormalHanging12a"/>
        <w:ind w:left="1134"/>
        <w:rPr>
          <w:bCs/>
          <w:iCs/>
        </w:rPr>
      </w:pPr>
      <w:r w:rsidRPr="00DE2BE9">
        <w:t>y)</w:t>
      </w:r>
      <w:r w:rsidRPr="00DE2BE9">
        <w:tab/>
        <w:t xml:space="preserve">zdôrazniť význam úplného uznania </w:t>
      </w:r>
      <w:proofErr w:type="spellStart"/>
      <w:r w:rsidRPr="00DE2BE9">
        <w:t>transrodových</w:t>
      </w:r>
      <w:proofErr w:type="spellEnd"/>
      <w:r w:rsidRPr="00DE2BE9">
        <w:t xml:space="preserve"> žien ako žien a uviesť, že ich začlenenie je nevyhnutné pre účinnosť všetkých politík v oblasti rodovej rovnosti a boja proti násiliu; vyzvať na uznanie a rovnaký prístup </w:t>
      </w:r>
      <w:proofErr w:type="spellStart"/>
      <w:r w:rsidRPr="00DE2BE9">
        <w:t>transrodových</w:t>
      </w:r>
      <w:proofErr w:type="spellEnd"/>
      <w:r w:rsidRPr="00DE2BE9">
        <w:t xml:space="preserve"> žien k ochrane a podporným službám;</w:t>
      </w:r>
    </w:p>
    <w:p w14:paraId="54609425" w14:textId="6B060020" w:rsidR="009F61EC" w:rsidRPr="00DE2BE9" w:rsidRDefault="009F61EC" w:rsidP="00E26B1E">
      <w:pPr>
        <w:pStyle w:val="NormalHanging12a"/>
        <w:ind w:left="1134"/>
        <w:rPr>
          <w:bCs/>
          <w:iCs/>
        </w:rPr>
      </w:pPr>
      <w:r w:rsidRPr="00DE2BE9">
        <w:t>z)</w:t>
      </w:r>
      <w:r w:rsidRPr="00DE2BE9">
        <w:tab/>
        <w:t>vyzvať všetky krajiny, ktoré ešte neratifikovali Istanbulský dohovor, aby tak urobili, a podporovať globálne prijatie jeho komplexných noriem na boj proti násiliu na ženách a domácemu násiliu;</w:t>
      </w:r>
    </w:p>
    <w:p w14:paraId="182029E2" w14:textId="4B908F6A" w:rsidR="009F61EC" w:rsidRPr="00DE2BE9" w:rsidRDefault="009F61EC" w:rsidP="00E26B1E">
      <w:pPr>
        <w:pStyle w:val="NormalHanging12a"/>
        <w:ind w:left="1134"/>
        <w:rPr>
          <w:rFonts w:eastAsiaTheme="minorHAnsi"/>
          <w:bCs/>
          <w:iCs/>
          <w:szCs w:val="24"/>
        </w:rPr>
      </w:pPr>
      <w:proofErr w:type="spellStart"/>
      <w:r w:rsidRPr="00DE2BE9">
        <w:t>aa</w:t>
      </w:r>
      <w:proofErr w:type="spellEnd"/>
      <w:r w:rsidRPr="00DE2BE9">
        <w:t>)</w:t>
      </w:r>
      <w:r w:rsidRPr="00DE2BE9">
        <w:tab/>
        <w:t xml:space="preserve">vyzývať vlády a medzinárodné orgány, aby riešili osobitné riziká, ktorým čelia ženy a dievčatá pred násilím v prijímacích centrách a zlepšenia postupov posudzovania veku; </w:t>
      </w:r>
    </w:p>
    <w:p w14:paraId="24F37FCC" w14:textId="0A6FD649" w:rsidR="009F61EC" w:rsidRPr="00DE2BE9" w:rsidRDefault="009F61EC" w:rsidP="00E26B1E">
      <w:pPr>
        <w:pStyle w:val="NormalHanging12a"/>
        <w:ind w:left="1134"/>
        <w:rPr>
          <w:bCs/>
          <w:iCs/>
        </w:rPr>
      </w:pPr>
      <w:proofErr w:type="spellStart"/>
      <w:r w:rsidRPr="00DE2BE9">
        <w:t>ab</w:t>
      </w:r>
      <w:proofErr w:type="spellEnd"/>
      <w:r w:rsidRPr="00DE2BE9">
        <w:t>)</w:t>
      </w:r>
      <w:r w:rsidRPr="00DE2BE9">
        <w:tab/>
        <w:t xml:space="preserve">obhajovať právo dievčat na inkluzívne, spravodlivé a kvalitné vzdelávanie ako kľúčovú hnaciu silu posilnenia postavenia a dosiahnutia rodovej rovnosti, ktorá im poskytne vedomosti, zručnosti, príležitosti a schopnosti, ktoré sú nevyhnutné počas celého života, umožní im domáhať sa svojich práv, získať prístup k </w:t>
      </w:r>
      <w:r w:rsidRPr="00DE2BE9">
        <w:lastRenderedPageBreak/>
        <w:t xml:space="preserve">spravodlivosti, plne sa zúčastňovať na verejnom živote a bojovať proti rodovo motivovanému násiliu; poukazovať na význam podpory posilnenia postavenia žien prostredníctvom inkluzívneho, spravodlivého a kvalitného vzdelávania, odbornej prípravy a celoživotného vzdelávania, ktoré majú zásadný význam pre boj proti rodovým stereotypom, postojom a predsudkom vo všetkých ich rozmeroch a pre boj proti pretrvávajúcim nerovnostiam; pripomínať, že je dôležité predchádzať rodovo motivovanému násiliu prostredníctvom primeraných kampaní a iných opatrení, a to aj zvyšovaním digitálnej mediálnej gramotnosti, ako aj prostredníctvom relevantného, cieleného vzdelávania o komplexných vzťahoch a sexualite primeraného veku s cieľom zvýšiť informovanosť o telesnej integrite; zdôrazniť potrebu hlbšieho pochopenia hnutí proti právam a tzv. </w:t>
      </w:r>
      <w:proofErr w:type="spellStart"/>
      <w:r w:rsidRPr="00DE2BE9">
        <w:t>protirodových</w:t>
      </w:r>
      <w:proofErr w:type="spellEnd"/>
      <w:r w:rsidRPr="00DE2BE9">
        <w:t xml:space="preserve"> hnutí vrátane dezinformácií o rodovej rovnosti, fenoménu </w:t>
      </w:r>
      <w:proofErr w:type="spellStart"/>
      <w:r w:rsidRPr="00DE2BE9">
        <w:t>incel</w:t>
      </w:r>
      <w:proofErr w:type="spellEnd"/>
      <w:r w:rsidRPr="00DE2BE9">
        <w:t xml:space="preserve"> a mizogýnie, a najmä ich online formy nazývanej </w:t>
      </w:r>
      <w:proofErr w:type="spellStart"/>
      <w:r w:rsidRPr="00DE2BE9">
        <w:t>manosféra</w:t>
      </w:r>
      <w:proofErr w:type="spellEnd"/>
      <w:r w:rsidRPr="00DE2BE9">
        <w:t xml:space="preserve">; obhajovať aktívnejšie politiky na boj proti týmto fenoménom a ich </w:t>
      </w:r>
      <w:proofErr w:type="spellStart"/>
      <w:r w:rsidRPr="00DE2BE9">
        <w:t>naratívom</w:t>
      </w:r>
      <w:proofErr w:type="spellEnd"/>
      <w:r w:rsidRPr="00DE2BE9">
        <w:t>;</w:t>
      </w:r>
    </w:p>
    <w:p w14:paraId="2C7A6D88" w14:textId="7F7C52A2" w:rsidR="009F61EC" w:rsidRPr="00DE2BE9" w:rsidRDefault="009F61EC" w:rsidP="00E26B1E">
      <w:pPr>
        <w:pStyle w:val="NormalHanging12a"/>
        <w:ind w:left="1134"/>
      </w:pPr>
      <w:proofErr w:type="spellStart"/>
      <w:r w:rsidRPr="00DE2BE9">
        <w:t>ac</w:t>
      </w:r>
      <w:proofErr w:type="spellEnd"/>
      <w:r w:rsidRPr="00DE2BE9">
        <w:t>)</w:t>
      </w:r>
      <w:r w:rsidRPr="00DE2BE9">
        <w:tab/>
        <w:t>zdôrazňovať, že vojna a konflikt majú neprimeraný a ničivý vplyv na ženy, a obhajovať mier a inkluzívne rokovania na celom svete ako základný spôsob ukončenia konfliktu a násilia, ktorému čelia ženy a dievčatá v tomto prostredí; uznať pozoruhodnú prácu, ktorú vykonávajú ženy pôsobiace v mierových misiách OSN v konfliktných oblastiach; zdôrazňovať, že práva žien a rodová rovnosť majú zásadný význam pre právny štát a odolné a inkluzívne demokracie; so znepokojením zdôrazňovať, že milióny žien a dievčat, najmä v kontexte konfliktov a vysídľovania, naďalej čelia diskriminácii a násiliu odopieraniu ich dôstojnosti a práva konať;</w:t>
      </w:r>
    </w:p>
    <w:p w14:paraId="6FC8CBA0" w14:textId="23E553A0" w:rsidR="009F61EC" w:rsidRPr="00DE2BE9" w:rsidRDefault="009F61EC" w:rsidP="00E26B1E">
      <w:pPr>
        <w:pStyle w:val="NormalHanging12a"/>
        <w:ind w:left="1134"/>
        <w:rPr>
          <w:bCs/>
          <w:iCs/>
        </w:rPr>
      </w:pPr>
      <w:r w:rsidRPr="00DE2BE9">
        <w:t>ad)</w:t>
      </w:r>
      <w:r w:rsidRPr="00DE2BE9">
        <w:tab/>
        <w:t>zaviazať EÚ k zahraničnej, rozvojovej a bezpečnostnej politike, ktorá bude inkluzívna a prierezová a bude uprednostňovať ženy a obhajcov ľudských práv LGBTIQ+ osôb;</w:t>
      </w:r>
    </w:p>
    <w:p w14:paraId="0538B56F" w14:textId="0CB4F595" w:rsidR="009F61EC" w:rsidRPr="00DE2BE9" w:rsidRDefault="009F61EC" w:rsidP="00E26B1E">
      <w:pPr>
        <w:pStyle w:val="NormalHanging12a"/>
        <w:ind w:left="1134"/>
        <w:rPr>
          <w:bCs/>
          <w:iCs/>
        </w:rPr>
      </w:pPr>
      <w:proofErr w:type="spellStart"/>
      <w:r w:rsidRPr="00DE2BE9">
        <w:t>ae</w:t>
      </w:r>
      <w:proofErr w:type="spellEnd"/>
      <w:r w:rsidRPr="00DE2BE9">
        <w:t>)</w:t>
      </w:r>
      <w:r w:rsidRPr="00DE2BE9">
        <w:tab/>
        <w:t xml:space="preserve">zdôrazňovať, že </w:t>
      </w:r>
      <w:proofErr w:type="spellStart"/>
      <w:r w:rsidRPr="00DE2BE9">
        <w:t>femicída</w:t>
      </w:r>
      <w:proofErr w:type="spellEnd"/>
      <w:r w:rsidRPr="00DE2BE9">
        <w:t xml:space="preserve">, definovaná ako zabíjanie žien a dievčat z dôvodu ich pohlavia, predstavuje jednu z najextrémnejších foriem rodovo motivovaného násilia a závažné porušenie všeobecných základných práv; dôrazne odsudzovať absenciu harmonizovanej definície tohto zločinu a pretrvávajúce nezrovnalosti v zbere údajov a podávaní správ o ňom, čo vážne bráni účinnej prevencii a tvorbe politiky založenej na dôkazoch; vyzývať na celosvetové uznanie tohto zločinu a na celosvetové úsilie o odstránenie </w:t>
      </w:r>
      <w:proofErr w:type="spellStart"/>
      <w:r w:rsidRPr="00DE2BE9">
        <w:t>femicídy</w:t>
      </w:r>
      <w:proofErr w:type="spellEnd"/>
      <w:r w:rsidRPr="00DE2BE9">
        <w:t>;</w:t>
      </w:r>
    </w:p>
    <w:p w14:paraId="239F508E" w14:textId="153E03E3" w:rsidR="00E365E1" w:rsidRPr="00DE2BE9" w:rsidRDefault="009F61EC" w:rsidP="00E26B1E">
      <w:pPr>
        <w:pStyle w:val="NormalHanging12a"/>
      </w:pPr>
      <w:r w:rsidRPr="00DE2BE9">
        <w:t>2.</w:t>
      </w:r>
      <w:r w:rsidRPr="00DE2BE9">
        <w:tab/>
        <w:t>poveruje svoju predsedníčku, aby postúpila toto odporúčanie Rade, Komisii a podpredsedníčke Komisie/vysokej predstaviteľke Únie pre zahraničné veci a bezpečnostnú politiku a pre informáciu osobitnej zástupkyni Európskej únie pre ľudské práva.</w:t>
      </w:r>
    </w:p>
    <w:sectPr w:rsidR="00E365E1" w:rsidRPr="00DE2BE9" w:rsidSect="00123F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3C68D" w14:textId="77777777" w:rsidR="000612C9" w:rsidRPr="00123F8D" w:rsidRDefault="000612C9">
      <w:r w:rsidRPr="00123F8D">
        <w:separator/>
      </w:r>
    </w:p>
  </w:endnote>
  <w:endnote w:type="continuationSeparator" w:id="0">
    <w:p w14:paraId="029020C6" w14:textId="77777777" w:rsidR="000612C9" w:rsidRPr="00123F8D" w:rsidRDefault="000612C9">
      <w:r w:rsidRPr="00123F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F12C5" w14:textId="77777777" w:rsidR="00064002" w:rsidRPr="00123F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865A7" w14:textId="77777777" w:rsidR="00064002" w:rsidRPr="00123F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C3C1B" w14:textId="77777777" w:rsidR="00064002" w:rsidRPr="00123F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231D6" w14:textId="77777777" w:rsidR="000612C9" w:rsidRPr="00123F8D" w:rsidRDefault="000612C9">
      <w:r w:rsidRPr="00123F8D">
        <w:separator/>
      </w:r>
    </w:p>
  </w:footnote>
  <w:footnote w:type="continuationSeparator" w:id="0">
    <w:p w14:paraId="18B2A17F" w14:textId="77777777" w:rsidR="000612C9" w:rsidRPr="00123F8D" w:rsidRDefault="000612C9">
      <w:r w:rsidRPr="00123F8D">
        <w:continuationSeparator/>
      </w:r>
    </w:p>
  </w:footnote>
  <w:footnote w:id="1">
    <w:p w14:paraId="341499BD" w14:textId="57E75D8D" w:rsidR="009F61EC" w:rsidRPr="00123F8D" w:rsidRDefault="009F61EC" w:rsidP="00123F8D">
      <w:pPr>
        <w:pStyle w:val="FootnoteText"/>
        <w:ind w:left="567" w:hanging="567"/>
        <w:rPr>
          <w:sz w:val="24"/>
          <w:lang w:val="sk-SK"/>
        </w:rPr>
      </w:pPr>
      <w:r w:rsidRPr="00123F8D">
        <w:rPr>
          <w:rStyle w:val="FootnoteReference"/>
          <w:sz w:val="24"/>
          <w:lang w:val="sk-SK"/>
        </w:rPr>
        <w:footnoteRef/>
      </w:r>
      <w:r w:rsidR="00123F8D" w:rsidRPr="00123F8D">
        <w:rPr>
          <w:sz w:val="24"/>
          <w:lang w:val="sk-SK"/>
        </w:rPr>
        <w:t xml:space="preserve"> </w:t>
      </w:r>
      <w:r w:rsidR="00123F8D" w:rsidRPr="00123F8D">
        <w:rPr>
          <w:sz w:val="24"/>
          <w:lang w:val="sk-SK"/>
        </w:rPr>
        <w:tab/>
      </w:r>
      <w:r w:rsidRPr="00123F8D">
        <w:rPr>
          <w:sz w:val="24"/>
          <w:lang w:val="sk-SK"/>
        </w:rPr>
        <w:t>Ú. v. EÚ C, C/2025/1279, 13.3.2025, ELI: </w:t>
      </w:r>
      <w:r w:rsidR="00D43113">
        <w:fldChar w:fldCharType="begin"/>
      </w:r>
      <w:r w:rsidR="00D43113" w:rsidRPr="00D43113">
        <w:rPr>
          <w:lang w:val="es-ES"/>
        </w:rPr>
        <w:instrText>HYPERLINK "http://data.europa.eu/eli/C/2025/1279/oj" \t "_blank" \o "Umožňuje prístup k tomuto dokumentu prostredníctvom identifikátora URI používaného v rámci ELI."</w:instrText>
      </w:r>
      <w:r w:rsidR="00D43113">
        <w:fldChar w:fldCharType="separate"/>
      </w:r>
      <w:r w:rsidRPr="00123F8D">
        <w:rPr>
          <w:rStyle w:val="Hyperlink"/>
          <w:sz w:val="24"/>
          <w:lang w:val="sk-SK"/>
        </w:rPr>
        <w:t>http://data.europa.eu/eli/C/2025/1279/oj</w:t>
      </w:r>
      <w:r w:rsidR="00D43113">
        <w:rPr>
          <w:rStyle w:val="Hyperlink"/>
          <w:sz w:val="24"/>
          <w:lang w:val="sk-SK"/>
        </w:rPr>
        <w:fldChar w:fldCharType="end"/>
      </w:r>
      <w:r w:rsidRPr="00123F8D">
        <w:rPr>
          <w:sz w:val="24"/>
          <w:lang w:val="sk-SK"/>
        </w:rPr>
        <w:t>.</w:t>
      </w:r>
    </w:p>
  </w:footnote>
  <w:footnote w:id="2">
    <w:p w14:paraId="155AB909" w14:textId="3B281265" w:rsidR="009F61EC" w:rsidRPr="00123F8D" w:rsidRDefault="009F61EC" w:rsidP="00123F8D">
      <w:pPr>
        <w:pStyle w:val="FootnoteText"/>
        <w:ind w:left="567" w:hanging="567"/>
        <w:rPr>
          <w:sz w:val="24"/>
          <w:lang w:val="sk-SK"/>
        </w:rPr>
      </w:pPr>
      <w:r w:rsidRPr="00123F8D">
        <w:rPr>
          <w:rStyle w:val="FootnoteReference"/>
          <w:sz w:val="24"/>
          <w:lang w:val="sk-SK"/>
        </w:rPr>
        <w:footnoteRef/>
      </w:r>
      <w:r w:rsidR="00123F8D" w:rsidRPr="00123F8D">
        <w:rPr>
          <w:sz w:val="24"/>
          <w:lang w:val="sk-SK"/>
        </w:rPr>
        <w:t xml:space="preserve"> </w:t>
      </w:r>
      <w:r w:rsidR="00123F8D" w:rsidRPr="00123F8D">
        <w:rPr>
          <w:sz w:val="24"/>
          <w:lang w:val="sk-SK"/>
        </w:rPr>
        <w:tab/>
      </w:r>
      <w:r w:rsidRPr="00123F8D">
        <w:rPr>
          <w:sz w:val="24"/>
          <w:lang w:val="sk-SK"/>
        </w:rPr>
        <w:t>Prijaté texty, P10_TA(2025)0278.</w:t>
      </w:r>
    </w:p>
  </w:footnote>
  <w:footnote w:id="3">
    <w:p w14:paraId="54794BC9" w14:textId="124E5741" w:rsidR="009F61EC" w:rsidRPr="00123F8D" w:rsidRDefault="009F61EC" w:rsidP="00123F8D">
      <w:pPr>
        <w:pStyle w:val="FootnoteText"/>
        <w:ind w:left="567" w:hanging="567"/>
        <w:rPr>
          <w:sz w:val="24"/>
          <w:lang w:val="sk-SK"/>
        </w:rPr>
      </w:pPr>
      <w:r w:rsidRPr="00123F8D">
        <w:rPr>
          <w:rStyle w:val="FootnoteReference"/>
          <w:sz w:val="24"/>
          <w:lang w:val="sk-SK"/>
        </w:rPr>
        <w:footnoteRef/>
      </w:r>
      <w:r w:rsidR="00123F8D" w:rsidRPr="00123F8D">
        <w:rPr>
          <w:sz w:val="24"/>
          <w:lang w:val="sk-SK"/>
        </w:rPr>
        <w:t xml:space="preserve"> </w:t>
      </w:r>
      <w:r w:rsidR="00123F8D" w:rsidRPr="00123F8D">
        <w:rPr>
          <w:sz w:val="24"/>
          <w:lang w:val="sk-SK"/>
        </w:rPr>
        <w:tab/>
      </w:r>
      <w:r w:rsidRPr="00123F8D">
        <w:rPr>
          <w:sz w:val="24"/>
          <w:lang w:val="sk-SK"/>
        </w:rPr>
        <w:t xml:space="preserve">Ú. v. EÚ L 315, 14.11.2012, s. 57, ELI: </w:t>
      </w:r>
      <w:r w:rsidR="00D43113">
        <w:fldChar w:fldCharType="begin"/>
      </w:r>
      <w:r w:rsidR="00D43113" w:rsidRPr="00D43113">
        <w:rPr>
          <w:lang w:val="sk-SK"/>
        </w:rPr>
        <w:instrText>HYPERLINK "http://data.europa.eu/eli/dir/2012/29/oj"</w:instrText>
      </w:r>
      <w:r w:rsidR="00D43113">
        <w:fldChar w:fldCharType="separate"/>
      </w:r>
      <w:r w:rsidRPr="00123F8D">
        <w:rPr>
          <w:rStyle w:val="Hyperlink"/>
          <w:sz w:val="24"/>
          <w:lang w:val="sk-SK"/>
        </w:rPr>
        <w:t>http://data.europa.eu/eli/dir/2012/29/oj</w:t>
      </w:r>
      <w:r w:rsidR="00D43113">
        <w:rPr>
          <w:rStyle w:val="Hyperlink"/>
          <w:sz w:val="24"/>
          <w:lang w:val="sk-SK"/>
        </w:rPr>
        <w:fldChar w:fldCharType="end"/>
      </w:r>
      <w:r w:rsidRPr="00123F8D">
        <w:rPr>
          <w:sz w:val="24"/>
          <w:lang w:val="sk-SK"/>
        </w:rPr>
        <w:t>.</w:t>
      </w:r>
    </w:p>
  </w:footnote>
  <w:footnote w:id="4">
    <w:p w14:paraId="4C5D3CBA" w14:textId="64B7EBAA" w:rsidR="009F61EC" w:rsidRPr="00123F8D" w:rsidRDefault="009F61EC" w:rsidP="00123F8D">
      <w:pPr>
        <w:pStyle w:val="FootnoteText"/>
        <w:ind w:left="567" w:hanging="567"/>
        <w:rPr>
          <w:sz w:val="24"/>
          <w:lang w:val="sk-SK"/>
        </w:rPr>
      </w:pPr>
      <w:r w:rsidRPr="00123F8D">
        <w:rPr>
          <w:rStyle w:val="FootnoteReference"/>
          <w:sz w:val="24"/>
          <w:lang w:val="sk-SK"/>
        </w:rPr>
        <w:footnoteRef/>
      </w:r>
      <w:r w:rsidR="00123F8D" w:rsidRPr="00123F8D">
        <w:rPr>
          <w:sz w:val="24"/>
          <w:lang w:val="sk-SK"/>
        </w:rPr>
        <w:t xml:space="preserve"> </w:t>
      </w:r>
      <w:r w:rsidR="00123F8D" w:rsidRPr="00123F8D">
        <w:rPr>
          <w:sz w:val="24"/>
          <w:lang w:val="sk-SK"/>
        </w:rPr>
        <w:tab/>
      </w:r>
      <w:r w:rsidRPr="00123F8D">
        <w:rPr>
          <w:sz w:val="24"/>
          <w:lang w:val="sk-SK"/>
        </w:rPr>
        <w:t>Ú. v. EÚ L, 2024/1385, 24.5.2024, ELI: </w:t>
      </w:r>
      <w:r w:rsidR="00D43113">
        <w:fldChar w:fldCharType="begin"/>
      </w:r>
      <w:r w:rsidR="00D43113" w:rsidRPr="00D43113">
        <w:rPr>
          <w:lang w:val="sk-SK"/>
        </w:rPr>
        <w:instrText>HYPERLINK "http://data.europa.eu/eli/dir/2024/1385/oj" \t "_blank" \o "Umožňuje prístup k tomuto dokumentu prostredníctvom identifikátora URI používaného v rámci ELI."</w:instrText>
      </w:r>
      <w:r w:rsidR="00D43113">
        <w:fldChar w:fldCharType="separate"/>
      </w:r>
      <w:r w:rsidRPr="00123F8D">
        <w:rPr>
          <w:rStyle w:val="Hyperlink"/>
          <w:sz w:val="24"/>
          <w:lang w:val="sk-SK"/>
        </w:rPr>
        <w:t>http://data.europa.eu/eli/dir/2024/1385/oj</w:t>
      </w:r>
      <w:r w:rsidR="00D43113">
        <w:rPr>
          <w:rStyle w:val="Hyperlink"/>
          <w:sz w:val="24"/>
          <w:lang w:val="sk-SK"/>
        </w:rPr>
        <w:fldChar w:fldCharType="end"/>
      </w:r>
      <w:r w:rsidRPr="00123F8D">
        <w:rPr>
          <w:sz w:val="24"/>
          <w:lang w:val="sk-SK"/>
        </w:rPr>
        <w:t>.</w:t>
      </w:r>
    </w:p>
  </w:footnote>
  <w:footnote w:id="5">
    <w:p w14:paraId="2FEF9C30" w14:textId="231BBD93" w:rsidR="009F61EC" w:rsidRPr="00123F8D" w:rsidRDefault="009F61EC" w:rsidP="00123F8D">
      <w:pPr>
        <w:pStyle w:val="FootnoteText"/>
        <w:ind w:left="567" w:hanging="567"/>
        <w:rPr>
          <w:sz w:val="24"/>
          <w:lang w:val="sk-SK"/>
        </w:rPr>
      </w:pPr>
      <w:r w:rsidRPr="00123F8D">
        <w:rPr>
          <w:rStyle w:val="FootnoteReference"/>
          <w:sz w:val="24"/>
          <w:lang w:val="sk-SK"/>
        </w:rPr>
        <w:footnoteRef/>
      </w:r>
      <w:r w:rsidR="00123F8D" w:rsidRPr="00123F8D">
        <w:rPr>
          <w:sz w:val="24"/>
          <w:lang w:val="sk-SK"/>
        </w:rPr>
        <w:t xml:space="preserve"> </w:t>
      </w:r>
      <w:r w:rsidR="00123F8D" w:rsidRPr="00123F8D">
        <w:rPr>
          <w:sz w:val="24"/>
          <w:lang w:val="sk-SK"/>
        </w:rPr>
        <w:tab/>
      </w:r>
      <w:r w:rsidR="00D43113">
        <w:fldChar w:fldCharType="begin"/>
      </w:r>
      <w:r w:rsidR="00D43113" w:rsidRPr="00D43113">
        <w:rPr>
          <w:lang w:val="sk-SK"/>
        </w:rPr>
        <w:instrText>HYPERLINK "https://documents.un.org/doc/undoc/gen/g24/073/47/pdf/g2407347.pdf"</w:instrText>
      </w:r>
      <w:r w:rsidR="00D43113">
        <w:fldChar w:fldCharType="separate"/>
      </w:r>
      <w:r w:rsidRPr="00B76C79">
        <w:rPr>
          <w:rStyle w:val="Hyperlink"/>
          <w:sz w:val="24"/>
          <w:lang w:val="sk-SK"/>
        </w:rPr>
        <w:t>https://documents.un.org/doc/undoc/gen/g24/073/47/pdf/g2407347.pdf</w:t>
      </w:r>
      <w:r w:rsidR="00D43113">
        <w:rPr>
          <w:rStyle w:val="Hyperlink"/>
          <w:sz w:val="24"/>
          <w:lang w:val="sk-SK"/>
        </w:rPr>
        <w:fldChar w:fldCharType="end"/>
      </w:r>
      <w:r w:rsidRPr="00123F8D">
        <w:rPr>
          <w:sz w:val="24"/>
          <w:lang w:val="sk-SK"/>
        </w:rPr>
        <w:t>.</w:t>
      </w:r>
    </w:p>
  </w:footnote>
  <w:footnote w:id="6">
    <w:p w14:paraId="1647B781" w14:textId="503A4475" w:rsidR="009F61EC" w:rsidRPr="00123F8D" w:rsidRDefault="009F61EC" w:rsidP="00123F8D">
      <w:pPr>
        <w:pStyle w:val="FootnoteText"/>
        <w:ind w:left="567" w:hanging="567"/>
        <w:rPr>
          <w:sz w:val="24"/>
          <w:lang w:val="sk-SK"/>
        </w:rPr>
      </w:pPr>
      <w:r w:rsidRPr="00123F8D">
        <w:rPr>
          <w:rStyle w:val="FootnoteReference"/>
          <w:sz w:val="24"/>
          <w:lang w:val="sk-SK"/>
        </w:rPr>
        <w:footnoteRef/>
      </w:r>
      <w:r w:rsidR="00123F8D" w:rsidRPr="00123F8D">
        <w:rPr>
          <w:sz w:val="24"/>
          <w:lang w:val="sk-SK"/>
        </w:rPr>
        <w:t xml:space="preserve"> </w:t>
      </w:r>
      <w:r w:rsidR="00123F8D" w:rsidRPr="00123F8D">
        <w:rPr>
          <w:sz w:val="24"/>
          <w:lang w:val="sk-SK"/>
        </w:rPr>
        <w:tab/>
      </w:r>
      <w:r w:rsidRPr="00123F8D">
        <w:rPr>
          <w:sz w:val="24"/>
          <w:lang w:val="sk-SK"/>
        </w:rPr>
        <w:t xml:space="preserve">OSN Ženy, </w:t>
      </w:r>
      <w:proofErr w:type="spellStart"/>
      <w:r w:rsidRPr="00123F8D">
        <w:rPr>
          <w:sz w:val="24"/>
          <w:lang w:val="sk-SK"/>
        </w:rPr>
        <w:t>Handbook</w:t>
      </w:r>
      <w:proofErr w:type="spellEnd"/>
      <w:r w:rsidRPr="00123F8D">
        <w:rPr>
          <w:sz w:val="24"/>
          <w:lang w:val="sk-SK"/>
        </w:rPr>
        <w:t xml:space="preserve"> </w:t>
      </w:r>
      <w:proofErr w:type="spellStart"/>
      <w:r w:rsidRPr="00123F8D">
        <w:rPr>
          <w:sz w:val="24"/>
          <w:lang w:val="sk-SK"/>
        </w:rPr>
        <w:t>for</w:t>
      </w:r>
      <w:proofErr w:type="spellEnd"/>
      <w:r w:rsidRPr="00123F8D">
        <w:rPr>
          <w:sz w:val="24"/>
          <w:lang w:val="sk-SK"/>
        </w:rPr>
        <w:t xml:space="preserve"> National </w:t>
      </w:r>
      <w:proofErr w:type="spellStart"/>
      <w:r w:rsidRPr="00123F8D">
        <w:rPr>
          <w:sz w:val="24"/>
          <w:lang w:val="sk-SK"/>
        </w:rPr>
        <w:t>Action</w:t>
      </w:r>
      <w:proofErr w:type="spellEnd"/>
      <w:r w:rsidRPr="00123F8D">
        <w:rPr>
          <w:sz w:val="24"/>
          <w:lang w:val="sk-SK"/>
        </w:rPr>
        <w:t xml:space="preserve"> </w:t>
      </w:r>
      <w:proofErr w:type="spellStart"/>
      <w:r w:rsidRPr="00123F8D">
        <w:rPr>
          <w:sz w:val="24"/>
          <w:lang w:val="sk-SK"/>
        </w:rPr>
        <w:t>Plans</w:t>
      </w:r>
      <w:proofErr w:type="spellEnd"/>
      <w:r w:rsidRPr="00123F8D">
        <w:rPr>
          <w:sz w:val="24"/>
          <w:lang w:val="sk-SK"/>
        </w:rPr>
        <w:t xml:space="preserve"> on </w:t>
      </w:r>
      <w:proofErr w:type="spellStart"/>
      <w:r w:rsidRPr="00123F8D">
        <w:rPr>
          <w:sz w:val="24"/>
          <w:lang w:val="sk-SK"/>
        </w:rPr>
        <w:t>Violence</w:t>
      </w:r>
      <w:proofErr w:type="spellEnd"/>
      <w:r w:rsidRPr="00123F8D">
        <w:rPr>
          <w:sz w:val="24"/>
          <w:lang w:val="sk-SK"/>
        </w:rPr>
        <w:t xml:space="preserve"> </w:t>
      </w:r>
      <w:proofErr w:type="spellStart"/>
      <w:r w:rsidRPr="00123F8D">
        <w:rPr>
          <w:sz w:val="24"/>
          <w:lang w:val="sk-SK"/>
        </w:rPr>
        <w:t>against</w:t>
      </w:r>
      <w:proofErr w:type="spellEnd"/>
      <w:r w:rsidRPr="00123F8D">
        <w:rPr>
          <w:sz w:val="24"/>
          <w:lang w:val="sk-SK"/>
        </w:rPr>
        <w:t xml:space="preserve"> </w:t>
      </w:r>
      <w:proofErr w:type="spellStart"/>
      <w:r w:rsidRPr="00123F8D">
        <w:rPr>
          <w:sz w:val="24"/>
          <w:lang w:val="sk-SK"/>
        </w:rPr>
        <w:t>Women</w:t>
      </w:r>
      <w:proofErr w:type="spellEnd"/>
      <w:r w:rsidRPr="00123F8D">
        <w:rPr>
          <w:sz w:val="24"/>
          <w:lang w:val="sk-SK"/>
        </w:rPr>
        <w:t xml:space="preserve"> (Príručka pre národné akčné plány v oblasti násilia páchaného na ženách), 2012.</w:t>
      </w:r>
    </w:p>
  </w:footnote>
  <w:footnote w:id="7">
    <w:p w14:paraId="58579013" w14:textId="38F0199F" w:rsidR="009F61EC" w:rsidRPr="00123F8D" w:rsidRDefault="009F61EC" w:rsidP="00123F8D">
      <w:pPr>
        <w:pStyle w:val="FootnoteText"/>
        <w:ind w:left="567" w:hanging="567"/>
        <w:rPr>
          <w:sz w:val="24"/>
          <w:lang w:val="sk-SK"/>
        </w:rPr>
      </w:pPr>
      <w:r w:rsidRPr="00123F8D">
        <w:rPr>
          <w:rStyle w:val="FootnoteReference"/>
          <w:sz w:val="24"/>
          <w:lang w:val="sk-SK"/>
        </w:rPr>
        <w:footnoteRef/>
      </w:r>
      <w:r w:rsidR="00123F8D" w:rsidRPr="00123F8D">
        <w:rPr>
          <w:sz w:val="24"/>
          <w:lang w:val="sk-SK"/>
        </w:rPr>
        <w:t xml:space="preserve"> </w:t>
      </w:r>
      <w:r w:rsidR="00123F8D" w:rsidRPr="00123F8D">
        <w:rPr>
          <w:sz w:val="24"/>
          <w:lang w:val="sk-SK"/>
        </w:rPr>
        <w:tab/>
      </w:r>
      <w:r w:rsidRPr="00123F8D">
        <w:rPr>
          <w:sz w:val="24"/>
          <w:lang w:val="sk-SK"/>
        </w:rPr>
        <w:t>Štúdia – Úloha žien v mierových procesoch, Európsky parlament, Generálne riaditeľstvo pre vnútorné politiky Únie, tematická sekcia pre práva občanov a ústavné veci, máj 2019.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4DDDC" w14:textId="77777777" w:rsidR="00064002" w:rsidRPr="00123F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AD263" w14:textId="77777777" w:rsidR="00064002" w:rsidRPr="00123F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C078A" w14:textId="77777777" w:rsidR="00064002" w:rsidRPr="00123F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3221313">
    <w:abstractNumId w:val="9"/>
  </w:num>
  <w:num w:numId="2" w16cid:durableId="1261181840">
    <w:abstractNumId w:val="9"/>
  </w:num>
  <w:num w:numId="3" w16cid:durableId="1309364229">
    <w:abstractNumId w:val="7"/>
  </w:num>
  <w:num w:numId="4" w16cid:durableId="1277369025">
    <w:abstractNumId w:val="7"/>
  </w:num>
  <w:num w:numId="5" w16cid:durableId="1774470390">
    <w:abstractNumId w:val="6"/>
  </w:num>
  <w:num w:numId="6" w16cid:durableId="1879315086">
    <w:abstractNumId w:val="6"/>
  </w:num>
  <w:num w:numId="7" w16cid:durableId="1059475066">
    <w:abstractNumId w:val="5"/>
  </w:num>
  <w:num w:numId="8" w16cid:durableId="1281299108">
    <w:abstractNumId w:val="5"/>
  </w:num>
  <w:num w:numId="9" w16cid:durableId="579101645">
    <w:abstractNumId w:val="4"/>
  </w:num>
  <w:num w:numId="10" w16cid:durableId="821166603">
    <w:abstractNumId w:val="4"/>
  </w:num>
  <w:num w:numId="11" w16cid:durableId="1753311128">
    <w:abstractNumId w:val="8"/>
  </w:num>
  <w:num w:numId="12" w16cid:durableId="1930306329">
    <w:abstractNumId w:val="8"/>
  </w:num>
  <w:num w:numId="13" w16cid:durableId="588736994">
    <w:abstractNumId w:val="3"/>
  </w:num>
  <w:num w:numId="14" w16cid:durableId="1407917393">
    <w:abstractNumId w:val="3"/>
  </w:num>
  <w:num w:numId="15" w16cid:durableId="175921814">
    <w:abstractNumId w:val="2"/>
  </w:num>
  <w:num w:numId="16" w16cid:durableId="1783527582">
    <w:abstractNumId w:val="2"/>
  </w:num>
  <w:num w:numId="17" w16cid:durableId="1157113802">
    <w:abstractNumId w:val="1"/>
  </w:num>
  <w:num w:numId="18" w16cid:durableId="129784923">
    <w:abstractNumId w:val="1"/>
  </w:num>
  <w:num w:numId="19" w16cid:durableId="2078163760">
    <w:abstractNumId w:val="0"/>
  </w:num>
  <w:num w:numId="20" w16cid:durableId="1770159393">
    <w:abstractNumId w:val="0"/>
  </w:num>
  <w:num w:numId="21" w16cid:durableId="2123765406">
    <w:abstractNumId w:val="9"/>
  </w:num>
  <w:num w:numId="22" w16cid:durableId="32846620">
    <w:abstractNumId w:val="7"/>
  </w:num>
  <w:num w:numId="23" w16cid:durableId="1592203201">
    <w:abstractNumId w:val="6"/>
  </w:num>
  <w:num w:numId="24" w16cid:durableId="1119833847">
    <w:abstractNumId w:val="5"/>
  </w:num>
  <w:num w:numId="25" w16cid:durableId="144396958">
    <w:abstractNumId w:val="4"/>
  </w:num>
  <w:num w:numId="26" w16cid:durableId="326128489">
    <w:abstractNumId w:val="8"/>
  </w:num>
  <w:num w:numId="27" w16cid:durableId="1134832549">
    <w:abstractNumId w:val="3"/>
  </w:num>
  <w:num w:numId="28" w16cid:durableId="2006778278">
    <w:abstractNumId w:val="2"/>
  </w:num>
  <w:num w:numId="29" w16cid:durableId="1149596519">
    <w:abstractNumId w:val="1"/>
  </w:num>
  <w:num w:numId="30" w16cid:durableId="1090005772">
    <w:abstractNumId w:val="0"/>
  </w:num>
  <w:num w:numId="31" w16cid:durableId="1270626971">
    <w:abstractNumId w:val="9"/>
  </w:num>
  <w:num w:numId="32" w16cid:durableId="403186481">
    <w:abstractNumId w:val="7"/>
  </w:num>
  <w:num w:numId="33" w16cid:durableId="1050423571">
    <w:abstractNumId w:val="6"/>
  </w:num>
  <w:num w:numId="34" w16cid:durableId="555436510">
    <w:abstractNumId w:val="5"/>
  </w:num>
  <w:num w:numId="35" w16cid:durableId="337578826">
    <w:abstractNumId w:val="4"/>
  </w:num>
  <w:num w:numId="36" w16cid:durableId="283539668">
    <w:abstractNumId w:val="8"/>
  </w:num>
  <w:num w:numId="37" w16cid:durableId="1917132234">
    <w:abstractNumId w:val="3"/>
  </w:num>
  <w:num w:numId="38" w16cid:durableId="162748517">
    <w:abstractNumId w:val="2"/>
  </w:num>
  <w:num w:numId="39" w16cid:durableId="2099865406">
    <w:abstractNumId w:val="1"/>
  </w:num>
  <w:num w:numId="40" w16cid:durableId="1814713382">
    <w:abstractNumId w:val="0"/>
  </w:num>
  <w:num w:numId="41" w16cid:durableId="522866003">
    <w:abstractNumId w:val="10"/>
  </w:num>
  <w:num w:numId="42" w16cid:durableId="789714039">
    <w:abstractNumId w:val="10"/>
  </w:num>
  <w:num w:numId="43" w16cid:durableId="76441480">
    <w:abstractNumId w:val="10"/>
  </w:num>
  <w:num w:numId="44" w16cid:durableId="15558521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0/2026"/>
    <w:docVar w:name="dvlangue" w:val="SK"/>
    <w:docVar w:name="dvnumam" w:val="0"/>
    <w:docVar w:name="dvpe" w:val="776.895"/>
    <w:docVar w:name="dvrapporteur" w:val="Spravodajkyňa: "/>
    <w:docVar w:name="dvtitre" w:val="Uznesenie Európskeho parlamentu z/zo xx. xxx 2026 o odporúčaní Európskeho parlamentu Rade o prioritách EÚ na 70. zasadnutie Komisie OSN pre postavenie žien(2025/2240(INI))"/>
  </w:docVars>
  <w:rsids>
    <w:rsidRoot w:val="000612C9"/>
    <w:rsid w:val="00002272"/>
    <w:rsid w:val="000612C9"/>
    <w:rsid w:val="00064002"/>
    <w:rsid w:val="000677B9"/>
    <w:rsid w:val="000737F3"/>
    <w:rsid w:val="000831BA"/>
    <w:rsid w:val="000A42CC"/>
    <w:rsid w:val="000C4489"/>
    <w:rsid w:val="000E7DD9"/>
    <w:rsid w:val="0010095E"/>
    <w:rsid w:val="00122B0B"/>
    <w:rsid w:val="00123F8D"/>
    <w:rsid w:val="00125B37"/>
    <w:rsid w:val="00187494"/>
    <w:rsid w:val="001D647F"/>
    <w:rsid w:val="001F32AE"/>
    <w:rsid w:val="002767FF"/>
    <w:rsid w:val="002B18FE"/>
    <w:rsid w:val="002B5493"/>
    <w:rsid w:val="00343214"/>
    <w:rsid w:val="00361C00"/>
    <w:rsid w:val="00395FA1"/>
    <w:rsid w:val="003E15D4"/>
    <w:rsid w:val="003F55A6"/>
    <w:rsid w:val="00411CCE"/>
    <w:rsid w:val="0041666E"/>
    <w:rsid w:val="00421060"/>
    <w:rsid w:val="0043242E"/>
    <w:rsid w:val="00457FB5"/>
    <w:rsid w:val="00471C19"/>
    <w:rsid w:val="004867E3"/>
    <w:rsid w:val="00494A28"/>
    <w:rsid w:val="004C0004"/>
    <w:rsid w:val="004C5D52"/>
    <w:rsid w:val="004E0D10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6A56"/>
    <w:rsid w:val="006F74FA"/>
    <w:rsid w:val="00731ADD"/>
    <w:rsid w:val="00734777"/>
    <w:rsid w:val="00741371"/>
    <w:rsid w:val="00747932"/>
    <w:rsid w:val="00751A4A"/>
    <w:rsid w:val="00756632"/>
    <w:rsid w:val="00756882"/>
    <w:rsid w:val="00762C74"/>
    <w:rsid w:val="00786EC0"/>
    <w:rsid w:val="007D1690"/>
    <w:rsid w:val="007E22AD"/>
    <w:rsid w:val="007F69A9"/>
    <w:rsid w:val="00813AB0"/>
    <w:rsid w:val="00817416"/>
    <w:rsid w:val="00842779"/>
    <w:rsid w:val="00865F67"/>
    <w:rsid w:val="00881A7B"/>
    <w:rsid w:val="008840E5"/>
    <w:rsid w:val="00887B3E"/>
    <w:rsid w:val="008B32D1"/>
    <w:rsid w:val="008C2AC6"/>
    <w:rsid w:val="00930C23"/>
    <w:rsid w:val="0093193B"/>
    <w:rsid w:val="00935984"/>
    <w:rsid w:val="009509D8"/>
    <w:rsid w:val="00950B64"/>
    <w:rsid w:val="00981893"/>
    <w:rsid w:val="009A1875"/>
    <w:rsid w:val="009F61EC"/>
    <w:rsid w:val="00A1687D"/>
    <w:rsid w:val="00A43E52"/>
    <w:rsid w:val="00A4678D"/>
    <w:rsid w:val="00A778C7"/>
    <w:rsid w:val="00AB441E"/>
    <w:rsid w:val="00AB6293"/>
    <w:rsid w:val="00AD08EF"/>
    <w:rsid w:val="00AE0928"/>
    <w:rsid w:val="00AF3B82"/>
    <w:rsid w:val="00B12E95"/>
    <w:rsid w:val="00B22876"/>
    <w:rsid w:val="00B558F0"/>
    <w:rsid w:val="00B76C79"/>
    <w:rsid w:val="00BC15C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32CD"/>
    <w:rsid w:val="00D43113"/>
    <w:rsid w:val="00D56C11"/>
    <w:rsid w:val="00D834A0"/>
    <w:rsid w:val="00D872DF"/>
    <w:rsid w:val="00D91E21"/>
    <w:rsid w:val="00DA7FCD"/>
    <w:rsid w:val="00DE2BE9"/>
    <w:rsid w:val="00E0405E"/>
    <w:rsid w:val="00E26B1E"/>
    <w:rsid w:val="00E365E1"/>
    <w:rsid w:val="00E820A4"/>
    <w:rsid w:val="00EB006A"/>
    <w:rsid w:val="00EB4772"/>
    <w:rsid w:val="00ED169E"/>
    <w:rsid w:val="00ED4235"/>
    <w:rsid w:val="00EF2E11"/>
    <w:rsid w:val="00F04346"/>
    <w:rsid w:val="00F075DC"/>
    <w:rsid w:val="00F149E9"/>
    <w:rsid w:val="00F5134D"/>
    <w:rsid w:val="00F74202"/>
    <w:rsid w:val="00F87713"/>
    <w:rsid w:val="00FB4360"/>
    <w:rsid w:val="00FD0C70"/>
    <w:rsid w:val="00FF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CC59A9"/>
  <w15:chartTrackingRefBased/>
  <w15:docId w15:val="{799FFDAE-82CF-44E2-979F-7A40794E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F61EC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9F61EC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9F61EC"/>
    <w:rPr>
      <w:sz w:val="24"/>
      <w:lang w:val="sk-SK"/>
    </w:rPr>
  </w:style>
  <w:style w:type="character" w:styleId="Hyperlink">
    <w:name w:val="Hyperlink"/>
    <w:basedOn w:val="DefaultParagraphFont"/>
    <w:rsid w:val="009F61E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26B1E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B76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5074</Words>
  <Characters>31931</Characters>
  <Application>Microsoft Office Word</Application>
  <DocSecurity>0</DocSecurity>
  <Lines>266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2026-03-19T13:28:00Z</dcterms:created>
  <dcterms:modified xsi:type="dcterms:W3CDTF">2026-03-19T13:28:00Z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A10-0010/2026</vt:lpwstr>
  </property>
  <property fmtid="{D5CDD505-2E9C-101B-9397-08002B2CF9AE}" pid="4" name="&lt;Type&gt;">
    <vt:lpwstr>RR</vt:lpwstr>
  </property>
</Properties>
</file>