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F020D" w14:paraId="01864B5B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02EAC18" w14:textId="77777777" w:rsidR="00751A4A" w:rsidRPr="001F020D" w:rsidRDefault="00923B87" w:rsidP="0010095E">
            <w:pPr>
              <w:pStyle w:val="EPName"/>
            </w:pPr>
            <w:r w:rsidRPr="001F020D">
              <w:t>Evropský parlament</w:t>
            </w:r>
          </w:p>
          <w:p w14:paraId="398CCCD7" w14:textId="77777777" w:rsidR="00751A4A" w:rsidRPr="001F020D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F020D">
              <w:t>2024</w:t>
            </w:r>
            <w:r w:rsidR="00817416" w:rsidRPr="001F020D">
              <w:t>-202</w:t>
            </w:r>
            <w:r w:rsidRPr="001F020D">
              <w:t>9</w:t>
            </w:r>
          </w:p>
        </w:tc>
        <w:tc>
          <w:tcPr>
            <w:tcW w:w="2268" w:type="dxa"/>
            <w:shd w:val="clear" w:color="auto" w:fill="auto"/>
          </w:tcPr>
          <w:p w14:paraId="699B2FD1" w14:textId="77777777" w:rsidR="00751A4A" w:rsidRPr="001F020D" w:rsidRDefault="00187494" w:rsidP="0010095E">
            <w:pPr>
              <w:pStyle w:val="EPLogo"/>
            </w:pPr>
            <w:r w:rsidRPr="001F020D">
              <w:rPr>
                <w:noProof/>
                <w:lang w:eastAsia="ja-JP"/>
              </w:rPr>
              <w:drawing>
                <wp:inline distT="0" distB="0" distL="0" distR="0" wp14:anchorId="10B78AA1" wp14:editId="6C4E015A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805A127" w14:textId="77777777" w:rsidR="00D058B8" w:rsidRPr="001F020D" w:rsidRDefault="00D058B8" w:rsidP="004C5D52">
      <w:pPr>
        <w:pStyle w:val="LineTop"/>
      </w:pPr>
    </w:p>
    <w:p w14:paraId="2B040666" w14:textId="77777777" w:rsidR="00680577" w:rsidRPr="001F020D" w:rsidRDefault="00923B87" w:rsidP="00680577">
      <w:pPr>
        <w:pStyle w:val="EPBodyTA1"/>
      </w:pPr>
      <w:r w:rsidRPr="001F020D">
        <w:t>PŘIJATÉ TEXTY</w:t>
      </w:r>
    </w:p>
    <w:p w14:paraId="547642FE" w14:textId="77777777" w:rsidR="00D058B8" w:rsidRPr="001F020D" w:rsidRDefault="00D058B8" w:rsidP="00D058B8">
      <w:pPr>
        <w:pStyle w:val="LineBottom"/>
      </w:pPr>
    </w:p>
    <w:p w14:paraId="57F4FADA" w14:textId="562759BE" w:rsidR="00923B87" w:rsidRPr="001F020D" w:rsidRDefault="00923B87" w:rsidP="00923B87">
      <w:pPr>
        <w:pStyle w:val="ATHeading1"/>
      </w:pPr>
      <w:bookmarkStart w:id="0" w:name="TANumber"/>
      <w:r w:rsidRPr="001F020D">
        <w:t>P10_TA(2026)00</w:t>
      </w:r>
      <w:r w:rsidR="00605A6F">
        <w:t>52</w:t>
      </w:r>
      <w:bookmarkEnd w:id="0"/>
    </w:p>
    <w:p w14:paraId="6C4866FE" w14:textId="77777777" w:rsidR="00923B87" w:rsidRPr="001F020D" w:rsidRDefault="00923B87" w:rsidP="00923B87">
      <w:pPr>
        <w:pStyle w:val="ATHeading2"/>
      </w:pPr>
      <w:bookmarkStart w:id="1" w:name="title"/>
      <w:r w:rsidRPr="001F020D">
        <w:t>Světový den boje proti rakovině</w:t>
      </w:r>
      <w:bookmarkEnd w:id="1"/>
    </w:p>
    <w:p w14:paraId="30A40A65" w14:textId="54F5189F" w:rsidR="00923B87" w:rsidRPr="001F020D" w:rsidRDefault="00923B87" w:rsidP="00923B87">
      <w:pPr>
        <w:rPr>
          <w:i/>
          <w:vanish/>
        </w:rPr>
      </w:pPr>
      <w:r w:rsidRPr="001F020D">
        <w:rPr>
          <w:i/>
        </w:rPr>
        <w:fldChar w:fldCharType="begin"/>
      </w:r>
      <w:r w:rsidRPr="001F020D">
        <w:rPr>
          <w:i/>
        </w:rPr>
        <w:instrText xml:space="preserve"> TC"(</w:instrText>
      </w:r>
      <w:bookmarkStart w:id="2" w:name="DocNumber"/>
      <w:r w:rsidRPr="001F020D">
        <w:rPr>
          <w:i/>
        </w:rPr>
        <w:instrText>B10-0112</w:instrText>
      </w:r>
      <w:r w:rsidR="009E5C76">
        <w:rPr>
          <w:i/>
        </w:rPr>
        <w:instrText>, 0113, 0142, 0126, 0135 a 0141</w:instrText>
      </w:r>
      <w:r w:rsidRPr="001F020D">
        <w:rPr>
          <w:i/>
        </w:rPr>
        <w:instrText>/2026</w:instrText>
      </w:r>
      <w:bookmarkEnd w:id="2"/>
      <w:r w:rsidRPr="001F020D">
        <w:rPr>
          <w:i/>
        </w:rPr>
        <w:instrText xml:space="preserve">)"\l3 \n&gt; \* MERGEFORMAT </w:instrText>
      </w:r>
      <w:r w:rsidRPr="001F020D">
        <w:rPr>
          <w:i/>
        </w:rPr>
        <w:fldChar w:fldCharType="end"/>
      </w:r>
    </w:p>
    <w:p w14:paraId="202FA2BB" w14:textId="77777777" w:rsidR="00923B87" w:rsidRPr="001F020D" w:rsidRDefault="00923B87" w:rsidP="00923B87">
      <w:pPr>
        <w:rPr>
          <w:vanish/>
        </w:rPr>
      </w:pPr>
      <w:bookmarkStart w:id="3" w:name="PE"/>
      <w:r w:rsidRPr="001F020D">
        <w:rPr>
          <w:vanish/>
        </w:rPr>
        <w:t>PE782.075</w:t>
      </w:r>
      <w:bookmarkEnd w:id="3"/>
    </w:p>
    <w:p w14:paraId="5E8291D6" w14:textId="77777777" w:rsidR="00923B87" w:rsidRPr="001F020D" w:rsidRDefault="00923B87" w:rsidP="00923B87">
      <w:pPr>
        <w:pStyle w:val="ATHeading3"/>
      </w:pPr>
      <w:bookmarkStart w:id="4" w:name="Sujet"/>
      <w:r w:rsidRPr="001F020D">
        <w:t>Usnesení Evropského parlamentu ze dne 12. února 2026 o Světovém dni boje proti rakovině</w:t>
      </w:r>
      <w:bookmarkEnd w:id="4"/>
      <w:r w:rsidRPr="001F020D">
        <w:t xml:space="preserve"> </w:t>
      </w:r>
      <w:bookmarkStart w:id="5" w:name="References"/>
      <w:r w:rsidRPr="001F020D">
        <w:t>(2026/2586(RSP))</w:t>
      </w:r>
      <w:bookmarkEnd w:id="5"/>
    </w:p>
    <w:p w14:paraId="0508BEBD" w14:textId="77777777" w:rsidR="00447D60" w:rsidRPr="001F020D" w:rsidRDefault="00447D60" w:rsidP="00447D60">
      <w:pPr>
        <w:pStyle w:val="EPComma"/>
      </w:pPr>
      <w:bookmarkStart w:id="6" w:name="TextBodyBegin"/>
      <w:bookmarkEnd w:id="6"/>
      <w:r w:rsidRPr="001F020D">
        <w:rPr>
          <w:i/>
        </w:rPr>
        <w:t>Evropský parlament</w:t>
      </w:r>
      <w:r w:rsidRPr="001F020D">
        <w:t>,</w:t>
      </w:r>
    </w:p>
    <w:p w14:paraId="3B8A143B" w14:textId="77777777" w:rsidR="00447D60" w:rsidRPr="001F020D" w:rsidRDefault="00447D60" w:rsidP="001F020D">
      <w:pPr>
        <w:pStyle w:val="NormalHanging12a"/>
      </w:pPr>
      <w:r w:rsidRPr="001F020D">
        <w:t>–</w:t>
      </w:r>
      <w:r w:rsidRPr="001F020D">
        <w:tab/>
        <w:t>s ohledem na Světový den boje proti rakovině, který si každoročně připomínáme dne 4. února,</w:t>
      </w:r>
    </w:p>
    <w:p w14:paraId="3B36DE6C" w14:textId="77777777" w:rsidR="00447D60" w:rsidRPr="001F020D" w:rsidRDefault="00447D60" w:rsidP="001F020D">
      <w:pPr>
        <w:pStyle w:val="NormalHanging12a"/>
      </w:pPr>
      <w:r w:rsidRPr="001F020D">
        <w:t>–</w:t>
      </w:r>
      <w:r w:rsidRPr="001F020D">
        <w:tab/>
        <w:t>s ohledem na článek 168 Smlouvy o fungování Evropské unie,</w:t>
      </w:r>
    </w:p>
    <w:p w14:paraId="42FF978C" w14:textId="77777777" w:rsidR="00447D60" w:rsidRPr="001F020D" w:rsidRDefault="00447D60" w:rsidP="001F020D">
      <w:pPr>
        <w:pStyle w:val="NormalHanging12a"/>
      </w:pPr>
      <w:r w:rsidRPr="001F020D">
        <w:t>–</w:t>
      </w:r>
      <w:r w:rsidRPr="001F020D">
        <w:tab/>
        <w:t>s ohledem na své usnesení ze dne 16. února 2022 o posilování Evropy v boji proti rakovině – směrem ke komplexní a koordinované strategii</w:t>
      </w:r>
      <w:r w:rsidRPr="001F020D">
        <w:rPr>
          <w:rStyle w:val="FootnoteReference"/>
        </w:rPr>
        <w:footnoteReference w:id="1"/>
      </w:r>
      <w:r w:rsidRPr="001F020D">
        <w:t>,</w:t>
      </w:r>
    </w:p>
    <w:p w14:paraId="6265A62E" w14:textId="77777777" w:rsidR="00447D60" w:rsidRPr="001F020D" w:rsidRDefault="00447D60" w:rsidP="001F020D">
      <w:pPr>
        <w:pStyle w:val="NormalHanging12a"/>
      </w:pPr>
      <w:r w:rsidRPr="001F020D">
        <w:t>–</w:t>
      </w:r>
      <w:r w:rsidRPr="001F020D">
        <w:tab/>
        <w:t>s ohledem na Evropský plán boje proti rakovině,</w:t>
      </w:r>
    </w:p>
    <w:p w14:paraId="70A5281F" w14:textId="77777777" w:rsidR="00447D60" w:rsidRPr="001F020D" w:rsidRDefault="00447D60" w:rsidP="001F020D">
      <w:pPr>
        <w:pStyle w:val="NormalHanging12a"/>
      </w:pPr>
      <w:r w:rsidRPr="001F020D">
        <w:t>–</w:t>
      </w:r>
      <w:r w:rsidRPr="001F020D">
        <w:tab/>
        <w:t>s ohledem na příslušné závěry Rady a doporučení Světové zdravotnické organizace (WHO) týkající se prevence a kontroly onkologických onemocnění,</w:t>
      </w:r>
    </w:p>
    <w:p w14:paraId="0B011F4E" w14:textId="77777777" w:rsidR="00447D60" w:rsidRPr="001F020D" w:rsidRDefault="00447D60" w:rsidP="001F020D">
      <w:pPr>
        <w:pStyle w:val="NormalHanging12a"/>
      </w:pPr>
      <w:r w:rsidRPr="001F020D">
        <w:t>–</w:t>
      </w:r>
      <w:r w:rsidRPr="001F020D">
        <w:tab/>
        <w:t>s ohledem na cíle OSN v oblasti udržitelného rozvoje, zejména na cíl č. 3 týkající se zdraví a kvalitního života,</w:t>
      </w:r>
    </w:p>
    <w:p w14:paraId="451AB87F" w14:textId="77777777" w:rsidR="00447D60" w:rsidRPr="001F020D" w:rsidRDefault="00447D60" w:rsidP="001F020D">
      <w:pPr>
        <w:pStyle w:val="NormalHanging12a"/>
      </w:pPr>
      <w:r w:rsidRPr="001F020D">
        <w:t>–</w:t>
      </w:r>
      <w:r w:rsidRPr="001F020D">
        <w:tab/>
        <w:t xml:space="preserve">s ohledem na závěry Rady </w:t>
      </w:r>
      <w:bookmarkStart w:id="7" w:name="_Hlk221692983"/>
      <w:r w:rsidRPr="001F020D">
        <w:t>ze dne 10. června 2008 o zmírnění dopadů rakoviny</w:t>
      </w:r>
      <w:bookmarkEnd w:id="7"/>
      <w:r w:rsidRPr="001F020D">
        <w:t>,</w:t>
      </w:r>
    </w:p>
    <w:p w14:paraId="2D24ACB7" w14:textId="77777777" w:rsidR="00447D60" w:rsidRPr="001F020D" w:rsidRDefault="00447D60" w:rsidP="001F020D">
      <w:pPr>
        <w:pStyle w:val="NormalHanging12a"/>
      </w:pPr>
      <w:r w:rsidRPr="001F020D">
        <w:t>–</w:t>
      </w:r>
      <w:r w:rsidRPr="001F020D">
        <w:tab/>
        <w:t>s ohledem na Listinu základních práv Evropské unie, zejména na její článek 35 týkající se zdravotní péče,</w:t>
      </w:r>
    </w:p>
    <w:p w14:paraId="7302B461" w14:textId="77777777" w:rsidR="00447D60" w:rsidRPr="001F020D" w:rsidRDefault="00447D60" w:rsidP="001F020D">
      <w:pPr>
        <w:pStyle w:val="NormalHanging12a"/>
      </w:pPr>
      <w:r w:rsidRPr="001F020D">
        <w:t>–</w:t>
      </w:r>
      <w:r w:rsidRPr="001F020D">
        <w:tab/>
        <w:t>s ohledem na doporučení Rady ze dne 9. prosince 2022 o posílení prevence prostřednictvím včasného odhalování: nový přístup EU ke screeningu nádorových onemocnění, kterým se nahrazuje doporučení Rady 2003/878/ES</w:t>
      </w:r>
      <w:r w:rsidRPr="001F020D">
        <w:rPr>
          <w:rStyle w:val="FootnoteReference"/>
        </w:rPr>
        <w:footnoteReference w:id="2"/>
      </w:r>
      <w:r w:rsidRPr="001F020D">
        <w:t>,</w:t>
      </w:r>
    </w:p>
    <w:p w14:paraId="49CEED84" w14:textId="77777777" w:rsidR="00447D60" w:rsidRPr="001F020D" w:rsidRDefault="00447D60" w:rsidP="001F020D">
      <w:pPr>
        <w:pStyle w:val="NormalHanging12a"/>
      </w:pPr>
      <w:r w:rsidRPr="001F020D">
        <w:t>–</w:t>
      </w:r>
      <w:r w:rsidRPr="001F020D">
        <w:tab/>
        <w:t>s ohledem na čl. 167 odst. 2 a čl. 136 odst. 4 jednacího řádu,</w:t>
      </w:r>
    </w:p>
    <w:p w14:paraId="227AB998" w14:textId="3E35A8CB" w:rsidR="00447D60" w:rsidRPr="001F020D" w:rsidRDefault="00447D60" w:rsidP="001F020D">
      <w:pPr>
        <w:pStyle w:val="NormalHanging12a"/>
      </w:pPr>
      <w:r w:rsidRPr="001F020D">
        <w:t>A.</w:t>
      </w:r>
      <w:r w:rsidRPr="001F020D">
        <w:tab/>
        <w:t>vzhledem k tomu, že podle Evropského systému informací o rakovině jsou onkologická onemocnění v EU každý rok diagnostikována u 2,7 milionu lidí a dalších 1,3</w:t>
      </w:r>
      <w:r w:rsidR="00425081" w:rsidRPr="001F020D">
        <w:t> </w:t>
      </w:r>
      <w:r w:rsidRPr="001F020D">
        <w:t>milionu lidí na tato onemocnění zemře;</w:t>
      </w:r>
    </w:p>
    <w:p w14:paraId="592ED17C" w14:textId="5772F930" w:rsidR="00447D60" w:rsidRPr="001F020D" w:rsidRDefault="00447D60" w:rsidP="001F020D">
      <w:pPr>
        <w:pStyle w:val="NormalHanging12a"/>
      </w:pPr>
      <w:r w:rsidRPr="001F020D">
        <w:lastRenderedPageBreak/>
        <w:t>B.</w:t>
      </w:r>
      <w:r w:rsidRPr="001F020D">
        <w:tab/>
        <w:t>vzhledem k tomu, že výdaje na zdravotní péči související s onkologickými onemocněními se v EU od roku 1995 zdvojnásobily (z 54 miliard EUR na</w:t>
      </w:r>
      <w:r w:rsidR="00425081" w:rsidRPr="001F020D">
        <w:t> </w:t>
      </w:r>
      <w:r w:rsidRPr="001F020D">
        <w:t>120 miliard</w:t>
      </w:r>
      <w:r w:rsidR="00425081" w:rsidRPr="001F020D">
        <w:t> </w:t>
      </w:r>
      <w:r w:rsidRPr="001F020D">
        <w:t>EUR v roce 2023), přičemž v roce 2023 představovaly 6,9 % celkových výdajů na zdravotnictví; vzhledem k tomu, že se očekává, že do roku 2050 povede v zemích EU-27 nárůst počtu případů onkologických onemocnění v souvislosti se</w:t>
      </w:r>
      <w:r w:rsidR="00425081" w:rsidRPr="001F020D">
        <w:t> </w:t>
      </w:r>
      <w:r w:rsidRPr="001F020D">
        <w:t>stárnutím populace k tomu, že reálné výdaje na onkologickou péči na jednoho obyvatele budou o 59 % vyšší</w:t>
      </w:r>
      <w:r w:rsidRPr="001F020D">
        <w:rPr>
          <w:vertAlign w:val="superscript"/>
        </w:rPr>
        <w:footnoteReference w:id="3"/>
      </w:r>
      <w:r w:rsidRPr="001F020D">
        <w:t>;</w:t>
      </w:r>
    </w:p>
    <w:p w14:paraId="74277702" w14:textId="77777777" w:rsidR="00447D60" w:rsidRPr="001F020D" w:rsidRDefault="00447D60" w:rsidP="001F020D">
      <w:pPr>
        <w:pStyle w:val="NormalHanging12a"/>
      </w:pPr>
      <w:r w:rsidRPr="001F020D">
        <w:t>C.</w:t>
      </w:r>
      <w:r w:rsidRPr="001F020D">
        <w:tab/>
        <w:t xml:space="preserve">vzhledem k tomu, že podle Mezinárodní agentury WHO pro výzkum rakoviny (IARC) by se nejméně 40 % všech případů onkologických onemocnění dalo předejít účinnými opatřeními primární prevence; vzhledem k tomu, že mezi hlavní rizikové faktory vzniku rakoviny patří užívání tabáku, škodlivá konzumace alkoholu, nezdravá strava, obezita, nedostatek fyzické aktivity, endokrinní </w:t>
      </w:r>
      <w:proofErr w:type="spellStart"/>
      <w:r w:rsidRPr="001F020D">
        <w:t>disruptory</w:t>
      </w:r>
      <w:proofErr w:type="spellEnd"/>
      <w:r w:rsidRPr="001F020D">
        <w:t>, expozice vlivům životního prostředí, včetně per- a </w:t>
      </w:r>
      <w:proofErr w:type="spellStart"/>
      <w:r w:rsidRPr="001F020D">
        <w:t>polyfluorovaných</w:t>
      </w:r>
      <w:proofErr w:type="spellEnd"/>
      <w:r w:rsidRPr="001F020D">
        <w:t xml:space="preserve"> alkylových sloučenin (PFAS), expozice na pracovišti, koncentrace látek znečišťujících ovzduší, expozice ultrafialovému záření a radonu a infekce (např. viry hepatitidy B a C a některé druhy lidského </w:t>
      </w:r>
      <w:proofErr w:type="spellStart"/>
      <w:r w:rsidRPr="001F020D">
        <w:t>papilomaviru</w:t>
      </w:r>
      <w:proofErr w:type="spellEnd"/>
      <w:r w:rsidRPr="001F020D">
        <w:t>);</w:t>
      </w:r>
    </w:p>
    <w:p w14:paraId="290D7653" w14:textId="77777777" w:rsidR="00447D60" w:rsidRPr="001F020D" w:rsidRDefault="00447D60" w:rsidP="001F020D">
      <w:pPr>
        <w:pStyle w:val="NormalHanging12a"/>
      </w:pPr>
      <w:r w:rsidRPr="001F020D">
        <w:t>D.</w:t>
      </w:r>
      <w:r w:rsidRPr="001F020D">
        <w:tab/>
        <w:t>vzhledem k tomu, že WHO a IARC se snaží zvyšovat povědomí o souvislosti mezi alkoholem a rakovinou;</w:t>
      </w:r>
    </w:p>
    <w:p w14:paraId="04810587" w14:textId="77777777" w:rsidR="00447D60" w:rsidRPr="001F020D" w:rsidRDefault="00447D60" w:rsidP="001F020D">
      <w:pPr>
        <w:pStyle w:val="NormalHanging12a"/>
      </w:pPr>
      <w:r w:rsidRPr="001F020D">
        <w:t>E.</w:t>
      </w:r>
      <w:r w:rsidRPr="001F020D">
        <w:tab/>
        <w:t>vzhledem k tomu, že navzdory dosaženému pokroku přetrvávají mezi členskými státy i uvnitř jednotlivých států značné nerovnosti, pokud jde o prevenci, screening, včasnou diagnózu, léčbu, přežití a paliativní péči;</w:t>
      </w:r>
    </w:p>
    <w:p w14:paraId="64BDC86F" w14:textId="77777777" w:rsidR="00447D60" w:rsidRPr="001F020D" w:rsidRDefault="00447D60" w:rsidP="001F020D">
      <w:pPr>
        <w:pStyle w:val="NormalHanging12a"/>
      </w:pPr>
      <w:r w:rsidRPr="001F020D">
        <w:t>F.</w:t>
      </w:r>
      <w:r w:rsidRPr="001F020D">
        <w:tab/>
        <w:t>vzhledem k tomu, že podle zprávy Organizace pro hospodářskou spolupráci a rozvoj a Komise nazvané „</w:t>
      </w:r>
      <w:proofErr w:type="spellStart"/>
      <w:r w:rsidRPr="001F020D">
        <w:t>Delivering</w:t>
      </w:r>
      <w:proofErr w:type="spellEnd"/>
      <w:r w:rsidRPr="001F020D">
        <w:t xml:space="preserve"> </w:t>
      </w:r>
      <w:proofErr w:type="spellStart"/>
      <w:r w:rsidRPr="001F020D">
        <w:t>high</w:t>
      </w:r>
      <w:proofErr w:type="spellEnd"/>
      <w:r w:rsidRPr="001F020D">
        <w:t xml:space="preserve"> </w:t>
      </w:r>
      <w:proofErr w:type="spellStart"/>
      <w:r w:rsidRPr="001F020D">
        <w:t>value</w:t>
      </w:r>
      <w:proofErr w:type="spellEnd"/>
      <w:r w:rsidRPr="001F020D">
        <w:t xml:space="preserve"> </w:t>
      </w:r>
      <w:proofErr w:type="spellStart"/>
      <w:r w:rsidRPr="001F020D">
        <w:t>cancer</w:t>
      </w:r>
      <w:proofErr w:type="spellEnd"/>
      <w:r w:rsidRPr="001F020D">
        <w:t xml:space="preserve"> care“ (Poskytování vysoce hodnotné onkologické péče) se počet diagnostikovaných onkologických onemocnění u mladší populace (ve věku 15–49 let) zvýšil ve větší míře u žen, což znamená, že stále větší počet lidí – zejména mladších žen – žije s onkologickou diagnózou, která vyžaduje léčbu a sledování, což vytváří trvalý tlak na služby zdravotní a sociální péče;</w:t>
      </w:r>
    </w:p>
    <w:p w14:paraId="5FBF3399" w14:textId="77777777" w:rsidR="00447D60" w:rsidRPr="001F020D" w:rsidRDefault="00447D60" w:rsidP="001F020D">
      <w:pPr>
        <w:pStyle w:val="NormalHanging12a"/>
      </w:pPr>
      <w:r w:rsidRPr="001F020D">
        <w:t>G.</w:t>
      </w:r>
      <w:r w:rsidRPr="001F020D">
        <w:tab/>
        <w:t>vzhledem k tomu, že nádorová onemocnění patří celosvětově k hlavním příčinám předčasné úmrtnosti žen, kdy na rakovinu umírá každý rok 2,3 milionu žen; vzhledem k tomu, že 1,5 milionu těchto úmrtí by bylo možné předejít primární prevencí nebo včasným záchytem a dalším 800 000 úmrtí by bylo možné zabránit, pokud by všechny ženy měly přístup k optimální onkologické péči;</w:t>
      </w:r>
    </w:p>
    <w:p w14:paraId="452B564A" w14:textId="77777777" w:rsidR="00447D60" w:rsidRPr="001F020D" w:rsidRDefault="00447D60" w:rsidP="001F020D">
      <w:pPr>
        <w:pStyle w:val="NormalHanging12a"/>
      </w:pPr>
      <w:r w:rsidRPr="001F020D">
        <w:t>H.</w:t>
      </w:r>
      <w:r w:rsidRPr="001F020D">
        <w:tab/>
        <w:t>vzhledem k tomu, že v onkologické péči, výzkumu a tvorbě politik přetrvávají systémové genderové nerovnosti, které ovlivňují priority, financování a zaměření studií, čímž se genderové rozdíly propisují do výsledků v oblasti zdraví;</w:t>
      </w:r>
    </w:p>
    <w:p w14:paraId="2A9A2954" w14:textId="77777777" w:rsidR="00447D60" w:rsidRPr="001F020D" w:rsidRDefault="00447D60" w:rsidP="001F020D">
      <w:pPr>
        <w:pStyle w:val="NormalHanging12a"/>
      </w:pPr>
      <w:r w:rsidRPr="001F020D">
        <w:t>I.</w:t>
      </w:r>
      <w:r w:rsidRPr="001F020D">
        <w:tab/>
        <w:t xml:space="preserve">vzhledem k tomu, že více než pětinu případů onkologických onemocnění diagnostikovaných v EU představují vzácná nádorová onemocnění, která jsou spojována s opožděným odhalením, omezenými možnostmi léčby, nedostatečnými klinickými odbornými znalostmi a velkými nerovnostmi mezi členskými státy; vzhledem k tomu, že řešení problematiky vzácných nádorových onemocnění vyžaduje silnou koordinaci na úrovni EU, zvláštní financování a posílené evropské referenční </w:t>
      </w:r>
      <w:r w:rsidRPr="001F020D">
        <w:lastRenderedPageBreak/>
        <w:t>sítě;</w:t>
      </w:r>
    </w:p>
    <w:p w14:paraId="77304A30" w14:textId="77777777" w:rsidR="00447D60" w:rsidRPr="001F020D" w:rsidRDefault="00447D60" w:rsidP="001F020D">
      <w:pPr>
        <w:pStyle w:val="NormalHanging12a"/>
      </w:pPr>
      <w:r w:rsidRPr="001F020D">
        <w:t>J.</w:t>
      </w:r>
      <w:r w:rsidRPr="001F020D">
        <w:tab/>
        <w:t>vzhledem k tomu, že Evropský plán boje proti rakovině poskytuje pevný rámec, ale jeho provádění vyžaduje obnovený politický závazek, financování a koordinaci;</w:t>
      </w:r>
    </w:p>
    <w:p w14:paraId="129B0901" w14:textId="77777777" w:rsidR="00447D60" w:rsidRPr="001F020D" w:rsidRDefault="00447D60" w:rsidP="001F020D">
      <w:pPr>
        <w:pStyle w:val="NormalHanging12a"/>
      </w:pPr>
      <w:r w:rsidRPr="001F020D">
        <w:t>K.</w:t>
      </w:r>
      <w:r w:rsidRPr="001F020D">
        <w:tab/>
        <w:t>vzhledem k tomu, že dne 16. února 2022 přijal Parlament usnesení o posilování Evropy v boji proti rakovině</w:t>
      </w:r>
      <w:r w:rsidRPr="001F020D">
        <w:rPr>
          <w:rStyle w:val="FootnoteReference"/>
        </w:rPr>
        <w:footnoteReference w:id="4"/>
      </w:r>
      <w:r w:rsidRPr="001F020D">
        <w:t>;</w:t>
      </w:r>
    </w:p>
    <w:p w14:paraId="60B51EB0" w14:textId="77777777" w:rsidR="00447D60" w:rsidRPr="001F020D" w:rsidRDefault="00447D60" w:rsidP="001F020D">
      <w:pPr>
        <w:pStyle w:val="NormalHanging12a"/>
      </w:pPr>
      <w:r w:rsidRPr="001F020D">
        <w:t>1.</w:t>
      </w:r>
      <w:r w:rsidRPr="001F020D">
        <w:tab/>
        <w:t>připomíná 4. únor – Světový den boje proti rakovině, a vyjadřuje tak solidaritu se všemi pacienty, přeživšími, rodinami, zdravotnickými pracovníky a výzkumníky, kteří v celé Evropě bojují proti tomuto onemocnění;</w:t>
      </w:r>
    </w:p>
    <w:p w14:paraId="1F67300A" w14:textId="778650FA" w:rsidR="00447D60" w:rsidRPr="001F020D" w:rsidRDefault="00447D60" w:rsidP="001F020D">
      <w:pPr>
        <w:pStyle w:val="NormalHanging12a"/>
      </w:pPr>
      <w:r w:rsidRPr="001F020D">
        <w:t>2.</w:t>
      </w:r>
      <w:r w:rsidRPr="001F020D">
        <w:tab/>
        <w:t>vyzývá Komisi a členské státy, aby obnovily svůj politický závazek k plnému provádění Evropského plánu boje proti rakovině po celou dobu trvání víceletého finančního rámce na období 2028–2034 a aby zajistily soudržnost, odpovídající financování a konkrétní vnitrostátní opatření s mechanismy každoročního podávání zpráv a větší transparentnost ohledně nedostatků v provádění; vyzývá Komisi, aby v rámci svého úsilí o dosažení cílů stanovených v Evropském plánu boje proti rakovině řádně zohlednila osvědčené postupy a zkušenosti členských států;</w:t>
      </w:r>
    </w:p>
    <w:p w14:paraId="54AAAAE6" w14:textId="76DD7855" w:rsidR="00447D60" w:rsidRPr="001F020D" w:rsidRDefault="00447D60" w:rsidP="001F020D">
      <w:pPr>
        <w:pStyle w:val="NormalHanging12a"/>
      </w:pPr>
      <w:r w:rsidRPr="001F020D">
        <w:t>3.</w:t>
      </w:r>
      <w:r w:rsidRPr="001F020D">
        <w:tab/>
        <w:t xml:space="preserve">vyjadřuje politování nad tím, že ve </w:t>
      </w:r>
      <w:r w:rsidR="005144E5" w:rsidRPr="001F020D">
        <w:t>víceleté</w:t>
      </w:r>
      <w:r w:rsidR="005144E5">
        <w:t>m</w:t>
      </w:r>
      <w:r w:rsidR="005144E5" w:rsidRPr="001F020D">
        <w:t xml:space="preserve"> finanční</w:t>
      </w:r>
      <w:r w:rsidR="005144E5">
        <w:t>m</w:t>
      </w:r>
      <w:r w:rsidR="005144E5" w:rsidRPr="001F020D">
        <w:t xml:space="preserve"> rámc</w:t>
      </w:r>
      <w:r w:rsidR="005144E5">
        <w:t>i</w:t>
      </w:r>
      <w:r w:rsidRPr="001F020D">
        <w:t xml:space="preserve"> na období 2028–2034 nejsou vyhrazeny finanční prostředky na zdraví; vyzývá k vytvoření zvláštního programu EU v oblasti zdraví s vyhrazeným finančním krytím, jehož cílem bude ochrana veřejného zdraví a podpora účasti pacientů a občanské společnosti na tvorbě politik; zdůrazňuje, že vyhrazení finančních prostředků je nutné pro realizaci stěžejních iniciativ EU v oblasti zdraví vyžadujících víceletou kontinuitu a prováděcí kapacitu, jako je Evropský plán boje proti rakovině, který potřebuje předvídatelné investice, aby bylo možné realizovat závazky v praxi;</w:t>
      </w:r>
    </w:p>
    <w:p w14:paraId="326B2D65" w14:textId="77777777" w:rsidR="00447D60" w:rsidRPr="001F020D" w:rsidRDefault="00447D60" w:rsidP="001F020D">
      <w:pPr>
        <w:pStyle w:val="NormalHanging12a"/>
        <w:jc w:val="both"/>
      </w:pPr>
      <w:r w:rsidRPr="001F020D">
        <w:t>4.</w:t>
      </w:r>
      <w:r w:rsidRPr="001F020D">
        <w:tab/>
        <w:t>vyzývá Komisi a Radu, aby uznaly zdraví a onkologickou péči za sociálně investiční cíle, kterých lze dosáhnout prostřednictvím investic do plánů národního a regionálního partnerství, včetně podpory dlouhodobé onkologické infrastruktury, jako jsou očkovací a screeningové programy, rozvoj pracovních sil a spolehlivé systémy onkologických dat;</w:t>
      </w:r>
    </w:p>
    <w:p w14:paraId="54B94E7C" w14:textId="77777777" w:rsidR="00447D60" w:rsidRPr="001F020D" w:rsidRDefault="00447D60" w:rsidP="001F020D">
      <w:pPr>
        <w:pStyle w:val="NormalHanging12a"/>
      </w:pPr>
      <w:r w:rsidRPr="001F020D">
        <w:t>5.</w:t>
      </w:r>
      <w:r w:rsidRPr="001F020D">
        <w:tab/>
        <w:t>zdůrazňuje, že je důležité, aby byly do výzkumu, prevence, screeningu, diagnostiky a léčby onkologických onemocnění plně začleněny genderové rozdíly; vybízí k vypracování a provádění cílených a fakticky podložených strategií, aby byl zajištěn účinný a spravedlivý přístup k včasnému odhalení a diagnóze a kvalitní onkologické péči;</w:t>
      </w:r>
    </w:p>
    <w:p w14:paraId="6404E03C" w14:textId="77777777" w:rsidR="00447D60" w:rsidRPr="001F020D" w:rsidRDefault="00447D60" w:rsidP="001F020D">
      <w:pPr>
        <w:pStyle w:val="NormalHanging12a"/>
      </w:pPr>
      <w:r w:rsidRPr="001F020D">
        <w:t>6.</w:t>
      </w:r>
      <w:r w:rsidRPr="001F020D">
        <w:tab/>
        <w:t xml:space="preserve">zdůrazňuje, že onkologická onemocnění u dětí jsou stále vzácná, ale vysoce zatěžující onemocnění, u kterých se šance na přežití a přístup k léčbě v jednotlivých evropských zemích značně liší; vyzývá Komisi a členské státy, aby posílily spolupráci a financování na úrovni EU, pokud jde o výzkum, sdílení údajů a klinická hodnocení v oblasti dětské onkologie, podpořily vývoj léčiv a přístup k inovacím pro děti a dospívající s nádorovým onemocněním, posílily sítě a infrastrukturu pro dětské a dospívající pacienty a zajistily jejich včasné přeshraniční předávání do specializovaných center </w:t>
      </w:r>
      <w:r w:rsidRPr="001F020D">
        <w:lastRenderedPageBreak/>
        <w:t>prostřednictvím evropských referenčních sítí s cílem zaručit rovný přístup k inovativní léčbě a diagnostice přiměřené věku a poskytnout komplexní dlouhodobou následnou péči, včetně psychosociální, vzdělávací a sociální podpory pro děti, dospívající a mladé dospělé, kteří přežili rakovinu, a jejich rodiny;</w:t>
      </w:r>
    </w:p>
    <w:p w14:paraId="2A1B3AEF" w14:textId="77777777" w:rsidR="00447D60" w:rsidRPr="001F020D" w:rsidRDefault="00447D60" w:rsidP="001F020D">
      <w:pPr>
        <w:pStyle w:val="NormalHanging12a"/>
      </w:pPr>
      <w:r w:rsidRPr="001F020D">
        <w:t>7.</w:t>
      </w:r>
      <w:r w:rsidRPr="001F020D">
        <w:tab/>
        <w:t>vyzývá k podpoře geriatrické onkologie coby odvětví, které si zaslouží zvláštní pozornost a financování a které je třeba posílit vědeckým výzkumem, aby byly starším pacientům zajištěny co nejlepší léčebné a diagnostické metody;</w:t>
      </w:r>
    </w:p>
    <w:p w14:paraId="71B0B432" w14:textId="77777777" w:rsidR="00447D60" w:rsidRPr="001F020D" w:rsidRDefault="00447D60" w:rsidP="001F020D">
      <w:pPr>
        <w:pStyle w:val="NormalHanging12a"/>
      </w:pPr>
      <w:r w:rsidRPr="001F020D">
        <w:t>8.</w:t>
      </w:r>
      <w:r w:rsidRPr="001F020D">
        <w:tab/>
        <w:t>zdůrazňuje skutečnost, že se pacienti stále potýkají s mnoha obtížemi, pokud jde o přístup ke kvalitním veřejným zdravotnickým službám; vyzývá proto k vybudování kvalitní infrastruktury pro poskytování léčby, která bude vycházet z evropských pokynů a odpovídat nejnovějším vědeckým poznatkům;</w:t>
      </w:r>
    </w:p>
    <w:p w14:paraId="22FDC60C" w14:textId="77777777" w:rsidR="00447D60" w:rsidRPr="001F020D" w:rsidRDefault="00447D60" w:rsidP="001F020D">
      <w:pPr>
        <w:pStyle w:val="NormalHanging12a"/>
      </w:pPr>
      <w:r w:rsidRPr="001F020D">
        <w:t>9.</w:t>
      </w:r>
      <w:r w:rsidRPr="001F020D">
        <w:tab/>
        <w:t>vyzývá k posílení mechanismů pro usnadnění přeshraničního přístupu ke specializované onkologické péči a klinickým hodnocením, zejména v případě vzácných a komplexních nádorových onemocnění, a to v plném souladu se směrnicí o přeshraniční zdravotní péči</w:t>
      </w:r>
      <w:r w:rsidRPr="001F020D">
        <w:rPr>
          <w:rStyle w:val="FootnoteReference"/>
        </w:rPr>
        <w:footnoteReference w:id="5"/>
      </w:r>
      <w:r w:rsidRPr="001F020D">
        <w:t>;</w:t>
      </w:r>
    </w:p>
    <w:p w14:paraId="7CA372C7" w14:textId="77777777" w:rsidR="00447D60" w:rsidRPr="001F020D" w:rsidRDefault="00447D60" w:rsidP="001F020D">
      <w:pPr>
        <w:pStyle w:val="NormalHanging12a"/>
      </w:pPr>
      <w:r w:rsidRPr="001F020D">
        <w:t>10.</w:t>
      </w:r>
      <w:r w:rsidRPr="001F020D">
        <w:tab/>
        <w:t>opakuje, že je třeba zajistit spravedlivý, včasný a cenově dostupný přístup k lékům proti nádorovým onemocněním a inovativním léčebným postupům v celé EU; se znepokojením bere na vědomí přetrvávající rozdíly v přístupu pacientů k takovýmto léčivým přípravkům a léčebným postupům, které existují mezi členskými státy, a to navzdory registraci pro trh EU, a konstatuje, že to postihuje zejména menší trhy; vyzývá Komisi, aby ve spolupráci s členskými státy usnadnila ve vhodných případech dobrovolné společné zadávání veřejných zakázek, prosazovala transparentnost cen v souladu s vnitrostátními pravomocemi, podporovala dřívější vstup na trh a řešila neodůvodněné prodlevy mezi udělením registrace Evropskou agenturou pro léčivé přípravky a přístupem pacientů, zejména pokud jde o životy zachraňující onkologickou léčbu;</w:t>
      </w:r>
    </w:p>
    <w:p w14:paraId="257733E1" w14:textId="77777777" w:rsidR="00447D60" w:rsidRPr="001F020D" w:rsidRDefault="00447D60" w:rsidP="001F020D">
      <w:pPr>
        <w:pStyle w:val="NormalHanging12a"/>
      </w:pPr>
      <w:r w:rsidRPr="001F020D">
        <w:t>11.</w:t>
      </w:r>
      <w:r w:rsidRPr="001F020D">
        <w:tab/>
        <w:t>vyzývá Komisi, aby byla členským státům nápomocna při provádění doporučení Rady o screeningu nádorových onemocnění a doporučení Rady o nádorových onemocněních, jimž lze předcházet očkováním</w:t>
      </w:r>
      <w:r w:rsidRPr="001F020D">
        <w:rPr>
          <w:rStyle w:val="FootnoteReference"/>
        </w:rPr>
        <w:footnoteReference w:id="6"/>
      </w:r>
      <w:r w:rsidRPr="001F020D">
        <w:t>, a podpořila je tak v intenzivnějším úsilí o prevenci a včasné odhalování onkologických onemocnění;</w:t>
      </w:r>
    </w:p>
    <w:p w14:paraId="690E14AE" w14:textId="77777777" w:rsidR="00447D60" w:rsidRPr="001F020D" w:rsidRDefault="00447D60" w:rsidP="001F020D">
      <w:pPr>
        <w:pStyle w:val="NormalHanging12a"/>
      </w:pPr>
      <w:r w:rsidRPr="001F020D">
        <w:t>12.</w:t>
      </w:r>
      <w:r w:rsidRPr="001F020D">
        <w:tab/>
        <w:t>vyzývá Komisi, aby zajistila, aby byl Evropský plán boje proti rakovině v důsledném souladu s </w:t>
      </w:r>
      <w:bookmarkStart w:id="8" w:name="_Hlk221692255"/>
      <w:r w:rsidRPr="001F020D">
        <w:t>veškerými budoucími evropskými opatřeními v oblasti nemocí, včetně opatření zaměřených na kardiovaskulární onemocnění, například prostřednictvím „Plánu pro srdce v bezpečí“, a opatření v oblasti vzácných onemocnění, a vzájemně se s nimi doplňoval;</w:t>
      </w:r>
      <w:bookmarkEnd w:id="8"/>
    </w:p>
    <w:p w14:paraId="5C3C3E29" w14:textId="77777777" w:rsidR="00447D60" w:rsidRPr="001F020D" w:rsidRDefault="00447D60" w:rsidP="001F020D">
      <w:pPr>
        <w:pStyle w:val="NormalHanging12a"/>
      </w:pPr>
      <w:r w:rsidRPr="001F020D">
        <w:t>13.</w:t>
      </w:r>
      <w:r w:rsidRPr="001F020D">
        <w:tab/>
        <w:t xml:space="preserve">zdůrazňuje, že dosažení cílů v oblasti prevence onkologických onemocnění, mimo jiné prostřednictvím opatření ke snížení expozice rizikovým faktorům, jako jsou tabákové výrobky, škodlivá konzumace alkoholu, znečištění životního prostředí, znečištění </w:t>
      </w:r>
      <w:r w:rsidRPr="001F020D">
        <w:lastRenderedPageBreak/>
        <w:t>ovzduší a expozice škodlivým materiálům a látkám, jako jsou karcinogenní, mutagenní a </w:t>
      </w:r>
      <w:proofErr w:type="spellStart"/>
      <w:r w:rsidRPr="001F020D">
        <w:t>reprotoxické</w:t>
      </w:r>
      <w:proofErr w:type="spellEnd"/>
      <w:r w:rsidRPr="001F020D">
        <w:t xml:space="preserve"> látky, včetně PFAS a endokrinních </w:t>
      </w:r>
      <w:proofErr w:type="spellStart"/>
      <w:r w:rsidRPr="001F020D">
        <w:t>disruptorů</w:t>
      </w:r>
      <w:proofErr w:type="spellEnd"/>
      <w:r w:rsidRPr="001F020D">
        <w:t xml:space="preserve">, jakož i prosazováním přístupu „jedno zdraví“ a programu v oblasti </w:t>
      </w:r>
      <w:proofErr w:type="spellStart"/>
      <w:r w:rsidRPr="001F020D">
        <w:t>expozomu</w:t>
      </w:r>
      <w:proofErr w:type="spellEnd"/>
      <w:r w:rsidRPr="001F020D">
        <w:t>, doplňuje úsilí o prevenci dalších nepřenosných nemocí;</w:t>
      </w:r>
    </w:p>
    <w:p w14:paraId="0E299AC4" w14:textId="12F6CEB2" w:rsidR="00447D60" w:rsidRPr="001F020D" w:rsidRDefault="00447D60" w:rsidP="001F020D">
      <w:pPr>
        <w:pStyle w:val="NormalHanging12a"/>
      </w:pPr>
      <w:r w:rsidRPr="001F020D">
        <w:t>14.</w:t>
      </w:r>
      <w:r w:rsidRPr="001F020D">
        <w:tab/>
        <w:t>zdůrazňuje, že je důležité bojovat proti dezinformacím a </w:t>
      </w:r>
      <w:proofErr w:type="spellStart"/>
      <w:r w:rsidRPr="001F020D">
        <w:t>misinformacím</w:t>
      </w:r>
      <w:proofErr w:type="spellEnd"/>
      <w:r w:rsidRPr="001F020D">
        <w:t xml:space="preserve"> v oblasti zdraví, zejména pokud jde o onkologickou prevenci, screening, očkování a léčbu; vyzývá Komisi a členské státy, aby posílily fakticky podloženou komunikaci s veřejností, podporovaly zdravotní gramotnost a prosazovaly spolupráci se</w:t>
      </w:r>
      <w:r w:rsidR="00425081" w:rsidRPr="001F020D">
        <w:t> </w:t>
      </w:r>
      <w:r w:rsidRPr="001F020D">
        <w:t>zdravotnickými pracovníky, výzkumnými pracovníky, organizacemi pacientů a digitálními platformami s cílem zajistit, aby občané měli přístup ke spolehlivým a vědecky podloženým informacím a současně byla plně respektována svoboda projevu;</w:t>
      </w:r>
    </w:p>
    <w:p w14:paraId="6D230BF2" w14:textId="61247791" w:rsidR="00447D60" w:rsidRPr="001F020D" w:rsidRDefault="00447D60" w:rsidP="001F020D">
      <w:pPr>
        <w:pStyle w:val="NormalHanging12a"/>
      </w:pPr>
      <w:r w:rsidRPr="001F020D">
        <w:t>15.</w:t>
      </w:r>
      <w:r w:rsidRPr="001F020D">
        <w:tab/>
        <w:t>vyzývá Komisi, aby zvýšila své úsilí o ochranu osob přeživších rakovinu v celé EU před</w:t>
      </w:r>
      <w:r w:rsidR="00425081" w:rsidRPr="001F020D">
        <w:t> </w:t>
      </w:r>
      <w:r w:rsidRPr="001F020D">
        <w:t>finanční diskriminací, a to i prostřednictvím účinné podpory práva být zapomenut, a naléhavě vyzývá členské státy, aby přijaly závazné právní předpisy, které toto právo zakotví na vnitrostátní úrovni; trvá na tom, aby Komise v rámci dalšího posilování práva být zapomenut u přeživších navázala na směrnici o spotřebitelském úvěru z roku 2023</w:t>
      </w:r>
      <w:r w:rsidRPr="001F020D">
        <w:rPr>
          <w:rStyle w:val="FootnoteReference"/>
        </w:rPr>
        <w:footnoteReference w:id="7"/>
      </w:r>
      <w:r w:rsidRPr="001F020D">
        <w:t>; vyzývá k vytvoření harmonizovaného rámce, který by přeživším zaručil přístup k finančním službám, včetně hypoték, půjček a pojištění; trvá na tom, aby na</w:t>
      </w:r>
      <w:r w:rsidR="00425081" w:rsidRPr="001F020D">
        <w:t> </w:t>
      </w:r>
      <w:r w:rsidRPr="001F020D">
        <w:t>připravované pokyny pro finanční podniky, které mají být zveřejněny v roce 2026, urychleně navázala legislativní opatření s cílem odstranit zbývající nedostatky a zajistit, aby žádný z přeživších nebyl kvůli své anamnéze vystaven diskriminaci;</w:t>
      </w:r>
    </w:p>
    <w:p w14:paraId="582C9064" w14:textId="0493261A" w:rsidR="00E365E1" w:rsidRPr="001F020D" w:rsidRDefault="00447D60" w:rsidP="001F020D">
      <w:pPr>
        <w:pStyle w:val="NormalHanging12a"/>
      </w:pPr>
      <w:r w:rsidRPr="001F020D">
        <w:t>16.</w:t>
      </w:r>
      <w:r w:rsidRPr="001F020D">
        <w:tab/>
        <w:t>pověřuje svou předsedkyni, aby předala toto usnesení Radě, Komisi, vládám a parlamentům členských států, příslušným mezinárodním organizacím a příslušným zúčastněným stranám.</w:t>
      </w:r>
    </w:p>
    <w:sectPr w:rsidR="00E365E1" w:rsidRPr="001F020D" w:rsidSect="00A37E2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2F8395" w14:textId="77777777" w:rsidR="00923B87" w:rsidRPr="00A37E20" w:rsidRDefault="00923B87">
      <w:r w:rsidRPr="00A37E20">
        <w:separator/>
      </w:r>
    </w:p>
  </w:endnote>
  <w:endnote w:type="continuationSeparator" w:id="0">
    <w:p w14:paraId="2BCBCE58" w14:textId="77777777" w:rsidR="00923B87" w:rsidRPr="00A37E20" w:rsidRDefault="00923B87">
      <w:r w:rsidRPr="00A37E2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7E8ECF" w14:textId="77777777" w:rsidR="00064002" w:rsidRPr="00A37E2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963800" w14:textId="77777777" w:rsidR="00064002" w:rsidRPr="00A37E2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6ACF8C" w14:textId="77777777" w:rsidR="00064002" w:rsidRPr="00A37E2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B9E657" w14:textId="77777777" w:rsidR="00923B87" w:rsidRPr="00A37E20" w:rsidRDefault="00923B87">
      <w:r w:rsidRPr="00A37E20">
        <w:separator/>
      </w:r>
    </w:p>
  </w:footnote>
  <w:footnote w:type="continuationSeparator" w:id="0">
    <w:p w14:paraId="185D3239" w14:textId="77777777" w:rsidR="00923B87" w:rsidRPr="00A37E20" w:rsidRDefault="00923B87">
      <w:r w:rsidRPr="00A37E20">
        <w:continuationSeparator/>
      </w:r>
    </w:p>
  </w:footnote>
  <w:footnote w:id="1">
    <w:p w14:paraId="16DB869E" w14:textId="4C93EF3A" w:rsidR="00447D60" w:rsidRPr="00A37E20" w:rsidRDefault="00447D60" w:rsidP="00A37E20">
      <w:pPr>
        <w:pStyle w:val="FootnoteText"/>
        <w:ind w:left="567" w:hanging="567"/>
        <w:rPr>
          <w:sz w:val="24"/>
          <w:lang w:val="cs-CZ"/>
        </w:rPr>
      </w:pPr>
      <w:r w:rsidRPr="00A37E20">
        <w:rPr>
          <w:rStyle w:val="FootnoteReference"/>
          <w:sz w:val="24"/>
          <w:lang w:val="cs-CZ"/>
        </w:rPr>
        <w:footnoteRef/>
      </w:r>
      <w:r w:rsidR="00A37E20" w:rsidRPr="00A37E20">
        <w:rPr>
          <w:sz w:val="24"/>
          <w:lang w:val="cs-CZ"/>
        </w:rPr>
        <w:t xml:space="preserve"> </w:t>
      </w:r>
      <w:r w:rsidR="00A37E20" w:rsidRPr="00A37E20">
        <w:rPr>
          <w:sz w:val="24"/>
          <w:lang w:val="cs-CZ"/>
        </w:rPr>
        <w:tab/>
      </w:r>
      <w:proofErr w:type="spellStart"/>
      <w:r w:rsidRPr="00A37E20">
        <w:rPr>
          <w:sz w:val="24"/>
          <w:lang w:val="cs-CZ"/>
        </w:rPr>
        <w:t>Úř</w:t>
      </w:r>
      <w:proofErr w:type="spellEnd"/>
      <w:r w:rsidRPr="00A37E20">
        <w:rPr>
          <w:sz w:val="24"/>
          <w:lang w:val="cs-CZ"/>
        </w:rPr>
        <w:t xml:space="preserve">. </w:t>
      </w:r>
      <w:proofErr w:type="spellStart"/>
      <w:r w:rsidRPr="00A37E20">
        <w:rPr>
          <w:sz w:val="24"/>
          <w:lang w:val="cs-CZ"/>
        </w:rPr>
        <w:t>věst</w:t>
      </w:r>
      <w:proofErr w:type="spellEnd"/>
      <w:r w:rsidRPr="00A37E20">
        <w:rPr>
          <w:sz w:val="24"/>
          <w:lang w:val="cs-CZ"/>
        </w:rPr>
        <w:t xml:space="preserve">. </w:t>
      </w:r>
      <w:r w:rsidR="003B71BB">
        <w:rPr>
          <w:sz w:val="24"/>
          <w:lang w:val="cs-CZ"/>
        </w:rPr>
        <w:t>C</w:t>
      </w:r>
      <w:r w:rsidRPr="00A37E20">
        <w:rPr>
          <w:sz w:val="24"/>
          <w:lang w:val="cs-CZ"/>
        </w:rPr>
        <w:t xml:space="preserve"> 342, 6.9.2022, s. 109.</w:t>
      </w:r>
    </w:p>
  </w:footnote>
  <w:footnote w:id="2">
    <w:p w14:paraId="7EC8074E" w14:textId="4F8B291F" w:rsidR="00447D60" w:rsidRPr="00A37E20" w:rsidRDefault="00447D60" w:rsidP="00A37E20">
      <w:pPr>
        <w:pStyle w:val="FootnoteText"/>
        <w:ind w:left="567" w:hanging="567"/>
        <w:rPr>
          <w:sz w:val="24"/>
          <w:lang w:val="cs-CZ"/>
        </w:rPr>
      </w:pPr>
      <w:r w:rsidRPr="00A37E20">
        <w:rPr>
          <w:rStyle w:val="FootnoteReference"/>
          <w:sz w:val="24"/>
          <w:lang w:val="cs-CZ"/>
        </w:rPr>
        <w:footnoteRef/>
      </w:r>
      <w:r w:rsidR="00A37E20" w:rsidRPr="00A37E20">
        <w:rPr>
          <w:sz w:val="24"/>
          <w:lang w:val="cs-CZ"/>
        </w:rPr>
        <w:t xml:space="preserve"> </w:t>
      </w:r>
      <w:r w:rsidR="00A37E20" w:rsidRPr="00A37E20">
        <w:rPr>
          <w:sz w:val="24"/>
          <w:lang w:val="cs-CZ"/>
        </w:rPr>
        <w:tab/>
      </w:r>
      <w:proofErr w:type="spellStart"/>
      <w:r w:rsidRPr="00A37E20">
        <w:rPr>
          <w:sz w:val="24"/>
          <w:lang w:val="cs-CZ"/>
        </w:rPr>
        <w:t>Úř</w:t>
      </w:r>
      <w:proofErr w:type="spellEnd"/>
      <w:r w:rsidRPr="00A37E20">
        <w:rPr>
          <w:sz w:val="24"/>
          <w:lang w:val="cs-CZ"/>
        </w:rPr>
        <w:t xml:space="preserve">. </w:t>
      </w:r>
      <w:proofErr w:type="spellStart"/>
      <w:r w:rsidRPr="00A37E20">
        <w:rPr>
          <w:sz w:val="24"/>
          <w:lang w:val="cs-CZ"/>
        </w:rPr>
        <w:t>věst</w:t>
      </w:r>
      <w:proofErr w:type="spellEnd"/>
      <w:r w:rsidRPr="00A37E20">
        <w:rPr>
          <w:sz w:val="24"/>
          <w:lang w:val="cs-CZ"/>
        </w:rPr>
        <w:t xml:space="preserve">. </w:t>
      </w:r>
      <w:r w:rsidR="003B71BB">
        <w:rPr>
          <w:sz w:val="24"/>
          <w:lang w:val="cs-CZ"/>
        </w:rPr>
        <w:t>C</w:t>
      </w:r>
      <w:r w:rsidRPr="00A37E20">
        <w:rPr>
          <w:sz w:val="24"/>
          <w:lang w:val="cs-CZ"/>
        </w:rPr>
        <w:t xml:space="preserve"> 473, 13.12.2022, s. 1.</w:t>
      </w:r>
    </w:p>
  </w:footnote>
  <w:footnote w:id="3">
    <w:p w14:paraId="5ACD261C" w14:textId="2AE7F91D" w:rsidR="00447D60" w:rsidRPr="00A37E20" w:rsidRDefault="00447D60" w:rsidP="00A37E20">
      <w:pPr>
        <w:pStyle w:val="FootnoteText"/>
        <w:ind w:left="567" w:hanging="567"/>
        <w:rPr>
          <w:sz w:val="24"/>
          <w:lang w:val="cs-CZ"/>
        </w:rPr>
      </w:pPr>
      <w:r w:rsidRPr="00A37E20">
        <w:rPr>
          <w:rStyle w:val="FootnoteReference"/>
          <w:sz w:val="24"/>
          <w:lang w:val="cs-CZ"/>
        </w:rPr>
        <w:footnoteRef/>
      </w:r>
      <w:r w:rsidR="00A37E20" w:rsidRPr="00A37E20">
        <w:rPr>
          <w:sz w:val="24"/>
          <w:lang w:val="cs-CZ"/>
        </w:rPr>
        <w:t xml:space="preserve"> </w:t>
      </w:r>
      <w:r w:rsidR="00A37E20" w:rsidRPr="00A37E20">
        <w:rPr>
          <w:sz w:val="24"/>
          <w:lang w:val="cs-CZ"/>
        </w:rPr>
        <w:tab/>
      </w:r>
      <w:r w:rsidRPr="00A37E20">
        <w:rPr>
          <w:sz w:val="24"/>
          <w:lang w:val="cs-CZ"/>
        </w:rPr>
        <w:t>OECD a Evropská komise, „</w:t>
      </w:r>
      <w:proofErr w:type="spellStart"/>
      <w:r w:rsidRPr="00A37E20">
        <w:rPr>
          <w:sz w:val="24"/>
          <w:lang w:val="cs-CZ"/>
        </w:rPr>
        <w:t>Delivering</w:t>
      </w:r>
      <w:proofErr w:type="spellEnd"/>
      <w:r w:rsidRPr="00A37E20">
        <w:rPr>
          <w:sz w:val="24"/>
          <w:lang w:val="cs-CZ"/>
        </w:rPr>
        <w:t xml:space="preserve"> </w:t>
      </w:r>
      <w:proofErr w:type="spellStart"/>
      <w:r w:rsidRPr="00A37E20">
        <w:rPr>
          <w:sz w:val="24"/>
          <w:lang w:val="cs-CZ"/>
        </w:rPr>
        <w:t>high</w:t>
      </w:r>
      <w:proofErr w:type="spellEnd"/>
      <w:r w:rsidRPr="00A37E20">
        <w:rPr>
          <w:sz w:val="24"/>
          <w:lang w:val="cs-CZ"/>
        </w:rPr>
        <w:t xml:space="preserve"> </w:t>
      </w:r>
      <w:proofErr w:type="spellStart"/>
      <w:r w:rsidRPr="00A37E20">
        <w:rPr>
          <w:sz w:val="24"/>
          <w:lang w:val="cs-CZ"/>
        </w:rPr>
        <w:t>value</w:t>
      </w:r>
      <w:proofErr w:type="spellEnd"/>
      <w:r w:rsidRPr="00A37E20">
        <w:rPr>
          <w:sz w:val="24"/>
          <w:lang w:val="cs-CZ"/>
        </w:rPr>
        <w:t xml:space="preserve"> </w:t>
      </w:r>
      <w:proofErr w:type="spellStart"/>
      <w:r w:rsidRPr="00A37E20">
        <w:rPr>
          <w:sz w:val="24"/>
          <w:lang w:val="cs-CZ"/>
        </w:rPr>
        <w:t>cancer</w:t>
      </w:r>
      <w:proofErr w:type="spellEnd"/>
      <w:r w:rsidRPr="00A37E20">
        <w:rPr>
          <w:sz w:val="24"/>
          <w:lang w:val="cs-CZ"/>
        </w:rPr>
        <w:t xml:space="preserve"> care: </w:t>
      </w:r>
      <w:proofErr w:type="spellStart"/>
      <w:r w:rsidRPr="00A37E20">
        <w:rPr>
          <w:sz w:val="24"/>
          <w:lang w:val="cs-CZ"/>
        </w:rPr>
        <w:t>European</w:t>
      </w:r>
      <w:proofErr w:type="spellEnd"/>
      <w:r w:rsidRPr="00A37E20">
        <w:rPr>
          <w:sz w:val="24"/>
          <w:lang w:val="cs-CZ"/>
        </w:rPr>
        <w:t xml:space="preserve"> </w:t>
      </w:r>
      <w:proofErr w:type="spellStart"/>
      <w:r w:rsidRPr="00A37E20">
        <w:rPr>
          <w:sz w:val="24"/>
          <w:lang w:val="cs-CZ"/>
        </w:rPr>
        <w:t>cancer</w:t>
      </w:r>
      <w:proofErr w:type="spellEnd"/>
      <w:r w:rsidRPr="00A37E20">
        <w:rPr>
          <w:sz w:val="24"/>
          <w:lang w:val="cs-CZ"/>
        </w:rPr>
        <w:t xml:space="preserve"> </w:t>
      </w:r>
      <w:proofErr w:type="spellStart"/>
      <w:r w:rsidRPr="00A37E20">
        <w:rPr>
          <w:sz w:val="24"/>
          <w:lang w:val="cs-CZ"/>
        </w:rPr>
        <w:t>inequalities</w:t>
      </w:r>
      <w:proofErr w:type="spellEnd"/>
      <w:r w:rsidRPr="00A37E20">
        <w:rPr>
          <w:sz w:val="24"/>
          <w:lang w:val="cs-CZ"/>
        </w:rPr>
        <w:t xml:space="preserve"> registry </w:t>
      </w:r>
      <w:proofErr w:type="spellStart"/>
      <w:r w:rsidRPr="00A37E20">
        <w:rPr>
          <w:sz w:val="24"/>
          <w:lang w:val="cs-CZ"/>
        </w:rPr>
        <w:t>analytical</w:t>
      </w:r>
      <w:proofErr w:type="spellEnd"/>
      <w:r w:rsidRPr="00A37E20">
        <w:rPr>
          <w:sz w:val="24"/>
          <w:lang w:val="cs-CZ"/>
        </w:rPr>
        <w:t xml:space="preserve"> report“, OECD </w:t>
      </w:r>
      <w:proofErr w:type="spellStart"/>
      <w:r w:rsidRPr="00A37E20">
        <w:rPr>
          <w:sz w:val="24"/>
          <w:lang w:val="cs-CZ"/>
        </w:rPr>
        <w:t>Publishing</w:t>
      </w:r>
      <w:proofErr w:type="spellEnd"/>
      <w:r w:rsidRPr="00A37E20">
        <w:rPr>
          <w:sz w:val="24"/>
          <w:lang w:val="cs-CZ"/>
        </w:rPr>
        <w:t xml:space="preserve">, Paříž, 2026, </w:t>
      </w:r>
      <w:hyperlink r:id="rId1" w:history="1">
        <w:r w:rsidRPr="00A37E20">
          <w:rPr>
            <w:rStyle w:val="Hyperlink"/>
            <w:sz w:val="24"/>
            <w:lang w:val="cs-CZ"/>
          </w:rPr>
          <w:t>https://doi.org/10.1787/060869fe-en</w:t>
        </w:r>
      </w:hyperlink>
      <w:r w:rsidRPr="00A37E20">
        <w:rPr>
          <w:sz w:val="24"/>
          <w:lang w:val="cs-CZ"/>
        </w:rPr>
        <w:t>.</w:t>
      </w:r>
    </w:p>
  </w:footnote>
  <w:footnote w:id="4">
    <w:p w14:paraId="0B3BD3DF" w14:textId="30DE1F5D" w:rsidR="00447D60" w:rsidRPr="00A37E20" w:rsidRDefault="00447D60" w:rsidP="00A37E20">
      <w:pPr>
        <w:pStyle w:val="FootnoteText"/>
        <w:ind w:left="567" w:hanging="567"/>
        <w:rPr>
          <w:sz w:val="24"/>
          <w:lang w:val="cs-CZ"/>
        </w:rPr>
      </w:pPr>
      <w:r w:rsidRPr="00A37E20">
        <w:rPr>
          <w:rStyle w:val="FootnoteReference"/>
          <w:sz w:val="24"/>
          <w:lang w:val="cs-CZ"/>
        </w:rPr>
        <w:footnoteRef/>
      </w:r>
      <w:r w:rsidR="00A37E20" w:rsidRPr="00A37E20">
        <w:rPr>
          <w:sz w:val="24"/>
          <w:lang w:val="cs-CZ"/>
        </w:rPr>
        <w:t xml:space="preserve"> </w:t>
      </w:r>
      <w:r w:rsidR="00A37E20" w:rsidRPr="00A37E20">
        <w:rPr>
          <w:sz w:val="24"/>
          <w:lang w:val="cs-CZ"/>
        </w:rPr>
        <w:tab/>
      </w:r>
      <w:r w:rsidRPr="00A37E20">
        <w:rPr>
          <w:sz w:val="24"/>
          <w:lang w:val="cs-CZ"/>
        </w:rPr>
        <w:t>Usnesení Evropského parlamentu ze dne 16. února 2022 o posilování Evropy v boji proti rakovině – směrem ke komplexní a koordinované strategii (</w:t>
      </w:r>
      <w:proofErr w:type="spellStart"/>
      <w:r w:rsidRPr="00A37E20">
        <w:rPr>
          <w:sz w:val="24"/>
          <w:lang w:val="cs-CZ"/>
        </w:rPr>
        <w:t>Úř</w:t>
      </w:r>
      <w:proofErr w:type="spellEnd"/>
      <w:r w:rsidRPr="00A37E20">
        <w:rPr>
          <w:sz w:val="24"/>
          <w:lang w:val="cs-CZ"/>
        </w:rPr>
        <w:t xml:space="preserve">. </w:t>
      </w:r>
      <w:proofErr w:type="spellStart"/>
      <w:r w:rsidRPr="00A37E20">
        <w:rPr>
          <w:sz w:val="24"/>
          <w:lang w:val="cs-CZ"/>
        </w:rPr>
        <w:t>věst</w:t>
      </w:r>
      <w:proofErr w:type="spellEnd"/>
      <w:r w:rsidRPr="00A37E20">
        <w:rPr>
          <w:sz w:val="24"/>
          <w:lang w:val="cs-CZ"/>
        </w:rPr>
        <w:t>.</w:t>
      </w:r>
      <w:r w:rsidR="003B71BB" w:rsidRPr="00753CEF">
        <w:rPr>
          <w:sz w:val="24"/>
          <w:lang w:val="en-GB"/>
        </w:rPr>
        <w:t xml:space="preserve"> C </w:t>
      </w:r>
      <w:r w:rsidRPr="00A37E20">
        <w:rPr>
          <w:sz w:val="24"/>
          <w:lang w:val="cs-CZ"/>
        </w:rPr>
        <w:t>342, 6.9.2022, s. 109).</w:t>
      </w:r>
    </w:p>
  </w:footnote>
  <w:footnote w:id="5">
    <w:p w14:paraId="113BC15F" w14:textId="58C212DC" w:rsidR="00447D60" w:rsidRPr="00A37E20" w:rsidRDefault="00447D60" w:rsidP="00A37E20">
      <w:pPr>
        <w:pStyle w:val="FootnoteText"/>
        <w:ind w:left="567" w:hanging="567"/>
        <w:rPr>
          <w:sz w:val="24"/>
          <w:lang w:val="cs-CZ"/>
        </w:rPr>
      </w:pPr>
      <w:r w:rsidRPr="00A37E20">
        <w:rPr>
          <w:rStyle w:val="FootnoteReference"/>
          <w:sz w:val="24"/>
          <w:lang w:val="cs-CZ"/>
        </w:rPr>
        <w:footnoteRef/>
      </w:r>
      <w:r w:rsidR="00A37E20" w:rsidRPr="00A37E20">
        <w:rPr>
          <w:sz w:val="24"/>
          <w:lang w:val="cs-CZ"/>
        </w:rPr>
        <w:t xml:space="preserve"> </w:t>
      </w:r>
      <w:r w:rsidR="00A37E20" w:rsidRPr="00A37E20">
        <w:rPr>
          <w:sz w:val="24"/>
          <w:lang w:val="cs-CZ"/>
        </w:rPr>
        <w:tab/>
      </w:r>
      <w:r w:rsidRPr="00A37E20">
        <w:rPr>
          <w:sz w:val="24"/>
          <w:lang w:val="cs-CZ"/>
        </w:rPr>
        <w:t>Směrnice Evropského parlamentu a Rady 2011/24/EU ze dne 9. března 2011 o</w:t>
      </w:r>
      <w:r w:rsidR="00425081" w:rsidRPr="00425081">
        <w:rPr>
          <w:lang w:val="cs-CZ"/>
        </w:rPr>
        <w:t> </w:t>
      </w:r>
      <w:r w:rsidRPr="00A37E20">
        <w:rPr>
          <w:sz w:val="24"/>
          <w:lang w:val="cs-CZ"/>
        </w:rPr>
        <w:t>uplatňování práv pacientů v přeshraniční zdravotní péči (</w:t>
      </w:r>
      <w:proofErr w:type="spellStart"/>
      <w:r w:rsidRPr="00A37E20">
        <w:rPr>
          <w:sz w:val="24"/>
          <w:lang w:val="cs-CZ"/>
        </w:rPr>
        <w:t>Úř</w:t>
      </w:r>
      <w:proofErr w:type="spellEnd"/>
      <w:r w:rsidRPr="00A37E20">
        <w:rPr>
          <w:sz w:val="24"/>
          <w:lang w:val="cs-CZ"/>
        </w:rPr>
        <w:t xml:space="preserve">. </w:t>
      </w:r>
      <w:proofErr w:type="spellStart"/>
      <w:r w:rsidRPr="00A37E20">
        <w:rPr>
          <w:sz w:val="24"/>
          <w:lang w:val="cs-CZ"/>
        </w:rPr>
        <w:t>věst</w:t>
      </w:r>
      <w:proofErr w:type="spellEnd"/>
      <w:r w:rsidRPr="00A37E20">
        <w:rPr>
          <w:sz w:val="24"/>
          <w:lang w:val="cs-CZ"/>
        </w:rPr>
        <w:t>. L 88, 4.4.2011, s.</w:t>
      </w:r>
      <w:r w:rsidR="00425081" w:rsidRPr="00425081">
        <w:rPr>
          <w:lang w:val="fi-FI"/>
        </w:rPr>
        <w:t> </w:t>
      </w:r>
      <w:r w:rsidRPr="00A37E20">
        <w:rPr>
          <w:sz w:val="24"/>
          <w:lang w:val="cs-CZ"/>
        </w:rPr>
        <w:t xml:space="preserve">45, ELI: </w:t>
      </w:r>
      <w:hyperlink r:id="rId2" w:history="1">
        <w:r w:rsidRPr="00A37E20">
          <w:rPr>
            <w:rStyle w:val="Hyperlink"/>
            <w:sz w:val="24"/>
            <w:lang w:val="cs-CZ"/>
          </w:rPr>
          <w:t>http://data.europa.eu/eli/dir/2011/24/oj</w:t>
        </w:r>
      </w:hyperlink>
      <w:r w:rsidRPr="00A37E20">
        <w:rPr>
          <w:sz w:val="24"/>
          <w:lang w:val="cs-CZ"/>
        </w:rPr>
        <w:t>).</w:t>
      </w:r>
    </w:p>
  </w:footnote>
  <w:footnote w:id="6">
    <w:p w14:paraId="3C760532" w14:textId="45623211" w:rsidR="00447D60" w:rsidRPr="00A37E20" w:rsidRDefault="00447D60" w:rsidP="00A37E20">
      <w:pPr>
        <w:pStyle w:val="FootnoteText"/>
        <w:ind w:left="567" w:hanging="567"/>
        <w:rPr>
          <w:sz w:val="24"/>
          <w:lang w:val="cs-CZ"/>
        </w:rPr>
      </w:pPr>
      <w:r w:rsidRPr="00A37E20">
        <w:rPr>
          <w:rStyle w:val="FootnoteReference"/>
          <w:sz w:val="24"/>
          <w:lang w:val="cs-CZ"/>
        </w:rPr>
        <w:footnoteRef/>
      </w:r>
      <w:r w:rsidR="00A37E20" w:rsidRPr="00A37E20">
        <w:rPr>
          <w:sz w:val="24"/>
          <w:lang w:val="cs-CZ"/>
        </w:rPr>
        <w:t xml:space="preserve"> </w:t>
      </w:r>
      <w:r w:rsidR="00A37E20" w:rsidRPr="00A37E20">
        <w:rPr>
          <w:sz w:val="24"/>
          <w:lang w:val="cs-CZ"/>
        </w:rPr>
        <w:tab/>
      </w:r>
      <w:r w:rsidRPr="00A37E20">
        <w:rPr>
          <w:sz w:val="24"/>
          <w:lang w:val="cs-CZ"/>
        </w:rPr>
        <w:t>Doporučení Rady ze dne 21. června 2024 o nádorových onemocněních, jimž lze předcházet očkováním (</w:t>
      </w:r>
      <w:proofErr w:type="spellStart"/>
      <w:r w:rsidRPr="00A37E20">
        <w:rPr>
          <w:sz w:val="24"/>
          <w:lang w:val="cs-CZ"/>
        </w:rPr>
        <w:t>Úř</w:t>
      </w:r>
      <w:proofErr w:type="spellEnd"/>
      <w:r w:rsidRPr="00A37E20">
        <w:rPr>
          <w:sz w:val="24"/>
          <w:lang w:val="cs-CZ"/>
        </w:rPr>
        <w:t>. </w:t>
      </w:r>
      <w:proofErr w:type="spellStart"/>
      <w:r w:rsidRPr="00A37E20">
        <w:rPr>
          <w:sz w:val="24"/>
          <w:lang w:val="cs-CZ"/>
        </w:rPr>
        <w:t>věst</w:t>
      </w:r>
      <w:proofErr w:type="spellEnd"/>
      <w:r w:rsidRPr="00A37E20">
        <w:rPr>
          <w:sz w:val="24"/>
          <w:lang w:val="cs-CZ"/>
        </w:rPr>
        <w:t xml:space="preserve">. C, C/2024/4259, 28.6.2024, ELI: </w:t>
      </w:r>
      <w:hyperlink r:id="rId3" w:history="1">
        <w:r w:rsidRPr="00A37E20">
          <w:rPr>
            <w:rStyle w:val="Hyperlink"/>
            <w:sz w:val="24"/>
            <w:lang w:val="cs-CZ"/>
          </w:rPr>
          <w:t>http://data.europa.eu/eli/C/2024/4259/oj</w:t>
        </w:r>
      </w:hyperlink>
      <w:r w:rsidRPr="00A37E20">
        <w:rPr>
          <w:sz w:val="24"/>
          <w:lang w:val="cs-CZ"/>
        </w:rPr>
        <w:t>).</w:t>
      </w:r>
    </w:p>
  </w:footnote>
  <w:footnote w:id="7">
    <w:p w14:paraId="16B22509" w14:textId="208E65F0" w:rsidR="00447D60" w:rsidRPr="00A37E20" w:rsidRDefault="00447D60" w:rsidP="00A37E20">
      <w:pPr>
        <w:pStyle w:val="FootnoteText"/>
        <w:ind w:left="567" w:hanging="567"/>
        <w:rPr>
          <w:sz w:val="24"/>
          <w:lang w:val="cs-CZ"/>
        </w:rPr>
      </w:pPr>
      <w:r w:rsidRPr="00A37E20">
        <w:rPr>
          <w:rStyle w:val="FootnoteReference"/>
          <w:sz w:val="24"/>
          <w:lang w:val="cs-CZ"/>
        </w:rPr>
        <w:footnoteRef/>
      </w:r>
      <w:r w:rsidR="00A37E20" w:rsidRPr="00A37E20">
        <w:rPr>
          <w:sz w:val="24"/>
          <w:lang w:val="cs-CZ"/>
        </w:rPr>
        <w:t xml:space="preserve"> </w:t>
      </w:r>
      <w:r w:rsidR="00A37E20" w:rsidRPr="00A37E20">
        <w:rPr>
          <w:sz w:val="24"/>
          <w:lang w:val="cs-CZ"/>
        </w:rPr>
        <w:tab/>
      </w:r>
      <w:r w:rsidRPr="00A37E20">
        <w:rPr>
          <w:sz w:val="24"/>
          <w:lang w:val="cs-CZ"/>
        </w:rPr>
        <w:t>Směrnice Evropského parlamentu a Rady (EU) 20</w:t>
      </w:r>
      <w:r w:rsidR="00FF46A0">
        <w:rPr>
          <w:sz w:val="24"/>
          <w:lang w:val="cs-CZ"/>
        </w:rPr>
        <w:t>23/2225</w:t>
      </w:r>
      <w:r w:rsidRPr="00A37E20">
        <w:rPr>
          <w:sz w:val="24"/>
          <w:lang w:val="cs-CZ"/>
        </w:rPr>
        <w:t xml:space="preserve"> ze dne 18. října 2023 o</w:t>
      </w:r>
      <w:r w:rsidR="00425081" w:rsidRPr="00425081">
        <w:rPr>
          <w:lang w:val="cs-CZ"/>
        </w:rPr>
        <w:t> </w:t>
      </w:r>
      <w:r w:rsidRPr="00A37E20">
        <w:rPr>
          <w:sz w:val="24"/>
          <w:lang w:val="cs-CZ"/>
        </w:rPr>
        <w:t>smlouvách o spotřebitelském úvěru a o zrušení směrnice 2008/48/ES (</w:t>
      </w:r>
      <w:proofErr w:type="spellStart"/>
      <w:r w:rsidRPr="00A37E20">
        <w:rPr>
          <w:sz w:val="24"/>
          <w:lang w:val="cs-CZ"/>
        </w:rPr>
        <w:t>Úř</w:t>
      </w:r>
      <w:proofErr w:type="spellEnd"/>
      <w:r w:rsidRPr="00A37E20">
        <w:rPr>
          <w:sz w:val="24"/>
          <w:lang w:val="cs-CZ"/>
        </w:rPr>
        <w:t xml:space="preserve">. </w:t>
      </w:r>
      <w:proofErr w:type="spellStart"/>
      <w:r w:rsidRPr="00A37E20">
        <w:rPr>
          <w:sz w:val="24"/>
          <w:lang w:val="cs-CZ"/>
        </w:rPr>
        <w:t>věst</w:t>
      </w:r>
      <w:proofErr w:type="spellEnd"/>
      <w:r w:rsidRPr="00A37E20">
        <w:rPr>
          <w:sz w:val="24"/>
          <w:lang w:val="cs-CZ"/>
        </w:rPr>
        <w:t xml:space="preserve">. L, 2023/2225, 30.10.2023, ELI: </w:t>
      </w:r>
      <w:hyperlink r:id="rId4" w:history="1">
        <w:r w:rsidRPr="00A37E20">
          <w:rPr>
            <w:rStyle w:val="Hyperlink"/>
            <w:sz w:val="24"/>
            <w:lang w:val="cs-CZ"/>
          </w:rPr>
          <w:t>http://data.europa.eu/eli/dir/2023/2225/oj</w:t>
        </w:r>
      </w:hyperlink>
      <w:r w:rsidRPr="00A37E20">
        <w:rPr>
          <w:sz w:val="24"/>
          <w:lang w:val="cs-CZ"/>
        </w:rPr>
        <w:t>.)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F8268B" w14:textId="77777777" w:rsidR="00064002" w:rsidRPr="00A37E2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049EC6" w14:textId="77777777" w:rsidR="00064002" w:rsidRPr="00A37E2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10A80D" w14:textId="77777777" w:rsidR="00064002" w:rsidRPr="00A37E2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114937916">
    <w:abstractNumId w:val="9"/>
  </w:num>
  <w:num w:numId="2" w16cid:durableId="1065572117">
    <w:abstractNumId w:val="9"/>
  </w:num>
  <w:num w:numId="3" w16cid:durableId="886642793">
    <w:abstractNumId w:val="7"/>
  </w:num>
  <w:num w:numId="4" w16cid:durableId="1592161481">
    <w:abstractNumId w:val="7"/>
  </w:num>
  <w:num w:numId="5" w16cid:durableId="877736967">
    <w:abstractNumId w:val="6"/>
  </w:num>
  <w:num w:numId="6" w16cid:durableId="1287005555">
    <w:abstractNumId w:val="6"/>
  </w:num>
  <w:num w:numId="7" w16cid:durableId="878472943">
    <w:abstractNumId w:val="5"/>
  </w:num>
  <w:num w:numId="8" w16cid:durableId="97257083">
    <w:abstractNumId w:val="5"/>
  </w:num>
  <w:num w:numId="9" w16cid:durableId="1759518757">
    <w:abstractNumId w:val="4"/>
  </w:num>
  <w:num w:numId="10" w16cid:durableId="1205479327">
    <w:abstractNumId w:val="4"/>
  </w:num>
  <w:num w:numId="11" w16cid:durableId="1458601260">
    <w:abstractNumId w:val="8"/>
  </w:num>
  <w:num w:numId="12" w16cid:durableId="1977102482">
    <w:abstractNumId w:val="8"/>
  </w:num>
  <w:num w:numId="13" w16cid:durableId="1316489983">
    <w:abstractNumId w:val="3"/>
  </w:num>
  <w:num w:numId="14" w16cid:durableId="2090231509">
    <w:abstractNumId w:val="3"/>
  </w:num>
  <w:num w:numId="15" w16cid:durableId="1271743969">
    <w:abstractNumId w:val="2"/>
  </w:num>
  <w:num w:numId="16" w16cid:durableId="1007437692">
    <w:abstractNumId w:val="2"/>
  </w:num>
  <w:num w:numId="17" w16cid:durableId="1902668239">
    <w:abstractNumId w:val="1"/>
  </w:num>
  <w:num w:numId="18" w16cid:durableId="1582450917">
    <w:abstractNumId w:val="1"/>
  </w:num>
  <w:num w:numId="19" w16cid:durableId="742066789">
    <w:abstractNumId w:val="0"/>
  </w:num>
  <w:num w:numId="20" w16cid:durableId="2130197580">
    <w:abstractNumId w:val="0"/>
  </w:num>
  <w:num w:numId="21" w16cid:durableId="225605166">
    <w:abstractNumId w:val="9"/>
  </w:num>
  <w:num w:numId="22" w16cid:durableId="557283020">
    <w:abstractNumId w:val="7"/>
  </w:num>
  <w:num w:numId="23" w16cid:durableId="1563523088">
    <w:abstractNumId w:val="6"/>
  </w:num>
  <w:num w:numId="24" w16cid:durableId="1175610027">
    <w:abstractNumId w:val="5"/>
  </w:num>
  <w:num w:numId="25" w16cid:durableId="182088587">
    <w:abstractNumId w:val="4"/>
  </w:num>
  <w:num w:numId="26" w16cid:durableId="1256087473">
    <w:abstractNumId w:val="8"/>
  </w:num>
  <w:num w:numId="27" w16cid:durableId="512233674">
    <w:abstractNumId w:val="3"/>
  </w:num>
  <w:num w:numId="28" w16cid:durableId="461122967">
    <w:abstractNumId w:val="2"/>
  </w:num>
  <w:num w:numId="29" w16cid:durableId="1282767540">
    <w:abstractNumId w:val="1"/>
  </w:num>
  <w:num w:numId="30" w16cid:durableId="1274822427">
    <w:abstractNumId w:val="0"/>
  </w:num>
  <w:num w:numId="31" w16cid:durableId="716130000">
    <w:abstractNumId w:val="9"/>
  </w:num>
  <w:num w:numId="32" w16cid:durableId="1972320098">
    <w:abstractNumId w:val="7"/>
  </w:num>
  <w:num w:numId="33" w16cid:durableId="478498873">
    <w:abstractNumId w:val="6"/>
  </w:num>
  <w:num w:numId="34" w16cid:durableId="1912155790">
    <w:abstractNumId w:val="5"/>
  </w:num>
  <w:num w:numId="35" w16cid:durableId="951282505">
    <w:abstractNumId w:val="4"/>
  </w:num>
  <w:num w:numId="36" w16cid:durableId="1082533276">
    <w:abstractNumId w:val="8"/>
  </w:num>
  <w:num w:numId="37" w16cid:durableId="1330866401">
    <w:abstractNumId w:val="3"/>
  </w:num>
  <w:num w:numId="38" w16cid:durableId="1824396431">
    <w:abstractNumId w:val="2"/>
  </w:num>
  <w:num w:numId="39" w16cid:durableId="963929456">
    <w:abstractNumId w:val="1"/>
  </w:num>
  <w:num w:numId="40" w16cid:durableId="2021004572">
    <w:abstractNumId w:val="0"/>
  </w:num>
  <w:num w:numId="41" w16cid:durableId="495221746">
    <w:abstractNumId w:val="10"/>
  </w:num>
  <w:num w:numId="42" w16cid:durableId="787815838">
    <w:abstractNumId w:val="10"/>
  </w:num>
  <w:num w:numId="43" w16cid:durableId="1672828056">
    <w:abstractNumId w:val="10"/>
  </w:num>
  <w:num w:numId="44" w16cid:durableId="208891909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112/2026"/>
    <w:docVar w:name="dvlangue" w:val="CS"/>
    <w:docVar w:name="dvnumam" w:val="0"/>
    <w:docVar w:name="dvpe" w:val="782.075"/>
    <w:docVar w:name="dvtitre" w:val="Usnesení Evropského parlamentu ze dne 12. února 2026 o Světovém dni boje proti rakovině(2026/2586(RSP))"/>
  </w:docVars>
  <w:rsids>
    <w:rsidRoot w:val="00923B87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020D"/>
    <w:rsid w:val="001F32AE"/>
    <w:rsid w:val="00207631"/>
    <w:rsid w:val="002767FF"/>
    <w:rsid w:val="002B18FE"/>
    <w:rsid w:val="002B5493"/>
    <w:rsid w:val="00343214"/>
    <w:rsid w:val="00361C00"/>
    <w:rsid w:val="00395FA1"/>
    <w:rsid w:val="003B71BB"/>
    <w:rsid w:val="003E15D4"/>
    <w:rsid w:val="00411CCE"/>
    <w:rsid w:val="0041666E"/>
    <w:rsid w:val="00421060"/>
    <w:rsid w:val="00425081"/>
    <w:rsid w:val="00447D60"/>
    <w:rsid w:val="00471C19"/>
    <w:rsid w:val="004867E3"/>
    <w:rsid w:val="00494A28"/>
    <w:rsid w:val="004C0004"/>
    <w:rsid w:val="004C5D52"/>
    <w:rsid w:val="0050519A"/>
    <w:rsid w:val="005072A1"/>
    <w:rsid w:val="005144E5"/>
    <w:rsid w:val="00514517"/>
    <w:rsid w:val="00545827"/>
    <w:rsid w:val="00560270"/>
    <w:rsid w:val="005C2568"/>
    <w:rsid w:val="005E2406"/>
    <w:rsid w:val="005F1B17"/>
    <w:rsid w:val="006037C0"/>
    <w:rsid w:val="00605A6F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23B87"/>
    <w:rsid w:val="00930C23"/>
    <w:rsid w:val="0093193B"/>
    <w:rsid w:val="009509D8"/>
    <w:rsid w:val="00950B64"/>
    <w:rsid w:val="00981893"/>
    <w:rsid w:val="009E5C76"/>
    <w:rsid w:val="00A1687D"/>
    <w:rsid w:val="00A37E20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BF56A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C6955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F4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DA45B0A"/>
  <w15:chartTrackingRefBased/>
  <w15:docId w15:val="{86947D3E-BA05-48AC-8AB7-FA418BF944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447D60"/>
    <w:pPr>
      <w:spacing w:after="240"/>
      <w:ind w:left="567" w:hanging="567"/>
    </w:pPr>
  </w:style>
  <w:style w:type="paragraph" w:customStyle="1" w:styleId="EPComma">
    <w:name w:val="EPComma"/>
    <w:basedOn w:val="Normal"/>
    <w:rsid w:val="00447D60"/>
    <w:pPr>
      <w:spacing w:before="480" w:after="240"/>
    </w:pPr>
  </w:style>
  <w:style w:type="character" w:styleId="Hyperlink">
    <w:name w:val="Hyperlink"/>
    <w:basedOn w:val="DefaultParagraphFont"/>
    <w:unhideWhenUsed/>
    <w:rsid w:val="00447D60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5144E5"/>
    <w:rPr>
      <w:sz w:val="24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C/2024/4259/oj" TargetMode="External"/><Relationship Id="rId2" Type="http://schemas.openxmlformats.org/officeDocument/2006/relationships/hyperlink" Target="http://data.europa.eu/eli/dir/2011/24/oj" TargetMode="External"/><Relationship Id="rId1" Type="http://schemas.openxmlformats.org/officeDocument/2006/relationships/hyperlink" Target="https://doi.org/10.1787/060869fe-en" TargetMode="External"/><Relationship Id="rId4" Type="http://schemas.openxmlformats.org/officeDocument/2006/relationships/hyperlink" Target="http://data.europa.eu/eli/dir/2023/2225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1729</Words>
  <Characters>10489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12194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KONOPKOVA J_relec</dc:creator>
  <cp:keywords/>
  <cp:lastModifiedBy>SOCHOROVA Lenka</cp:lastModifiedBy>
  <cp:revision>2</cp:revision>
  <cp:lastPrinted>2004-11-19T15:42:00Z</cp:lastPrinted>
  <dcterms:created xsi:type="dcterms:W3CDTF">2026-03-18T14:50:00Z</dcterms:created>
  <dcterms:modified xsi:type="dcterms:W3CDTF">2026-03-18T14:50:00Z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B10-0112/2026</vt:lpwstr>
  </property>
  <property fmtid="{D5CDD505-2E9C-101B-9397-08002B2CF9AE}" pid="4" name="&lt;Type&gt;">
    <vt:lpwstr>RR</vt:lpwstr>
  </property>
</Properties>
</file>