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7745" w14:paraId="2A4F9945" w14:textId="77777777" w:rsidTr="0010095E">
        <w:trPr>
          <w:trHeight w:hRule="exact" w:val="1418"/>
        </w:trPr>
        <w:tc>
          <w:tcPr>
            <w:tcW w:w="6804" w:type="dxa"/>
            <w:shd w:val="clear" w:color="auto" w:fill="auto"/>
            <w:vAlign w:val="center"/>
          </w:tcPr>
          <w:p w14:paraId="21CBA01C" w14:textId="77777777" w:rsidR="00751A4A" w:rsidRPr="002F7745" w:rsidRDefault="00A5534B" w:rsidP="0010095E">
            <w:pPr>
              <w:pStyle w:val="EPName"/>
            </w:pPr>
            <w:r w:rsidRPr="002F7745">
              <w:t>Parlamentul European</w:t>
            </w:r>
          </w:p>
          <w:p w14:paraId="1BCA1ADB" w14:textId="77777777" w:rsidR="00751A4A" w:rsidRPr="002F7745" w:rsidRDefault="005F1B17" w:rsidP="005F1B17">
            <w:pPr>
              <w:pStyle w:val="EPTerm"/>
              <w:rPr>
                <w:rStyle w:val="HideTWBExt"/>
                <w:noProof w:val="0"/>
                <w:vanish w:val="0"/>
                <w:color w:val="auto"/>
              </w:rPr>
            </w:pPr>
            <w:r w:rsidRPr="002F7745">
              <w:t>2024</w:t>
            </w:r>
            <w:r w:rsidR="00817416" w:rsidRPr="002F7745">
              <w:t>-202</w:t>
            </w:r>
            <w:r w:rsidRPr="002F7745">
              <w:t>9</w:t>
            </w:r>
          </w:p>
        </w:tc>
        <w:tc>
          <w:tcPr>
            <w:tcW w:w="2268" w:type="dxa"/>
            <w:shd w:val="clear" w:color="auto" w:fill="auto"/>
          </w:tcPr>
          <w:p w14:paraId="3374FE61" w14:textId="77777777" w:rsidR="00751A4A" w:rsidRPr="002F7745" w:rsidRDefault="00187494" w:rsidP="0010095E">
            <w:pPr>
              <w:pStyle w:val="EPLogo"/>
            </w:pPr>
            <w:r w:rsidRPr="002F7745">
              <w:rPr>
                <w:noProof/>
                <w:lang w:eastAsia="ja-JP"/>
              </w:rPr>
              <w:drawing>
                <wp:inline distT="0" distB="0" distL="0" distR="0" wp14:anchorId="5AD3A4B3" wp14:editId="046240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B7B13A" w14:textId="77777777" w:rsidR="00D058B8" w:rsidRPr="002F7745" w:rsidRDefault="00D058B8" w:rsidP="004C5D52">
      <w:pPr>
        <w:pStyle w:val="LineTop"/>
      </w:pPr>
    </w:p>
    <w:p w14:paraId="0416CAA7" w14:textId="77777777" w:rsidR="00680577" w:rsidRPr="002F7745" w:rsidRDefault="00A5534B" w:rsidP="00680577">
      <w:pPr>
        <w:pStyle w:val="EPBodyTA1"/>
      </w:pPr>
      <w:r w:rsidRPr="002F7745">
        <w:t>TEXTE ADOPTATE</w:t>
      </w:r>
    </w:p>
    <w:p w14:paraId="79690E34" w14:textId="77777777" w:rsidR="00D058B8" w:rsidRPr="002F7745" w:rsidRDefault="00D058B8" w:rsidP="00D058B8">
      <w:pPr>
        <w:pStyle w:val="LineBottom"/>
      </w:pPr>
    </w:p>
    <w:p w14:paraId="4E52E12B" w14:textId="792DA7D4" w:rsidR="00A5534B" w:rsidRPr="002F7745" w:rsidRDefault="00A5534B" w:rsidP="00A5534B">
      <w:pPr>
        <w:pStyle w:val="ATHeading1"/>
      </w:pPr>
      <w:bookmarkStart w:id="0" w:name="TANumber"/>
      <w:r w:rsidRPr="002F7745">
        <w:t>P10_TA(2026)00</w:t>
      </w:r>
      <w:r w:rsidR="000D0F4C" w:rsidRPr="002F7745">
        <w:t>52</w:t>
      </w:r>
      <w:bookmarkEnd w:id="0"/>
    </w:p>
    <w:p w14:paraId="5C950743" w14:textId="77777777" w:rsidR="00A5534B" w:rsidRPr="002F7745" w:rsidRDefault="00A5534B" w:rsidP="00A5534B">
      <w:pPr>
        <w:pStyle w:val="ATHeading2"/>
      </w:pPr>
      <w:bookmarkStart w:id="1" w:name="title"/>
      <w:r w:rsidRPr="002F7745">
        <w:t>Ziua mondială de luptă împotriva cancerului</w:t>
      </w:r>
      <w:bookmarkEnd w:id="1"/>
    </w:p>
    <w:p w14:paraId="5C446A9B" w14:textId="596DD8CF" w:rsidR="00A5534B" w:rsidRPr="002F7745" w:rsidRDefault="00A5534B" w:rsidP="00A5534B">
      <w:pPr>
        <w:rPr>
          <w:i/>
          <w:vanish/>
        </w:rPr>
      </w:pPr>
      <w:r w:rsidRPr="002F7745">
        <w:rPr>
          <w:i/>
        </w:rPr>
        <w:fldChar w:fldCharType="begin"/>
      </w:r>
      <w:r w:rsidRPr="002F7745">
        <w:rPr>
          <w:i/>
        </w:rPr>
        <w:instrText xml:space="preserve"> TC"(</w:instrText>
      </w:r>
      <w:bookmarkStart w:id="2" w:name="DocNumber"/>
      <w:r w:rsidRPr="002F7745">
        <w:rPr>
          <w:i/>
        </w:rPr>
        <w:instrText>B10-0112</w:instrText>
      </w:r>
      <w:r w:rsidR="006807BA" w:rsidRPr="002F7745">
        <w:rPr>
          <w:i/>
        </w:rPr>
        <w:instrText>, 0113, 0142, 0126, 0135 și 0141</w:instrText>
      </w:r>
      <w:r w:rsidRPr="002F7745">
        <w:rPr>
          <w:i/>
        </w:rPr>
        <w:instrText>/2026</w:instrText>
      </w:r>
      <w:bookmarkEnd w:id="2"/>
      <w:r w:rsidRPr="002F7745">
        <w:rPr>
          <w:i/>
        </w:rPr>
        <w:instrText xml:space="preserve">)"\l3 \n&gt; \* MERGEFORMAT </w:instrText>
      </w:r>
      <w:r w:rsidRPr="002F7745">
        <w:rPr>
          <w:i/>
        </w:rPr>
        <w:fldChar w:fldCharType="end"/>
      </w:r>
    </w:p>
    <w:p w14:paraId="47BAB146" w14:textId="77777777" w:rsidR="00A5534B" w:rsidRPr="002F7745" w:rsidRDefault="00A5534B" w:rsidP="00A5534B">
      <w:pPr>
        <w:rPr>
          <w:vanish/>
        </w:rPr>
      </w:pPr>
      <w:bookmarkStart w:id="3" w:name="PE"/>
      <w:r w:rsidRPr="002F7745">
        <w:rPr>
          <w:vanish/>
        </w:rPr>
        <w:t>PE782.075</w:t>
      </w:r>
      <w:bookmarkEnd w:id="3"/>
    </w:p>
    <w:p w14:paraId="602F92A9" w14:textId="77777777" w:rsidR="00A5534B" w:rsidRPr="002F7745" w:rsidRDefault="00A5534B" w:rsidP="00A5534B">
      <w:pPr>
        <w:pStyle w:val="ATHeading3"/>
      </w:pPr>
      <w:bookmarkStart w:id="4" w:name="Sujet"/>
      <w:r w:rsidRPr="002F7745">
        <w:t>Rezoluția Parlamentului European din 12 februarie 2026 referitoare la Ziua mondială de luptă împotriva cancerului</w:t>
      </w:r>
      <w:bookmarkEnd w:id="4"/>
      <w:r w:rsidRPr="002F7745">
        <w:t xml:space="preserve"> </w:t>
      </w:r>
      <w:bookmarkStart w:id="5" w:name="References"/>
      <w:r w:rsidRPr="002F7745">
        <w:t>(2026/2586(RSP))</w:t>
      </w:r>
      <w:bookmarkEnd w:id="5"/>
    </w:p>
    <w:p w14:paraId="6F2E863C" w14:textId="77777777" w:rsidR="00F745F6" w:rsidRPr="002F7745" w:rsidRDefault="00F745F6" w:rsidP="00F745F6">
      <w:pPr>
        <w:pStyle w:val="EPComma"/>
      </w:pPr>
      <w:bookmarkStart w:id="6" w:name="TextBodyBegin"/>
      <w:bookmarkEnd w:id="6"/>
      <w:r w:rsidRPr="002F7745">
        <w:rPr>
          <w:i/>
        </w:rPr>
        <w:t>Parlamentul European</w:t>
      </w:r>
      <w:r w:rsidRPr="002F7745">
        <w:t>,</w:t>
      </w:r>
    </w:p>
    <w:p w14:paraId="66E0925F" w14:textId="77777777" w:rsidR="00F745F6" w:rsidRPr="002F7745" w:rsidRDefault="00F745F6" w:rsidP="00F745F6">
      <w:pPr>
        <w:pStyle w:val="NormalHanging12a"/>
      </w:pPr>
      <w:r w:rsidRPr="002F7745">
        <w:t>–</w:t>
      </w:r>
      <w:r w:rsidRPr="002F7745">
        <w:tab/>
        <w:t>având în vedere Ziua mondială de luptă împotriva cancerului, care are loc în fiecare an la 4 februarie,</w:t>
      </w:r>
    </w:p>
    <w:p w14:paraId="505C39FA" w14:textId="77777777" w:rsidR="00F745F6" w:rsidRPr="002F7745" w:rsidRDefault="00F745F6" w:rsidP="00F745F6">
      <w:pPr>
        <w:pStyle w:val="NormalHanging12a"/>
      </w:pPr>
      <w:r w:rsidRPr="002F7745">
        <w:t>–</w:t>
      </w:r>
      <w:r w:rsidRPr="002F7745">
        <w:tab/>
        <w:t>având în vedere articolul 168 din Tratatul privind funcționarea Uniunii Europene,</w:t>
      </w:r>
    </w:p>
    <w:p w14:paraId="7D290222" w14:textId="77777777" w:rsidR="00F745F6" w:rsidRPr="002F7745" w:rsidRDefault="00F745F6" w:rsidP="00F745F6">
      <w:pPr>
        <w:pStyle w:val="NormalHanging12a"/>
      </w:pPr>
      <w:r w:rsidRPr="002F7745">
        <w:t>–</w:t>
      </w:r>
      <w:r w:rsidRPr="002F7745">
        <w:tab/>
        <w:t>având în vedere rezoluția sa din 16 februarie 2022 intitulată „Consolidarea Europei în lupta împotriva cancerului – către o strategie cuprinzătoare și coordonată”</w:t>
      </w:r>
      <w:r w:rsidRPr="002F7745">
        <w:rPr>
          <w:rStyle w:val="FootnoteReference"/>
        </w:rPr>
        <w:footnoteReference w:id="1"/>
      </w:r>
      <w:r w:rsidRPr="002F7745">
        <w:t>,</w:t>
      </w:r>
    </w:p>
    <w:p w14:paraId="2943DC25" w14:textId="77777777" w:rsidR="00F745F6" w:rsidRPr="002F7745" w:rsidRDefault="00F745F6" w:rsidP="00F745F6">
      <w:pPr>
        <w:pStyle w:val="NormalHanging12a"/>
      </w:pPr>
      <w:r w:rsidRPr="002F7745">
        <w:t>–</w:t>
      </w:r>
      <w:r w:rsidRPr="002F7745">
        <w:tab/>
        <w:t>având în vedere Planul european de combatere a cancerului,</w:t>
      </w:r>
    </w:p>
    <w:p w14:paraId="2B6152C8" w14:textId="77777777" w:rsidR="00F745F6" w:rsidRPr="002F7745" w:rsidRDefault="00F745F6" w:rsidP="00F745F6">
      <w:pPr>
        <w:pStyle w:val="NormalHanging12a"/>
      </w:pPr>
      <w:r w:rsidRPr="002F7745">
        <w:t>–</w:t>
      </w:r>
      <w:r w:rsidRPr="002F7745">
        <w:tab/>
        <w:t>având în vedere concluziile relevante ale Consiliului și recomandările Organizației Mondiale a Sănătății (OMS) privind prevenirea și controlul cancerului,</w:t>
      </w:r>
    </w:p>
    <w:p w14:paraId="4FB1863E" w14:textId="77777777" w:rsidR="00F745F6" w:rsidRPr="002F7745" w:rsidRDefault="00F745F6" w:rsidP="00F745F6">
      <w:pPr>
        <w:pStyle w:val="NormalHanging12a"/>
      </w:pPr>
      <w:r w:rsidRPr="002F7745">
        <w:t>–</w:t>
      </w:r>
      <w:r w:rsidRPr="002F7745">
        <w:tab/>
        <w:t>având în vedere obiectivele de dezvoltare durabilă ale ONU, în special obiectivul 3 privind sănătatea și bunăstarea,</w:t>
      </w:r>
    </w:p>
    <w:p w14:paraId="6877CC37" w14:textId="77777777" w:rsidR="00F745F6" w:rsidRPr="002F7745" w:rsidRDefault="00F745F6" w:rsidP="00F745F6">
      <w:pPr>
        <w:pStyle w:val="NormalHanging12a"/>
      </w:pPr>
      <w:r w:rsidRPr="002F7745">
        <w:t>–</w:t>
      </w:r>
      <w:r w:rsidRPr="002F7745">
        <w:tab/>
        <w:t xml:space="preserve">având în vedere concluziile Consiliului </w:t>
      </w:r>
      <w:bookmarkStart w:id="7" w:name="_Hlk221692983"/>
      <w:r w:rsidRPr="002F7745">
        <w:t>din 10 iunie 2008 privind reducerea implicațiilor cancerului</w:t>
      </w:r>
      <w:bookmarkEnd w:id="7"/>
      <w:r w:rsidRPr="002F7745">
        <w:t>,</w:t>
      </w:r>
    </w:p>
    <w:p w14:paraId="56E25610" w14:textId="77777777" w:rsidR="00F745F6" w:rsidRPr="002F7745" w:rsidRDefault="00F745F6" w:rsidP="00F745F6">
      <w:pPr>
        <w:pStyle w:val="NormalHanging12a"/>
      </w:pPr>
      <w:r w:rsidRPr="002F7745">
        <w:t>–</w:t>
      </w:r>
      <w:r w:rsidRPr="002F7745">
        <w:tab/>
        <w:t>având în vedere Carta drepturilor fundamentale a Uniunii Europene, în special articolul 35 privind protecția sănătății,</w:t>
      </w:r>
    </w:p>
    <w:p w14:paraId="440C75DC" w14:textId="77777777" w:rsidR="00F745F6" w:rsidRPr="002F7745" w:rsidRDefault="00F745F6" w:rsidP="00F745F6">
      <w:pPr>
        <w:pStyle w:val="NormalHanging12a"/>
      </w:pPr>
      <w:r w:rsidRPr="002F7745">
        <w:t>–</w:t>
      </w:r>
      <w:r w:rsidRPr="002F7745">
        <w:tab/>
        <w:t xml:space="preserve">având în vedere Recomandarea Consiliului din 9 decembrie 2022 privind consolidarea prevenirii prin depistare timpurie: O nouă abordare a UE privind </w:t>
      </w:r>
      <w:proofErr w:type="spellStart"/>
      <w:r w:rsidRPr="002F7745">
        <w:t>screeningul</w:t>
      </w:r>
      <w:proofErr w:type="spellEnd"/>
      <w:r w:rsidRPr="002F7745">
        <w:t xml:space="preserve"> pentru depistarea cancerului, care înlocuiește Recomandarea 2003/878/CE a Consiliului</w:t>
      </w:r>
      <w:r w:rsidRPr="002F7745">
        <w:rPr>
          <w:rStyle w:val="FootnoteReference"/>
        </w:rPr>
        <w:footnoteReference w:id="2"/>
      </w:r>
      <w:r w:rsidRPr="002F7745">
        <w:t>,</w:t>
      </w:r>
    </w:p>
    <w:p w14:paraId="2D124ECB" w14:textId="77777777" w:rsidR="00F745F6" w:rsidRPr="002F7745" w:rsidRDefault="00F745F6" w:rsidP="00F745F6">
      <w:pPr>
        <w:pStyle w:val="NormalHanging12a"/>
      </w:pPr>
      <w:r w:rsidRPr="002F7745">
        <w:t>–</w:t>
      </w:r>
      <w:r w:rsidRPr="002F7745">
        <w:tab/>
        <w:t>având în vedere articolul 167 alineatul (2) și articolul 136 alineatul (4) din Regulamentul său de procedură,</w:t>
      </w:r>
    </w:p>
    <w:p w14:paraId="32657B5E" w14:textId="77777777" w:rsidR="00F745F6" w:rsidRPr="002F7745" w:rsidRDefault="00F745F6" w:rsidP="00F745F6">
      <w:pPr>
        <w:pStyle w:val="NormalHanging12a"/>
      </w:pPr>
      <w:r w:rsidRPr="002F7745">
        <w:t>A.</w:t>
      </w:r>
      <w:r w:rsidRPr="002F7745">
        <w:tab/>
        <w:t xml:space="preserve">întrucât, în fiecare an în UE, 2,7 milioane de persoane sunt diagnosticate cu cancer și cancerul omoară alte 1,3 milioane de persoane, potrivit Sistemului european de </w:t>
      </w:r>
      <w:r w:rsidRPr="002F7745">
        <w:lastRenderedPageBreak/>
        <w:t>informații cu privire la cancer;</w:t>
      </w:r>
    </w:p>
    <w:p w14:paraId="7A3A92C5" w14:textId="77777777" w:rsidR="00F745F6" w:rsidRPr="002F7745" w:rsidRDefault="00F745F6" w:rsidP="00F745F6">
      <w:pPr>
        <w:pStyle w:val="NormalHanging12a"/>
      </w:pPr>
      <w:r w:rsidRPr="002F7745">
        <w:t>B.</w:t>
      </w:r>
      <w:r w:rsidRPr="002F7745">
        <w:tab/>
        <w:t>întrucât cheltuielile medicale legate de cancer în UE s-au dublat din 1995 încoace (de la 54 de miliarde EUR la 120 de miliarde EUR în 2023), reprezentând 6,9 % din totalul cheltuielilor pentru sănătate în 2023; întrucât, până în 2050, se preconizează că, din cauza creșterii numărului de cazuri de cancer legate de îmbătrânirea populației, va avea loc o creștere cu 59 % a cheltuielilor legate de cancer în termeni reali pe cap de locuitor în UE-27</w:t>
      </w:r>
      <w:r w:rsidRPr="002F7745">
        <w:rPr>
          <w:vertAlign w:val="superscript"/>
        </w:rPr>
        <w:footnoteReference w:id="3"/>
      </w:r>
      <w:r w:rsidRPr="002F7745">
        <w:t>;</w:t>
      </w:r>
    </w:p>
    <w:p w14:paraId="341D96AA" w14:textId="77777777" w:rsidR="00F745F6" w:rsidRPr="002F7745" w:rsidRDefault="00F745F6" w:rsidP="00F745F6">
      <w:pPr>
        <w:pStyle w:val="NormalHanging12a"/>
      </w:pPr>
      <w:r w:rsidRPr="002F7745">
        <w:t>C.</w:t>
      </w:r>
      <w:r w:rsidRPr="002F7745">
        <w:tab/>
        <w:t xml:space="preserve">întrucât, potrivit Agenției Internaționale pentru Cercetare în Domeniul Cancerului (IARC) a OMS, cel puțin 40 % din toate cazurile de cancer ar putea fi prevenite prin măsuri eficace de prevenire primară; întrucât printre principalii factori de risc pentru cancer se numără consumul de tutun, consumul nociv de alcool, alimentația nesănătoasă, obezitatea, lipsa activității fizice, perturbatorii endocrini, expunerile la mediu, inclusiv la PFAS, expunerile profesionale, concentrațiile de poluanți atmosferici, expunerea la radiații ultraviolete și la radon și infecțiile (de exemplu, virusurile hepatitei B și C și unele tipuri de </w:t>
      </w:r>
      <w:proofErr w:type="spellStart"/>
      <w:r w:rsidRPr="002F7745">
        <w:t>papilomavirus</w:t>
      </w:r>
      <w:proofErr w:type="spellEnd"/>
      <w:r w:rsidRPr="002F7745">
        <w:t xml:space="preserve"> uman);</w:t>
      </w:r>
    </w:p>
    <w:p w14:paraId="6E29BE6A" w14:textId="77777777" w:rsidR="00F745F6" w:rsidRPr="002F7745" w:rsidRDefault="00F745F6" w:rsidP="00F745F6">
      <w:pPr>
        <w:pStyle w:val="NormalHanging12a"/>
      </w:pPr>
      <w:r w:rsidRPr="002F7745">
        <w:t>D.</w:t>
      </w:r>
      <w:r w:rsidRPr="002F7745">
        <w:tab/>
        <w:t>întrucât OMS și IARC încearcă să sensibilizeze publicul cu privire la legătura dintre alcool și cancer;</w:t>
      </w:r>
    </w:p>
    <w:p w14:paraId="527ACD5C" w14:textId="77777777" w:rsidR="00F745F6" w:rsidRPr="002F7745" w:rsidRDefault="00F745F6" w:rsidP="00F745F6">
      <w:pPr>
        <w:pStyle w:val="NormalHanging12a"/>
      </w:pPr>
      <w:r w:rsidRPr="002F7745">
        <w:t>E.</w:t>
      </w:r>
      <w:r w:rsidRPr="002F7745">
        <w:tab/>
        <w:t xml:space="preserve">întrucât, în pofida progreselor înregistrate, persistă inegalități semnificative între statele membre și în interiorul acestora în ceea ce privește prevenirea, </w:t>
      </w:r>
      <w:proofErr w:type="spellStart"/>
      <w:r w:rsidRPr="002F7745">
        <w:t>screeningul</w:t>
      </w:r>
      <w:proofErr w:type="spellEnd"/>
      <w:r w:rsidRPr="002F7745">
        <w:t>, diagnosticarea timpurie, tratamentul, rata de supraviețuire și îngrijirea paliativă;</w:t>
      </w:r>
    </w:p>
    <w:p w14:paraId="4C252F24" w14:textId="77777777" w:rsidR="00F745F6" w:rsidRPr="002F7745" w:rsidRDefault="00F745F6" w:rsidP="00F745F6">
      <w:pPr>
        <w:pStyle w:val="NormalHanging12a"/>
      </w:pPr>
      <w:r w:rsidRPr="002F7745">
        <w:t>F.</w:t>
      </w:r>
      <w:r w:rsidRPr="002F7745">
        <w:tab/>
        <w:t>întrucât, potrivit raportului Organizației pentru Cooperare și Dezvoltare Economică și al Comisiei intitulat „</w:t>
      </w:r>
      <w:proofErr w:type="spellStart"/>
      <w:r w:rsidRPr="002F7745">
        <w:t>Delivering</w:t>
      </w:r>
      <w:proofErr w:type="spellEnd"/>
      <w:r w:rsidRPr="002F7745">
        <w:t xml:space="preserve"> </w:t>
      </w:r>
      <w:proofErr w:type="spellStart"/>
      <w:r w:rsidRPr="002F7745">
        <w:t>high</w:t>
      </w:r>
      <w:proofErr w:type="spellEnd"/>
      <w:r w:rsidRPr="002F7745">
        <w:t xml:space="preserve"> </w:t>
      </w:r>
      <w:proofErr w:type="spellStart"/>
      <w:r w:rsidRPr="002F7745">
        <w:t>value</w:t>
      </w:r>
      <w:proofErr w:type="spellEnd"/>
      <w:r w:rsidRPr="002F7745">
        <w:t xml:space="preserve"> cancer care” (Furnizarea de îngrijiri oncologice de înaltă calitate), cazurile de cancer diagnosticate la tineri (cu vârste cuprinse între 15 și 49 de ani) au crescut mai mult în rândul femeilor, ceea ce înseamnă că un număr tot mai mare de persoane – mai ales femei tinere – au un diagnostic de cancer care necesită tratament și monitorizare, ceea ce exercită o presiune susținută asupra serviciilor de îngrijiri de sănătate și de asistență socială;</w:t>
      </w:r>
    </w:p>
    <w:p w14:paraId="498E676C" w14:textId="77777777" w:rsidR="00F745F6" w:rsidRPr="002F7745" w:rsidRDefault="00F745F6" w:rsidP="00F745F6">
      <w:pPr>
        <w:pStyle w:val="NormalHanging12a"/>
      </w:pPr>
      <w:r w:rsidRPr="002F7745">
        <w:t>G.</w:t>
      </w:r>
      <w:r w:rsidRPr="002F7745">
        <w:tab/>
        <w:t>întrucât cancerul este una dintre principalele cauze ale mortalității premature în rândul femeilor la nivel mondial, 2,3 milioane de femei murind prematur din cauza cancerului în fiecare an; întrucât 1,5 milioane dintre aceste decese ar putea fi evitate prin prevenire primară sau depistare timpurie, iar alte 800 000 de decese ar putea fi evitate dacă toate femeile ar avea acces la îngrijiri optime împotriva cancerului;</w:t>
      </w:r>
    </w:p>
    <w:p w14:paraId="772270EC" w14:textId="77777777" w:rsidR="00F745F6" w:rsidRPr="002F7745" w:rsidRDefault="00F745F6" w:rsidP="00F745F6">
      <w:pPr>
        <w:pStyle w:val="NormalHanging12a"/>
      </w:pPr>
      <w:r w:rsidRPr="002F7745">
        <w:t>H.</w:t>
      </w:r>
      <w:r w:rsidRPr="002F7745">
        <w:tab/>
        <w:t>întrucât inegalitățile sistemice de gen persistă în îngrijirea, cercetarea și elaborarea politicilor în domeniul cancerului, influențând prioritățile, finanțarea și orientarea studiilor, perpetuând astfel disparitățile de gen în ceea ce privește rezultatele în materie de sănătate;</w:t>
      </w:r>
    </w:p>
    <w:p w14:paraId="7F531401" w14:textId="77777777" w:rsidR="00F745F6" w:rsidRPr="002F7745" w:rsidRDefault="00F745F6" w:rsidP="00F745F6">
      <w:pPr>
        <w:pStyle w:val="NormalHanging12a"/>
      </w:pPr>
      <w:r w:rsidRPr="002F7745">
        <w:t>I.</w:t>
      </w:r>
      <w:r w:rsidRPr="002F7745">
        <w:tab/>
        <w:t xml:space="preserve">întrucât formele rare de cancer reprezintă mai mult de unul din cinci cazuri de cancer diagnosticate în UE și sunt asociate cu depistarea întârziată, opțiuni de tratament limitate, expertiză clinică insuficientă și inegalități transfrontaliere majore; întrucât </w:t>
      </w:r>
      <w:r w:rsidRPr="002F7745">
        <w:lastRenderedPageBreak/>
        <w:t>combaterea formelor rare de cancer necesită o coordonare puternică la nivelul UE, o finanțare specifică și rețele europene de referință consolidate;</w:t>
      </w:r>
    </w:p>
    <w:p w14:paraId="31335763" w14:textId="77777777" w:rsidR="00F745F6" w:rsidRPr="002F7745" w:rsidRDefault="00F745F6" w:rsidP="00F745F6">
      <w:pPr>
        <w:pStyle w:val="NormalHanging12a"/>
      </w:pPr>
      <w:r w:rsidRPr="002F7745">
        <w:t>J.</w:t>
      </w:r>
      <w:r w:rsidRPr="002F7745">
        <w:tab/>
        <w:t>întrucât Planul european de combatere a cancerului oferă un cadru solid, dar punerea sa în aplicare necesită un angajament politic reînnoit, finanțare și coordonare;</w:t>
      </w:r>
    </w:p>
    <w:p w14:paraId="19AC2F88" w14:textId="77777777" w:rsidR="00F745F6" w:rsidRPr="002F7745" w:rsidRDefault="00F745F6" w:rsidP="00F745F6">
      <w:pPr>
        <w:pStyle w:val="NormalHanging12a"/>
      </w:pPr>
      <w:r w:rsidRPr="002F7745">
        <w:t>K.</w:t>
      </w:r>
      <w:r w:rsidRPr="002F7745">
        <w:tab/>
        <w:t>întrucât, la 16 februarie 2022, Parlamentul a adoptat o rezoluție referitoare la consolidarea Europei în lupta împotriva cancerului</w:t>
      </w:r>
      <w:r w:rsidRPr="002F7745">
        <w:rPr>
          <w:rStyle w:val="FootnoteReference"/>
        </w:rPr>
        <w:footnoteReference w:id="4"/>
      </w:r>
      <w:r w:rsidRPr="002F7745">
        <w:t>,</w:t>
      </w:r>
    </w:p>
    <w:p w14:paraId="7DA84194" w14:textId="77777777" w:rsidR="00F745F6" w:rsidRPr="002F7745" w:rsidRDefault="00F745F6" w:rsidP="00F745F6">
      <w:pPr>
        <w:pStyle w:val="NormalHanging12a"/>
      </w:pPr>
      <w:r w:rsidRPr="002F7745">
        <w:t>1.</w:t>
      </w:r>
      <w:r w:rsidRPr="002F7745">
        <w:tab/>
        <w:t xml:space="preserve">marchează Ziua mondială de luptă împotriva cancerului pe 4 februarie, exprimându-și solidaritatea cu toți pacienții, supraviețuitorii, familiile, personalul medical și cercetătorii care luptă împotriva cancerului în întreaga </w:t>
      </w:r>
      <w:proofErr w:type="spellStart"/>
      <w:r w:rsidRPr="002F7745">
        <w:t>Europă</w:t>
      </w:r>
      <w:proofErr w:type="spellEnd"/>
      <w:r w:rsidRPr="002F7745">
        <w:t>;</w:t>
      </w:r>
    </w:p>
    <w:p w14:paraId="3AE8CE6A" w14:textId="77777777" w:rsidR="00F745F6" w:rsidRPr="002F7745" w:rsidRDefault="00F745F6" w:rsidP="00F745F6">
      <w:pPr>
        <w:pStyle w:val="NormalHanging12a"/>
      </w:pPr>
      <w:r w:rsidRPr="002F7745">
        <w:t>2.</w:t>
      </w:r>
      <w:r w:rsidRPr="002F7745">
        <w:tab/>
        <w:t>invită Comisia și statele membre să își reînnoiască angajamentul politic față de punerea în aplicare deplină a Planului european de combatere a cancerului pe perioada cadrului financiar multianual (CFM) 2028-2034, asigurând coerența, finanțarea adecvată și acțiuni naționale concrete, cu mecanisme de raportare anuală și o mai mare transparență privind lacunele în materie de punere în aplicare; invită Comisia să țină seama în mod corespunzător de cele mai bune practici și experiențe ale statelor membre în cadrul eforturilor sale de a atinge obiectivele stabilite în Planul european de combatere a cancerului;</w:t>
      </w:r>
    </w:p>
    <w:p w14:paraId="104397E5" w14:textId="77777777" w:rsidR="00F745F6" w:rsidRPr="002F7745" w:rsidRDefault="00F745F6" w:rsidP="00F745F6">
      <w:pPr>
        <w:pStyle w:val="NormalHanging12a"/>
      </w:pPr>
      <w:r w:rsidRPr="002F7745">
        <w:t>3.</w:t>
      </w:r>
      <w:r w:rsidRPr="002F7745">
        <w:tab/>
        <w:t>regretă că CFM 2028-2034 nu dispune de o finanțare dedicată sănătății; solicită un program specific al UE în domeniul sănătății, cu un pachet financiar specific, pentru a proteja sănătatea publică și a sprijini participarea pacienților și a societății civile la elaborarea politicilor; subliniază că este necesară o finanțare specifică pentru a realiza inițiativele emblematice ale UE în domeniul sănătății care necesită continuitate multianuală și capacitate de punere în aplicare, cum ar fi Planul european de combatere a cancerului, care are nevoie de investiții previzibile pentru a transpune angajamentele în practică;</w:t>
      </w:r>
    </w:p>
    <w:p w14:paraId="0C26E870" w14:textId="77777777" w:rsidR="00F745F6" w:rsidRPr="002F7745" w:rsidRDefault="00F745F6" w:rsidP="00F745F6">
      <w:pPr>
        <w:pStyle w:val="NormalHanging12a"/>
      </w:pPr>
      <w:r w:rsidRPr="002F7745">
        <w:t>4.</w:t>
      </w:r>
      <w:r w:rsidRPr="002F7745">
        <w:tab/>
        <w:t>invită Comisia și Consiliul să recunoască sănătatea și îngrijirea oncologică ca obiective de investiții sociale care pot fi realizate prin investiții în planurile naționale și regionale de parteneriat, inclusiv prin sprijinirea infrastructurii oncologice pe termen lung, cum ar fi programele de vaccinare și screening, dezvoltarea forței de muncă și sisteme solide de date oncologice;</w:t>
      </w:r>
    </w:p>
    <w:p w14:paraId="4BAFC5A9" w14:textId="77777777" w:rsidR="00F745F6" w:rsidRPr="002F7745" w:rsidRDefault="00F745F6" w:rsidP="00F745F6">
      <w:pPr>
        <w:pStyle w:val="NormalHanging12a"/>
      </w:pPr>
      <w:r w:rsidRPr="002F7745">
        <w:t>5.</w:t>
      </w:r>
      <w:r w:rsidRPr="002F7745">
        <w:tab/>
        <w:t xml:space="preserve">subliniază importanța integrării depline a diferențelor de gen în cercetarea, prevenirea, </w:t>
      </w:r>
      <w:proofErr w:type="spellStart"/>
      <w:r w:rsidRPr="002F7745">
        <w:t>screeningul</w:t>
      </w:r>
      <w:proofErr w:type="spellEnd"/>
      <w:r w:rsidRPr="002F7745">
        <w:t>, diagnosticarea și tratamentul cancerului; încurajează dezvoltarea și implementarea unor strategii specifice și bazate pe dovezi pentru a asigura accesul efectiv și echitabil la depistarea timpurie, diagnosticarea în timp util și îngrijirea de înaltă calitate a pacienților oncologici;</w:t>
      </w:r>
    </w:p>
    <w:p w14:paraId="313ECE58" w14:textId="77777777" w:rsidR="00F745F6" w:rsidRPr="002F7745" w:rsidRDefault="00F745F6" w:rsidP="00F745F6">
      <w:pPr>
        <w:pStyle w:val="NormalHanging12a"/>
      </w:pPr>
      <w:r w:rsidRPr="002F7745">
        <w:t>6.</w:t>
      </w:r>
      <w:r w:rsidRPr="002F7745">
        <w:tab/>
        <w:t xml:space="preserve">subliniază că cancerul pediatric rămâne o boală rară, dar foarte grea, cu inegalități majore în întreaga </w:t>
      </w:r>
      <w:proofErr w:type="spellStart"/>
      <w:r w:rsidRPr="002F7745">
        <w:t>Europă</w:t>
      </w:r>
      <w:proofErr w:type="spellEnd"/>
      <w:r w:rsidRPr="002F7745">
        <w:t xml:space="preserve"> în materie de supraviețuire și acces la îngrijiri; invită Comisia și statele membre să consolideze cooperarea și finanțarea la nivelul UE pentru cercetarea oncologică pediatrică, schimbul de date și studiile clinice, să stimuleze </w:t>
      </w:r>
      <w:r w:rsidRPr="002F7745">
        <w:lastRenderedPageBreak/>
        <w:t>dezvoltarea de medicamente și accesul la inovare pentru copiii și adolescenții bolnavi de cancer, să consolideze rețelele și infrastructura în domeniul cancerului la copii și adolescenți și să asigure trimiterea transfrontalieră în timp util către centre specializate prin intermediul rețelelor europene de referință, pentru a garanta accesul echitabil la tratamente și diagnostice inovatoare și adecvate vârstei și a asigura îngrijirea ulterioară cuprinzătoare pe termen lung, inclusiv sprijin psihosocial, educațional și social pentru copiii, adolescenții și adulții tineri care sunt supraviețuitori și familiile acestora;</w:t>
      </w:r>
    </w:p>
    <w:p w14:paraId="517ED9AA" w14:textId="77777777" w:rsidR="00F745F6" w:rsidRPr="002F7745" w:rsidRDefault="00F745F6" w:rsidP="00F745F6">
      <w:pPr>
        <w:pStyle w:val="NormalHanging12a"/>
      </w:pPr>
      <w:r w:rsidRPr="002F7745">
        <w:t>7.</w:t>
      </w:r>
      <w:r w:rsidRPr="002F7745">
        <w:tab/>
        <w:t xml:space="preserve">solicită promovarea </w:t>
      </w:r>
      <w:proofErr w:type="spellStart"/>
      <w:r w:rsidRPr="002F7745">
        <w:t>oncogeriatriei</w:t>
      </w:r>
      <w:proofErr w:type="spellEnd"/>
      <w:r w:rsidRPr="002F7745">
        <w:t xml:space="preserve"> ca ramură care merită atenție specială și finanțare și care este necesar să fie consolidată prin cercetare științifică pentru a se stabili cele mai bune metode de tratament și de diagnosticare pentru pacienții mai în vârstă;</w:t>
      </w:r>
    </w:p>
    <w:p w14:paraId="0A71247B" w14:textId="77777777" w:rsidR="00F745F6" w:rsidRPr="002F7745" w:rsidRDefault="00F745F6" w:rsidP="00F745F6">
      <w:pPr>
        <w:pStyle w:val="NormalHanging12a"/>
      </w:pPr>
      <w:r w:rsidRPr="002F7745">
        <w:t>8.</w:t>
      </w:r>
      <w:r w:rsidRPr="002F7745">
        <w:tab/>
        <w:t>accentuează că pacienții se confruntă în continuare cu multe dificultăți în ceea ce privește accesul la servicii publice de asistență medicală de înaltă calitate; solicită, prin urmare, crearea unei infrastructuri de înaltă calitate pentru furnizarea de tratamente, pe baza orientărilor europene și în conformitate cu cele mai recente dovezi științifice;</w:t>
      </w:r>
    </w:p>
    <w:p w14:paraId="31912E5E" w14:textId="77777777" w:rsidR="00F745F6" w:rsidRPr="002F7745" w:rsidRDefault="00F745F6" w:rsidP="00F745F6">
      <w:pPr>
        <w:pStyle w:val="NormalHanging12a"/>
      </w:pPr>
      <w:r w:rsidRPr="002F7745">
        <w:t>9.</w:t>
      </w:r>
      <w:r w:rsidRPr="002F7745">
        <w:tab/>
        <w:t>solicită mecanisme mai puternice pentru a facilita accesul transfrontalier la îngrijire specializată în domeniul cancerului și la studii clinice, în special pentru formele rare și complexe de cancer, în deplină conformitate cu Directiva privind asistența medicală transfrontalieră</w:t>
      </w:r>
      <w:r w:rsidRPr="002F7745">
        <w:rPr>
          <w:rStyle w:val="FootnoteReference"/>
        </w:rPr>
        <w:footnoteReference w:id="5"/>
      </w:r>
      <w:r w:rsidRPr="002F7745">
        <w:t>;</w:t>
      </w:r>
    </w:p>
    <w:p w14:paraId="29ACA205" w14:textId="77777777" w:rsidR="00F745F6" w:rsidRPr="002F7745" w:rsidRDefault="00F745F6" w:rsidP="00F745F6">
      <w:pPr>
        <w:pStyle w:val="NormalHanging12a"/>
      </w:pPr>
      <w:r w:rsidRPr="002F7745">
        <w:t>10.</w:t>
      </w:r>
      <w:r w:rsidRPr="002F7745">
        <w:tab/>
        <w:t>reamintește că este nevoie să se asigure accesul echitabil, în timp util și la prețuri accesibile la medicamente împotriva cancerului și la terapii inovatoare în întreaga UE; ia act cu îngrijorare de disparitățile persistente dintre statele membre în ceea ce privește accesul pacienților la astfel de medicamente și terapii, în pofida autorizației de introducere pe piața UE, și constată că acest lucru afectează în special piețele mai mici; invită Comisia ca, în cooperare cu statele membre, să faciliteze achizițiile publice comune voluntare, acolo unde este posibil, să promoveze transparența prețurilor în conformitate cu competențele naționale, să sprijine intrarea mai devreme pe piață și să abordeze întârzierile nejustificate dintre autorizarea de către Agenția Europeană pentru Medicamente și accesul pacienților, în special pentru tratamentele oncologice care salvează vieți;</w:t>
      </w:r>
    </w:p>
    <w:p w14:paraId="5ED0536F" w14:textId="77777777" w:rsidR="00F745F6" w:rsidRPr="002F7745" w:rsidRDefault="00F745F6" w:rsidP="00F745F6">
      <w:pPr>
        <w:pStyle w:val="NormalHanging12a"/>
      </w:pPr>
      <w:r w:rsidRPr="002F7745">
        <w:t>11.</w:t>
      </w:r>
      <w:r w:rsidRPr="002F7745">
        <w:tab/>
        <w:t xml:space="preserve">invită Comisia să sprijine statele membre în punerea în aplicare a recomandării Consiliului privind </w:t>
      </w:r>
      <w:proofErr w:type="spellStart"/>
      <w:r w:rsidRPr="002F7745">
        <w:t>screeningul</w:t>
      </w:r>
      <w:proofErr w:type="spellEnd"/>
      <w:r w:rsidRPr="002F7745">
        <w:t xml:space="preserve"> pentru cancer și a recomandării privind cancerele care pot fi prevenite prin vaccinare</w:t>
      </w:r>
      <w:r w:rsidRPr="002F7745">
        <w:rPr>
          <w:rStyle w:val="FootnoteReference"/>
        </w:rPr>
        <w:footnoteReference w:id="6"/>
      </w:r>
      <w:r w:rsidRPr="002F7745">
        <w:t>, pentru a sprijini statele să consolideze eforturile de prevenire și depistare timpurie a cancerului;</w:t>
      </w:r>
    </w:p>
    <w:p w14:paraId="791DBD4F" w14:textId="77777777" w:rsidR="00F745F6" w:rsidRPr="002F7745" w:rsidRDefault="00F745F6" w:rsidP="00F745F6">
      <w:pPr>
        <w:pStyle w:val="NormalHanging12a"/>
      </w:pPr>
      <w:r w:rsidRPr="002F7745">
        <w:t>12.</w:t>
      </w:r>
      <w:r w:rsidRPr="002F7745">
        <w:tab/>
        <w:t xml:space="preserve">invită Comisia să asigure o aliniere și o complementaritate solide între Planul european de combatere a cancerului și </w:t>
      </w:r>
      <w:bookmarkStart w:id="8" w:name="_Hlk221692255"/>
      <w:r w:rsidRPr="002F7745">
        <w:t>orice acțiune europeană viitoare în domeniul bolilor, inclusiv al bolilor cardiovasculare, de exemplu prin Planul pentru sănătatea inimii, și al bolilor rare</w:t>
      </w:r>
      <w:bookmarkEnd w:id="8"/>
      <w:r w:rsidRPr="002F7745">
        <w:t>;</w:t>
      </w:r>
    </w:p>
    <w:p w14:paraId="04F486CD" w14:textId="77777777" w:rsidR="00F745F6" w:rsidRPr="002F7745" w:rsidRDefault="00F745F6" w:rsidP="00F745F6">
      <w:pPr>
        <w:pStyle w:val="NormalHanging12a"/>
      </w:pPr>
      <w:r w:rsidRPr="002F7745">
        <w:t>13.</w:t>
      </w:r>
      <w:r w:rsidRPr="002F7745">
        <w:tab/>
        <w:t xml:space="preserve">accentuează că atingerea obiectivelor legate de prevenirea cancerului, inclusiv măsurile </w:t>
      </w:r>
      <w:r w:rsidRPr="002F7745">
        <w:lastRenderedPageBreak/>
        <w:t xml:space="preserve">de reducere a expunerii la factori de risc, cum ar fi produsele din tutun, consumul nociv de alcool, contaminarea mediului, poluanții atmosferici și expunerea la materiale și substanțe nocive precum substanțele cancerigene, mutagene și toxice pentru reproducere, inclusiv PFAS și perturbatorii endocrini, precum și promovarea abordării de tip „O singură sănătate” și a unei agende privind </w:t>
      </w:r>
      <w:proofErr w:type="spellStart"/>
      <w:r w:rsidRPr="002F7745">
        <w:t>expozomul</w:t>
      </w:r>
      <w:proofErr w:type="spellEnd"/>
      <w:r w:rsidRPr="002F7745">
        <w:t xml:space="preserve"> completează eforturile de prevenire a altor boli netransmisibile;</w:t>
      </w:r>
    </w:p>
    <w:p w14:paraId="33E406C5" w14:textId="77777777" w:rsidR="00F745F6" w:rsidRPr="002F7745" w:rsidRDefault="00F745F6" w:rsidP="00F745F6">
      <w:pPr>
        <w:pStyle w:val="NormalHanging12a"/>
      </w:pPr>
      <w:r w:rsidRPr="002F7745">
        <w:t>14.</w:t>
      </w:r>
      <w:r w:rsidRPr="002F7745">
        <w:tab/>
        <w:t xml:space="preserve">accentuează că este important să se combată dezinformarea și informarea greșită legate de sănătate, în special pe teme precum prevenirea, </w:t>
      </w:r>
      <w:proofErr w:type="spellStart"/>
      <w:r w:rsidRPr="002F7745">
        <w:t>screeningul</w:t>
      </w:r>
      <w:proofErr w:type="spellEnd"/>
      <w:r w:rsidRPr="002F7745">
        <w:t>, vaccinarea și tratamentul cancerului; invită Comisia și statele membre să consolideze comunicarea publică bazată pe dovezi, să sprijine educația în domeniul sănătății și să promoveze cooperarea cu profesioniștii din domeniul sănătății, cercetătorii, organizațiile pacienților și platformele digitale pentru a se asigura că cetățenii au acces la informații fiabile, solide din punct de vedere științific, respectând totodată pe deplin libertatea de exprimare;</w:t>
      </w:r>
    </w:p>
    <w:p w14:paraId="4DE4720E" w14:textId="77777777" w:rsidR="00F745F6" w:rsidRPr="002F7745" w:rsidRDefault="00F745F6" w:rsidP="00F745F6">
      <w:pPr>
        <w:pStyle w:val="NormalHanging12a"/>
      </w:pPr>
      <w:r w:rsidRPr="002F7745">
        <w:t>15.</w:t>
      </w:r>
      <w:r w:rsidRPr="002F7745">
        <w:tab/>
        <w:t>invită Comisia să își intensifice eforturile de protejare a supraviețuitorilor cancerului din întreaga UE împotriva discriminării financiare, inclusiv prin promovarea efectivă a dreptului de a fi uitat, și îndeamnă statele membre să adopte o legislație obligatorie pentru a consacra acest drept la nivel național; insistă ca Comisia să se bazeze pe Directiva privind creditele de consum din 2023</w:t>
      </w:r>
      <w:r w:rsidRPr="002F7745">
        <w:rPr>
          <w:rStyle w:val="FootnoteReference"/>
        </w:rPr>
        <w:footnoteReference w:id="7"/>
      </w:r>
      <w:r w:rsidRPr="002F7745">
        <w:t xml:space="preserve"> pentru a consolida în continuare dreptul supraviețuitorilor cancerului de a fi uitați; solicită un cadru armonizat care să garanteze accesul supraviețuitorilor cancerului la servicii financiare, inclusiv la credite ipotecare, împrumuturi și asigurări; insistă ca viitoarele orientări din 2026 pentru întreprinderile financiare să fie urmate rapid de măsuri legislative pentru a elimina lacunele rămase, asigurându-se că niciun supraviețuitor al cancerului nu se confruntă cu discriminare din cauza antecedentelor sale medicale;</w:t>
      </w:r>
    </w:p>
    <w:p w14:paraId="0942B94D" w14:textId="3E938FBB" w:rsidR="00E365E1" w:rsidRPr="002F7745" w:rsidRDefault="00F745F6" w:rsidP="00F96DD4">
      <w:pPr>
        <w:pStyle w:val="NormalHanging12a"/>
      </w:pPr>
      <w:r w:rsidRPr="002F7745">
        <w:t>16.</w:t>
      </w:r>
      <w:r w:rsidRPr="002F7745">
        <w:tab/>
        <w:t>încredințează Președintei sarcina de a transmite prezenta rezoluție Consiliului, Comisiei, guvernelor și parlamentelor statelor membre, organizațiilor internaționale relevante și părților interesate relevante.</w:t>
      </w:r>
    </w:p>
    <w:sectPr w:rsidR="00E365E1" w:rsidRPr="002F7745" w:rsidSect="007958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3BCF9" w14:textId="77777777" w:rsidR="00A5534B" w:rsidRPr="007958CC" w:rsidRDefault="00A5534B">
      <w:r w:rsidRPr="007958CC">
        <w:separator/>
      </w:r>
    </w:p>
  </w:endnote>
  <w:endnote w:type="continuationSeparator" w:id="0">
    <w:p w14:paraId="00CD6D5A" w14:textId="77777777" w:rsidR="00A5534B" w:rsidRPr="007958CC" w:rsidRDefault="00A5534B">
      <w:r w:rsidRPr="007958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8643C" w14:textId="77777777" w:rsidR="00064002" w:rsidRPr="007958C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43E29" w14:textId="77777777" w:rsidR="00064002" w:rsidRPr="007958C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07A9D" w14:textId="77777777" w:rsidR="00064002" w:rsidRPr="007958C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F4FB9" w14:textId="77777777" w:rsidR="00A5534B" w:rsidRPr="007958CC" w:rsidRDefault="00A5534B">
      <w:r w:rsidRPr="007958CC">
        <w:separator/>
      </w:r>
    </w:p>
  </w:footnote>
  <w:footnote w:type="continuationSeparator" w:id="0">
    <w:p w14:paraId="76406118" w14:textId="77777777" w:rsidR="00A5534B" w:rsidRPr="007958CC" w:rsidRDefault="00A5534B">
      <w:r w:rsidRPr="007958CC">
        <w:continuationSeparator/>
      </w:r>
    </w:p>
  </w:footnote>
  <w:footnote w:id="1">
    <w:p w14:paraId="2306E4A0" w14:textId="408B8A8E" w:rsidR="00F745F6" w:rsidRPr="007958CC" w:rsidRDefault="00F745F6" w:rsidP="007958CC">
      <w:pPr>
        <w:pStyle w:val="FootnoteText"/>
        <w:ind w:left="567" w:hanging="567"/>
        <w:rPr>
          <w:sz w:val="24"/>
          <w:lang w:val="ro-RO"/>
        </w:rPr>
      </w:pPr>
      <w:r w:rsidRPr="007958CC">
        <w:rPr>
          <w:rStyle w:val="FootnoteReference"/>
          <w:sz w:val="24"/>
          <w:lang w:val="ro-RO"/>
        </w:rPr>
        <w:footnoteRef/>
      </w:r>
      <w:r w:rsidR="007958CC" w:rsidRPr="007958CC">
        <w:rPr>
          <w:sz w:val="24"/>
          <w:lang w:val="ro-RO"/>
        </w:rPr>
        <w:t xml:space="preserve"> </w:t>
      </w:r>
      <w:r w:rsidR="007958CC" w:rsidRPr="007958CC">
        <w:rPr>
          <w:sz w:val="24"/>
          <w:lang w:val="ro-RO"/>
        </w:rPr>
        <w:tab/>
      </w:r>
      <w:r w:rsidRPr="007958CC">
        <w:rPr>
          <w:sz w:val="24"/>
          <w:lang w:val="ro-RO"/>
        </w:rPr>
        <w:t>JO C 342, 6.9.2022, p. 109.</w:t>
      </w:r>
    </w:p>
  </w:footnote>
  <w:footnote w:id="2">
    <w:p w14:paraId="5A7D86EB" w14:textId="2E22B20F" w:rsidR="00F745F6" w:rsidRPr="007958CC" w:rsidRDefault="00F745F6" w:rsidP="007958CC">
      <w:pPr>
        <w:pStyle w:val="FootnoteText"/>
        <w:ind w:left="567" w:hanging="567"/>
        <w:rPr>
          <w:sz w:val="24"/>
          <w:lang w:val="ro-RO"/>
        </w:rPr>
      </w:pPr>
      <w:r w:rsidRPr="007958CC">
        <w:rPr>
          <w:rStyle w:val="FootnoteReference"/>
          <w:sz w:val="24"/>
          <w:lang w:val="ro-RO"/>
        </w:rPr>
        <w:footnoteRef/>
      </w:r>
      <w:r w:rsidR="007958CC" w:rsidRPr="007958CC">
        <w:rPr>
          <w:sz w:val="24"/>
          <w:lang w:val="ro-RO"/>
        </w:rPr>
        <w:t xml:space="preserve"> </w:t>
      </w:r>
      <w:r w:rsidR="007958CC" w:rsidRPr="007958CC">
        <w:rPr>
          <w:sz w:val="24"/>
          <w:lang w:val="ro-RO"/>
        </w:rPr>
        <w:tab/>
      </w:r>
      <w:r w:rsidRPr="007958CC">
        <w:rPr>
          <w:sz w:val="24"/>
          <w:lang w:val="ro-RO"/>
        </w:rPr>
        <w:t>JO C 473, 13.12.2022, p. 1.</w:t>
      </w:r>
    </w:p>
  </w:footnote>
  <w:footnote w:id="3">
    <w:p w14:paraId="1CADD970" w14:textId="4EA1C5B5" w:rsidR="00F745F6" w:rsidRPr="007958CC" w:rsidRDefault="00F745F6" w:rsidP="007958CC">
      <w:pPr>
        <w:pStyle w:val="FootnoteText"/>
        <w:ind w:left="567" w:hanging="567"/>
        <w:rPr>
          <w:sz w:val="24"/>
          <w:lang w:val="ro-RO"/>
        </w:rPr>
      </w:pPr>
      <w:r w:rsidRPr="007958CC">
        <w:rPr>
          <w:rStyle w:val="FootnoteReference"/>
          <w:sz w:val="24"/>
          <w:lang w:val="ro-RO"/>
        </w:rPr>
        <w:footnoteRef/>
      </w:r>
      <w:r w:rsidR="007958CC" w:rsidRPr="007958CC">
        <w:rPr>
          <w:sz w:val="24"/>
          <w:lang w:val="ro-RO"/>
        </w:rPr>
        <w:t xml:space="preserve"> </w:t>
      </w:r>
      <w:r w:rsidR="007958CC" w:rsidRPr="007958CC">
        <w:rPr>
          <w:sz w:val="24"/>
          <w:lang w:val="ro-RO"/>
        </w:rPr>
        <w:tab/>
      </w:r>
      <w:r w:rsidRPr="007958CC">
        <w:rPr>
          <w:sz w:val="24"/>
          <w:lang w:val="ro-RO"/>
        </w:rPr>
        <w:t>OCDE și Comisia Europeană, „</w:t>
      </w:r>
      <w:proofErr w:type="spellStart"/>
      <w:r w:rsidRPr="007958CC">
        <w:rPr>
          <w:sz w:val="24"/>
          <w:lang w:val="ro-RO"/>
        </w:rPr>
        <w:t>Delivering</w:t>
      </w:r>
      <w:proofErr w:type="spellEnd"/>
      <w:r w:rsidRPr="007958CC">
        <w:rPr>
          <w:sz w:val="24"/>
          <w:lang w:val="ro-RO"/>
        </w:rPr>
        <w:t xml:space="preserve"> </w:t>
      </w:r>
      <w:proofErr w:type="spellStart"/>
      <w:r w:rsidRPr="007958CC">
        <w:rPr>
          <w:sz w:val="24"/>
          <w:lang w:val="ro-RO"/>
        </w:rPr>
        <w:t>high</w:t>
      </w:r>
      <w:proofErr w:type="spellEnd"/>
      <w:r w:rsidRPr="007958CC">
        <w:rPr>
          <w:sz w:val="24"/>
          <w:lang w:val="ro-RO"/>
        </w:rPr>
        <w:t xml:space="preserve"> </w:t>
      </w:r>
      <w:proofErr w:type="spellStart"/>
      <w:r w:rsidRPr="007958CC">
        <w:rPr>
          <w:sz w:val="24"/>
          <w:lang w:val="ro-RO"/>
        </w:rPr>
        <w:t>value</w:t>
      </w:r>
      <w:proofErr w:type="spellEnd"/>
      <w:r w:rsidRPr="007958CC">
        <w:rPr>
          <w:sz w:val="24"/>
          <w:lang w:val="ro-RO"/>
        </w:rPr>
        <w:t xml:space="preserve"> cancer care: European cancer </w:t>
      </w:r>
      <w:proofErr w:type="spellStart"/>
      <w:r w:rsidRPr="007958CC">
        <w:rPr>
          <w:sz w:val="24"/>
          <w:lang w:val="ro-RO"/>
        </w:rPr>
        <w:t>inequalities</w:t>
      </w:r>
      <w:proofErr w:type="spellEnd"/>
      <w:r w:rsidRPr="007958CC">
        <w:rPr>
          <w:sz w:val="24"/>
          <w:lang w:val="ro-RO"/>
        </w:rPr>
        <w:t xml:space="preserve"> </w:t>
      </w:r>
      <w:proofErr w:type="spellStart"/>
      <w:r w:rsidRPr="007958CC">
        <w:rPr>
          <w:sz w:val="24"/>
          <w:lang w:val="ro-RO"/>
        </w:rPr>
        <w:t>registry</w:t>
      </w:r>
      <w:proofErr w:type="spellEnd"/>
      <w:r w:rsidRPr="007958CC">
        <w:rPr>
          <w:sz w:val="24"/>
          <w:lang w:val="ro-RO"/>
        </w:rPr>
        <w:t xml:space="preserve"> </w:t>
      </w:r>
      <w:proofErr w:type="spellStart"/>
      <w:r w:rsidRPr="007958CC">
        <w:rPr>
          <w:sz w:val="24"/>
          <w:lang w:val="ro-RO"/>
        </w:rPr>
        <w:t>analytical</w:t>
      </w:r>
      <w:proofErr w:type="spellEnd"/>
      <w:r w:rsidRPr="007958CC">
        <w:rPr>
          <w:sz w:val="24"/>
          <w:lang w:val="ro-RO"/>
        </w:rPr>
        <w:t xml:space="preserve"> report” (Furnizarea de îngrijiri oncologice de înaltă calitate: raportul analitic al Registrului european privind inegalitățile în domeniul cancerului), OECD </w:t>
      </w:r>
      <w:proofErr w:type="spellStart"/>
      <w:r w:rsidRPr="007958CC">
        <w:rPr>
          <w:sz w:val="24"/>
          <w:lang w:val="ro-RO"/>
        </w:rPr>
        <w:t>Publishing</w:t>
      </w:r>
      <w:proofErr w:type="spellEnd"/>
      <w:r w:rsidRPr="007958CC">
        <w:rPr>
          <w:sz w:val="24"/>
          <w:lang w:val="ro-RO"/>
        </w:rPr>
        <w:t xml:space="preserve">, Paris, 2026, </w:t>
      </w:r>
      <w:hyperlink r:id="rId1" w:history="1">
        <w:r w:rsidRPr="007958CC">
          <w:rPr>
            <w:rStyle w:val="Hyperlink"/>
            <w:sz w:val="24"/>
            <w:lang w:val="ro-RO"/>
          </w:rPr>
          <w:t>https://doi.org/10.1787/060869fe-en</w:t>
        </w:r>
      </w:hyperlink>
      <w:r w:rsidRPr="007958CC">
        <w:rPr>
          <w:sz w:val="24"/>
          <w:lang w:val="ro-RO"/>
        </w:rPr>
        <w:t>.</w:t>
      </w:r>
    </w:p>
  </w:footnote>
  <w:footnote w:id="4">
    <w:p w14:paraId="547B5F06" w14:textId="0C39703C" w:rsidR="00F745F6" w:rsidRPr="007958CC" w:rsidRDefault="00F745F6" w:rsidP="007958CC">
      <w:pPr>
        <w:pStyle w:val="FootnoteText"/>
        <w:ind w:left="567" w:hanging="567"/>
        <w:rPr>
          <w:sz w:val="24"/>
          <w:lang w:val="ro-RO"/>
        </w:rPr>
      </w:pPr>
      <w:r w:rsidRPr="007958CC">
        <w:rPr>
          <w:rStyle w:val="FootnoteReference"/>
          <w:sz w:val="24"/>
          <w:lang w:val="ro-RO"/>
        </w:rPr>
        <w:footnoteRef/>
      </w:r>
      <w:r w:rsidR="007958CC" w:rsidRPr="007958CC">
        <w:rPr>
          <w:sz w:val="24"/>
          <w:lang w:val="ro-RO"/>
        </w:rPr>
        <w:t xml:space="preserve"> </w:t>
      </w:r>
      <w:r w:rsidR="007958CC" w:rsidRPr="007958CC">
        <w:rPr>
          <w:sz w:val="24"/>
          <w:lang w:val="ro-RO"/>
        </w:rPr>
        <w:tab/>
      </w:r>
      <w:r w:rsidRPr="007958CC">
        <w:rPr>
          <w:sz w:val="24"/>
          <w:lang w:val="ro-RO"/>
        </w:rPr>
        <w:t>Rezoluția Parlamentului European din 16 februarie 2022 referitoare la consolidarea Europei în lupta împotriva cancerului – către o strategie cuprinzătoare și coordonată (JO C 342, 6.9.2022, p. 109).</w:t>
      </w:r>
    </w:p>
  </w:footnote>
  <w:footnote w:id="5">
    <w:p w14:paraId="1BF95202" w14:textId="3960FF1D" w:rsidR="00F745F6" w:rsidRPr="007958CC" w:rsidRDefault="00F745F6" w:rsidP="007958CC">
      <w:pPr>
        <w:pStyle w:val="FootnoteText"/>
        <w:ind w:left="567" w:hanging="567"/>
        <w:rPr>
          <w:sz w:val="24"/>
          <w:lang w:val="ro-RO"/>
        </w:rPr>
      </w:pPr>
      <w:r w:rsidRPr="007958CC">
        <w:rPr>
          <w:rStyle w:val="FootnoteReference"/>
          <w:sz w:val="24"/>
          <w:lang w:val="ro-RO"/>
        </w:rPr>
        <w:footnoteRef/>
      </w:r>
      <w:r w:rsidR="007958CC" w:rsidRPr="007958CC">
        <w:rPr>
          <w:sz w:val="24"/>
          <w:lang w:val="ro-RO"/>
        </w:rPr>
        <w:t xml:space="preserve"> </w:t>
      </w:r>
      <w:r w:rsidR="007958CC" w:rsidRPr="007958CC">
        <w:rPr>
          <w:sz w:val="24"/>
          <w:lang w:val="ro-RO"/>
        </w:rPr>
        <w:tab/>
      </w:r>
      <w:r w:rsidRPr="007958CC">
        <w:rPr>
          <w:sz w:val="24"/>
          <w:lang w:val="ro-RO"/>
        </w:rPr>
        <w:t xml:space="preserve">Directiva 2011/24/UE a Parlamentului European și a Consiliului din 9 martie 2011 privind aplicarea drepturilor pacienților în cadrul asistenței medicale transfrontaliere (JO L 88, 4.4.2011, p. 45, ELI: </w:t>
      </w:r>
      <w:hyperlink r:id="rId2" w:history="1">
        <w:r w:rsidRPr="007958CC">
          <w:rPr>
            <w:rStyle w:val="Hyperlink"/>
            <w:sz w:val="24"/>
            <w:lang w:val="ro-RO"/>
          </w:rPr>
          <w:t>http://data.europa.eu/eli/dir/2011/24/oj</w:t>
        </w:r>
      </w:hyperlink>
      <w:r w:rsidRPr="007958CC">
        <w:rPr>
          <w:sz w:val="24"/>
          <w:lang w:val="ro-RO"/>
        </w:rPr>
        <w:t>).</w:t>
      </w:r>
    </w:p>
  </w:footnote>
  <w:footnote w:id="6">
    <w:p w14:paraId="46CBCE9F" w14:textId="66ECC429" w:rsidR="00F745F6" w:rsidRPr="007958CC" w:rsidRDefault="00F745F6" w:rsidP="007958CC">
      <w:pPr>
        <w:pStyle w:val="FootnoteText"/>
        <w:ind w:left="567" w:hanging="567"/>
        <w:rPr>
          <w:sz w:val="24"/>
          <w:lang w:val="ro-RO"/>
        </w:rPr>
      </w:pPr>
      <w:r w:rsidRPr="007958CC">
        <w:rPr>
          <w:rStyle w:val="FootnoteReference"/>
          <w:sz w:val="24"/>
          <w:lang w:val="ro-RO"/>
        </w:rPr>
        <w:footnoteRef/>
      </w:r>
      <w:r w:rsidR="007958CC" w:rsidRPr="007958CC">
        <w:rPr>
          <w:sz w:val="24"/>
          <w:lang w:val="ro-RO"/>
        </w:rPr>
        <w:t xml:space="preserve"> </w:t>
      </w:r>
      <w:r w:rsidR="007958CC" w:rsidRPr="007958CC">
        <w:rPr>
          <w:sz w:val="24"/>
          <w:lang w:val="ro-RO"/>
        </w:rPr>
        <w:tab/>
      </w:r>
      <w:r w:rsidRPr="007958CC">
        <w:rPr>
          <w:sz w:val="24"/>
          <w:lang w:val="ro-RO"/>
        </w:rPr>
        <w:t xml:space="preserve">Recomandarea Consiliului din 21 iunie 2024 privind cancerele care pot fi prevenite prin vaccinare (JO C, C/2024/4259, 28.6.2024, ELI: </w:t>
      </w:r>
      <w:hyperlink r:id="rId3" w:history="1">
        <w:r w:rsidRPr="007958CC">
          <w:rPr>
            <w:rStyle w:val="Hyperlink"/>
            <w:sz w:val="24"/>
            <w:lang w:val="ro-RO"/>
          </w:rPr>
          <w:t>http://data.europa.eu/eli/C/2024/4259/oj</w:t>
        </w:r>
      </w:hyperlink>
      <w:r w:rsidRPr="007958CC">
        <w:rPr>
          <w:sz w:val="24"/>
          <w:lang w:val="ro-RO"/>
        </w:rPr>
        <w:t>).</w:t>
      </w:r>
    </w:p>
  </w:footnote>
  <w:footnote w:id="7">
    <w:p w14:paraId="13C296EF" w14:textId="1C17FF91" w:rsidR="00F745F6" w:rsidRPr="007958CC" w:rsidRDefault="00F745F6" w:rsidP="007958CC">
      <w:pPr>
        <w:pStyle w:val="FootnoteText"/>
        <w:ind w:left="567" w:hanging="567"/>
        <w:rPr>
          <w:sz w:val="24"/>
          <w:lang w:val="ro-RO"/>
        </w:rPr>
      </w:pPr>
      <w:r w:rsidRPr="007958CC">
        <w:rPr>
          <w:rStyle w:val="FootnoteReference"/>
          <w:sz w:val="24"/>
          <w:lang w:val="ro-RO"/>
        </w:rPr>
        <w:footnoteRef/>
      </w:r>
      <w:r w:rsidR="007958CC" w:rsidRPr="007958CC">
        <w:rPr>
          <w:sz w:val="24"/>
          <w:lang w:val="ro-RO"/>
        </w:rPr>
        <w:t xml:space="preserve"> </w:t>
      </w:r>
      <w:r w:rsidR="007958CC" w:rsidRPr="007958CC">
        <w:rPr>
          <w:sz w:val="24"/>
          <w:lang w:val="ro-RO"/>
        </w:rPr>
        <w:tab/>
      </w:r>
      <w:r w:rsidRPr="007958CC">
        <w:rPr>
          <w:sz w:val="24"/>
          <w:lang w:val="ro-RO"/>
        </w:rPr>
        <w:t xml:space="preserve">Directiva (UE) 2023/2225 a Parlamentului European și a Consiliului din 18 octombrie 2023 privind contractele de credit de consum și de abrogare a Directivei 2008/48/CE (JO L, 2023/2225, 30.10.2023, ELI: </w:t>
      </w:r>
      <w:hyperlink r:id="rId4" w:history="1">
        <w:r w:rsidRPr="007958CC">
          <w:rPr>
            <w:rStyle w:val="Hyperlink"/>
            <w:sz w:val="24"/>
            <w:lang w:val="ro-RO"/>
          </w:rPr>
          <w:t>http://data.europa.eu/eli/dir/2023/2225/oj</w:t>
        </w:r>
      </w:hyperlink>
      <w:r w:rsidRPr="007958CC">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F400A" w14:textId="77777777" w:rsidR="00064002" w:rsidRPr="007958C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EBCA8" w14:textId="77777777" w:rsidR="00064002" w:rsidRPr="007958C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B98E1" w14:textId="77777777" w:rsidR="00064002" w:rsidRPr="007958C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644359">
    <w:abstractNumId w:val="9"/>
  </w:num>
  <w:num w:numId="2" w16cid:durableId="1822843021">
    <w:abstractNumId w:val="9"/>
  </w:num>
  <w:num w:numId="3" w16cid:durableId="1238246041">
    <w:abstractNumId w:val="7"/>
  </w:num>
  <w:num w:numId="4" w16cid:durableId="514150490">
    <w:abstractNumId w:val="7"/>
  </w:num>
  <w:num w:numId="5" w16cid:durableId="1664117534">
    <w:abstractNumId w:val="6"/>
  </w:num>
  <w:num w:numId="6" w16cid:durableId="2131590218">
    <w:abstractNumId w:val="6"/>
  </w:num>
  <w:num w:numId="7" w16cid:durableId="1813671912">
    <w:abstractNumId w:val="5"/>
  </w:num>
  <w:num w:numId="8" w16cid:durableId="851728681">
    <w:abstractNumId w:val="5"/>
  </w:num>
  <w:num w:numId="9" w16cid:durableId="1076585522">
    <w:abstractNumId w:val="4"/>
  </w:num>
  <w:num w:numId="10" w16cid:durableId="1030304181">
    <w:abstractNumId w:val="4"/>
  </w:num>
  <w:num w:numId="11" w16cid:durableId="1815372398">
    <w:abstractNumId w:val="8"/>
  </w:num>
  <w:num w:numId="12" w16cid:durableId="333145303">
    <w:abstractNumId w:val="8"/>
  </w:num>
  <w:num w:numId="13" w16cid:durableId="1638417099">
    <w:abstractNumId w:val="3"/>
  </w:num>
  <w:num w:numId="14" w16cid:durableId="1019087774">
    <w:abstractNumId w:val="3"/>
  </w:num>
  <w:num w:numId="15" w16cid:durableId="787970522">
    <w:abstractNumId w:val="2"/>
  </w:num>
  <w:num w:numId="16" w16cid:durableId="1005864778">
    <w:abstractNumId w:val="2"/>
  </w:num>
  <w:num w:numId="17" w16cid:durableId="895507981">
    <w:abstractNumId w:val="1"/>
  </w:num>
  <w:num w:numId="18" w16cid:durableId="1161971254">
    <w:abstractNumId w:val="1"/>
  </w:num>
  <w:num w:numId="19" w16cid:durableId="1738094505">
    <w:abstractNumId w:val="0"/>
  </w:num>
  <w:num w:numId="20" w16cid:durableId="951285055">
    <w:abstractNumId w:val="0"/>
  </w:num>
  <w:num w:numId="21" w16cid:durableId="1671063264">
    <w:abstractNumId w:val="9"/>
  </w:num>
  <w:num w:numId="22" w16cid:durableId="730348866">
    <w:abstractNumId w:val="7"/>
  </w:num>
  <w:num w:numId="23" w16cid:durableId="1066999614">
    <w:abstractNumId w:val="6"/>
  </w:num>
  <w:num w:numId="24" w16cid:durableId="235673713">
    <w:abstractNumId w:val="5"/>
  </w:num>
  <w:num w:numId="25" w16cid:durableId="26293807">
    <w:abstractNumId w:val="4"/>
  </w:num>
  <w:num w:numId="26" w16cid:durableId="641539701">
    <w:abstractNumId w:val="8"/>
  </w:num>
  <w:num w:numId="27" w16cid:durableId="818159188">
    <w:abstractNumId w:val="3"/>
  </w:num>
  <w:num w:numId="28" w16cid:durableId="421143866">
    <w:abstractNumId w:val="2"/>
  </w:num>
  <w:num w:numId="29" w16cid:durableId="1943031345">
    <w:abstractNumId w:val="1"/>
  </w:num>
  <w:num w:numId="30" w16cid:durableId="1368725270">
    <w:abstractNumId w:val="0"/>
  </w:num>
  <w:num w:numId="31" w16cid:durableId="2063866108">
    <w:abstractNumId w:val="9"/>
  </w:num>
  <w:num w:numId="32" w16cid:durableId="1698845680">
    <w:abstractNumId w:val="7"/>
  </w:num>
  <w:num w:numId="33" w16cid:durableId="1541085204">
    <w:abstractNumId w:val="6"/>
  </w:num>
  <w:num w:numId="34" w16cid:durableId="1106968712">
    <w:abstractNumId w:val="5"/>
  </w:num>
  <w:num w:numId="35" w16cid:durableId="1814515699">
    <w:abstractNumId w:val="4"/>
  </w:num>
  <w:num w:numId="36" w16cid:durableId="137964750">
    <w:abstractNumId w:val="8"/>
  </w:num>
  <w:num w:numId="37" w16cid:durableId="960065646">
    <w:abstractNumId w:val="3"/>
  </w:num>
  <w:num w:numId="38" w16cid:durableId="1721441446">
    <w:abstractNumId w:val="2"/>
  </w:num>
  <w:num w:numId="39" w16cid:durableId="1928033862">
    <w:abstractNumId w:val="1"/>
  </w:num>
  <w:num w:numId="40" w16cid:durableId="310329452">
    <w:abstractNumId w:val="0"/>
  </w:num>
  <w:num w:numId="41" w16cid:durableId="458768266">
    <w:abstractNumId w:val="10"/>
  </w:num>
  <w:num w:numId="42" w16cid:durableId="1172644252">
    <w:abstractNumId w:val="10"/>
  </w:num>
  <w:num w:numId="43" w16cid:durableId="1108357792">
    <w:abstractNumId w:val="10"/>
  </w:num>
  <w:num w:numId="44" w16cid:durableId="8614768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2/2026"/>
    <w:docVar w:name="dvlangue" w:val="RO"/>
    <w:docVar w:name="dvnumam" w:val="0"/>
    <w:docVar w:name="dvpe" w:val="782.075"/>
    <w:docVar w:name="dvtitre" w:val="Rezoluția Parlamentului European din 12 februarie 2026 referitoare la Ziua mondială de luptă împotriva cancerului(2026/2586(RSP))"/>
  </w:docVars>
  <w:rsids>
    <w:rsidRoot w:val="00A5534B"/>
    <w:rsid w:val="00002272"/>
    <w:rsid w:val="00064002"/>
    <w:rsid w:val="000677B9"/>
    <w:rsid w:val="000831BA"/>
    <w:rsid w:val="000A42CC"/>
    <w:rsid w:val="000D0F4C"/>
    <w:rsid w:val="000E7DD9"/>
    <w:rsid w:val="0010095E"/>
    <w:rsid w:val="00125B37"/>
    <w:rsid w:val="00187494"/>
    <w:rsid w:val="001F32AE"/>
    <w:rsid w:val="002767FF"/>
    <w:rsid w:val="002B18FE"/>
    <w:rsid w:val="002B30DB"/>
    <w:rsid w:val="002B5493"/>
    <w:rsid w:val="002F7745"/>
    <w:rsid w:val="00343214"/>
    <w:rsid w:val="00361C00"/>
    <w:rsid w:val="00395FA1"/>
    <w:rsid w:val="003E15D4"/>
    <w:rsid w:val="00411CCE"/>
    <w:rsid w:val="0041666E"/>
    <w:rsid w:val="00421060"/>
    <w:rsid w:val="00471C19"/>
    <w:rsid w:val="004867E3"/>
    <w:rsid w:val="00494A28"/>
    <w:rsid w:val="004C0004"/>
    <w:rsid w:val="004C5D52"/>
    <w:rsid w:val="00500904"/>
    <w:rsid w:val="0050519A"/>
    <w:rsid w:val="005072A1"/>
    <w:rsid w:val="00514517"/>
    <w:rsid w:val="00545827"/>
    <w:rsid w:val="00560270"/>
    <w:rsid w:val="005C2568"/>
    <w:rsid w:val="005F1B17"/>
    <w:rsid w:val="00602DFB"/>
    <w:rsid w:val="006037C0"/>
    <w:rsid w:val="006631B6"/>
    <w:rsid w:val="00680577"/>
    <w:rsid w:val="006807BA"/>
    <w:rsid w:val="006F74FA"/>
    <w:rsid w:val="00731ADD"/>
    <w:rsid w:val="00734777"/>
    <w:rsid w:val="00747932"/>
    <w:rsid w:val="00751A4A"/>
    <w:rsid w:val="00756632"/>
    <w:rsid w:val="00762C74"/>
    <w:rsid w:val="00786EC0"/>
    <w:rsid w:val="007958C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534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45F6"/>
    <w:rsid w:val="00F87713"/>
    <w:rsid w:val="00F96DD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2E34F"/>
  <w15:chartTrackingRefBased/>
  <w15:docId w15:val="{5FFCF36D-5EA4-4A96-9F25-1F4554AA6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745F6"/>
    <w:pPr>
      <w:spacing w:after="240"/>
      <w:ind w:left="567" w:hanging="567"/>
    </w:pPr>
  </w:style>
  <w:style w:type="paragraph" w:customStyle="1" w:styleId="EPComma">
    <w:name w:val="EPComma"/>
    <w:basedOn w:val="Normal"/>
    <w:link w:val="EPCommaChar"/>
    <w:rsid w:val="00F745F6"/>
    <w:pPr>
      <w:spacing w:before="480" w:after="240"/>
    </w:pPr>
  </w:style>
  <w:style w:type="character" w:customStyle="1" w:styleId="EPCommaChar">
    <w:name w:val="EPComma Char"/>
    <w:basedOn w:val="DefaultParagraphFont"/>
    <w:link w:val="EPComma"/>
    <w:rsid w:val="00F745F6"/>
    <w:rPr>
      <w:sz w:val="24"/>
      <w:lang w:val="ro-RO"/>
    </w:rPr>
  </w:style>
  <w:style w:type="character" w:styleId="Hyperlink">
    <w:name w:val="Hyperlink"/>
    <w:basedOn w:val="DefaultParagraphFont"/>
    <w:unhideWhenUsed/>
    <w:rsid w:val="00F745F6"/>
    <w:rPr>
      <w:color w:val="0563C1" w:themeColor="hyperlink"/>
      <w:u w:val="single"/>
    </w:rPr>
  </w:style>
  <w:style w:type="paragraph" w:styleId="Revision">
    <w:name w:val="Revision"/>
    <w:hidden/>
    <w:uiPriority w:val="99"/>
    <w:semiHidden/>
    <w:rsid w:val="006807BA"/>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4259/oj" TargetMode="External"/><Relationship Id="rId2" Type="http://schemas.openxmlformats.org/officeDocument/2006/relationships/hyperlink" Target="http://data.europa.eu/eli/dir/2011/24/oj" TargetMode="External"/><Relationship Id="rId1" Type="http://schemas.openxmlformats.org/officeDocument/2006/relationships/hyperlink" Target="https://doi.org/10.1787/060869fe-en" TargetMode="External"/><Relationship Id="rId4" Type="http://schemas.openxmlformats.org/officeDocument/2006/relationships/hyperlink" Target="http://data.europa.eu/eli/dir/2023/2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1851</Words>
  <Characters>11409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PAUL Andrada</cp:lastModifiedBy>
  <cp:revision>2</cp:revision>
  <cp:lastPrinted>2004-11-19T15:42:00Z</cp:lastPrinted>
  <dcterms:created xsi:type="dcterms:W3CDTF">2026-03-19T16:06:00Z</dcterms:created>
  <dcterms:modified xsi:type="dcterms:W3CDTF">2026-03-19T16:06:00Z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B10-0112/2026</vt:lpwstr>
  </property>
  <property fmtid="{D5CDD505-2E9C-101B-9397-08002B2CF9AE}" pid="4" name="&lt;Type&gt;">
    <vt:lpwstr>RR</vt:lpwstr>
  </property>
</Properties>
</file>