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4503" w14:paraId="3710A6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2FDE02" w14:textId="54C23278" w:rsidR="00751A4A" w:rsidRPr="006F4503" w:rsidRDefault="004C1100" w:rsidP="0010095E">
            <w:pPr>
              <w:pStyle w:val="EPName"/>
            </w:pPr>
            <w:r w:rsidRPr="006F4503">
              <w:t>Evropský parlament</w:t>
            </w:r>
          </w:p>
          <w:p w14:paraId="3F64D46F" w14:textId="77777777" w:rsidR="00751A4A" w:rsidRPr="006F45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4503">
              <w:t>2024</w:t>
            </w:r>
            <w:r w:rsidR="00817416" w:rsidRPr="006F4503">
              <w:t>-202</w:t>
            </w:r>
            <w:r w:rsidRPr="006F4503">
              <w:t>9</w:t>
            </w:r>
          </w:p>
        </w:tc>
        <w:tc>
          <w:tcPr>
            <w:tcW w:w="2268" w:type="dxa"/>
            <w:shd w:val="clear" w:color="auto" w:fill="auto"/>
          </w:tcPr>
          <w:p w14:paraId="1A367AC5" w14:textId="77777777" w:rsidR="00751A4A" w:rsidRPr="006F4503" w:rsidRDefault="00187494" w:rsidP="0010095E">
            <w:pPr>
              <w:pStyle w:val="EPLogo"/>
            </w:pPr>
            <w:r w:rsidRPr="006F4503">
              <w:rPr>
                <w:noProof/>
                <w:lang w:eastAsia="ja-JP"/>
              </w:rPr>
              <w:drawing>
                <wp:inline distT="0" distB="0" distL="0" distR="0" wp14:anchorId="3809321E" wp14:editId="53D4721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667BA" w14:textId="77777777" w:rsidR="00D058B8" w:rsidRPr="006F4503" w:rsidRDefault="00D058B8" w:rsidP="004C5D52">
      <w:pPr>
        <w:pStyle w:val="LineTop"/>
      </w:pPr>
    </w:p>
    <w:p w14:paraId="1A85FDD3" w14:textId="42749572" w:rsidR="00680577" w:rsidRPr="006F4503" w:rsidRDefault="004C1100" w:rsidP="00680577">
      <w:pPr>
        <w:pStyle w:val="EPBodyTA1"/>
      </w:pPr>
      <w:r w:rsidRPr="006F4503">
        <w:t>PŘIJATÉ TEXTY</w:t>
      </w:r>
    </w:p>
    <w:p w14:paraId="2167446C" w14:textId="77777777" w:rsidR="00D058B8" w:rsidRPr="006F4503" w:rsidRDefault="00D058B8" w:rsidP="00D058B8">
      <w:pPr>
        <w:pStyle w:val="LineBottom"/>
      </w:pPr>
    </w:p>
    <w:p w14:paraId="24F8DE7B" w14:textId="6BF06902" w:rsidR="004C1100" w:rsidRPr="006F4503" w:rsidRDefault="004C1100" w:rsidP="004C1100">
      <w:pPr>
        <w:pStyle w:val="ATHeading1"/>
      </w:pPr>
      <w:bookmarkStart w:id="0" w:name="TANumber"/>
      <w:r w:rsidRPr="006F4503">
        <w:t>P10_TA(2026)00</w:t>
      </w:r>
      <w:bookmarkEnd w:id="0"/>
      <w:r w:rsidR="00A928B1">
        <w:t>53</w:t>
      </w:r>
    </w:p>
    <w:p w14:paraId="47D8F7AB" w14:textId="77777777" w:rsidR="004C1100" w:rsidRPr="006F4503" w:rsidRDefault="004C1100" w:rsidP="004C1100">
      <w:pPr>
        <w:pStyle w:val="ATHeading2"/>
      </w:pPr>
      <w:bookmarkStart w:id="1" w:name="title"/>
      <w:r w:rsidRPr="006F4503">
        <w:t>Situace v severovýchodní Sýrii, násilí proti civilnímu obyvatelstvu a nutnost zachovat udržitelné příměří</w:t>
      </w:r>
      <w:bookmarkEnd w:id="1"/>
    </w:p>
    <w:p w14:paraId="314F0CEA" w14:textId="77777777" w:rsidR="004C1100" w:rsidRPr="006F4503" w:rsidRDefault="004C1100" w:rsidP="004C1100">
      <w:pPr>
        <w:rPr>
          <w:i/>
          <w:vanish/>
        </w:rPr>
      </w:pPr>
      <w:r w:rsidRPr="006F4503">
        <w:rPr>
          <w:i/>
        </w:rPr>
        <w:fldChar w:fldCharType="begin"/>
      </w:r>
      <w:r w:rsidRPr="006F4503">
        <w:rPr>
          <w:i/>
        </w:rPr>
        <w:instrText xml:space="preserve"> TC"(</w:instrText>
      </w:r>
      <w:bookmarkStart w:id="2" w:name="DocNumber"/>
      <w:r w:rsidRPr="006F4503">
        <w:rPr>
          <w:i/>
        </w:rPr>
        <w:instrText>B10-0114, 0115, 0136, 0137, 0138 a 0139/2026</w:instrText>
      </w:r>
      <w:bookmarkEnd w:id="2"/>
      <w:r w:rsidRPr="006F4503">
        <w:rPr>
          <w:i/>
        </w:rPr>
        <w:instrText xml:space="preserve">)"\l3 \n&gt; \* MERGEFORMAT </w:instrText>
      </w:r>
      <w:r w:rsidRPr="006F4503">
        <w:rPr>
          <w:i/>
        </w:rPr>
        <w:fldChar w:fldCharType="end"/>
      </w:r>
    </w:p>
    <w:p w14:paraId="1A31F047" w14:textId="77777777" w:rsidR="004C1100" w:rsidRPr="006F4503" w:rsidRDefault="004C1100" w:rsidP="004C1100">
      <w:pPr>
        <w:rPr>
          <w:vanish/>
        </w:rPr>
      </w:pPr>
      <w:bookmarkStart w:id="3" w:name="PE"/>
      <w:r w:rsidRPr="006F4503">
        <w:rPr>
          <w:vanish/>
        </w:rPr>
        <w:t>PE782.077</w:t>
      </w:r>
      <w:bookmarkEnd w:id="3"/>
    </w:p>
    <w:p w14:paraId="7E7FAB7B" w14:textId="0535BE6D" w:rsidR="004C1100" w:rsidRPr="006F4503" w:rsidRDefault="004C1100" w:rsidP="00FB27B0">
      <w:pPr>
        <w:pStyle w:val="ATHeading3"/>
      </w:pPr>
      <w:bookmarkStart w:id="4" w:name="Sujet"/>
      <w:r w:rsidRPr="006F4503">
        <w:t>Usnesení Evropského parlamentu ze dne</w:t>
      </w:r>
      <w:r w:rsidR="00FB27B0">
        <w:t xml:space="preserve"> 12.</w:t>
      </w:r>
      <w:r w:rsidR="006643BF">
        <w:t xml:space="preserve"> </w:t>
      </w:r>
      <w:r w:rsidR="00FB27B0">
        <w:t>února</w:t>
      </w:r>
      <w:r w:rsidRPr="006F4503">
        <w:t xml:space="preserve"> 2026 o situaci v severovýchodní Sýrii, násilí proti civilnímu obyvatelstvu a nutnosti zachovat udržitelné příměří</w:t>
      </w:r>
      <w:bookmarkEnd w:id="4"/>
      <w:r w:rsidRPr="006F4503">
        <w:t xml:space="preserve"> </w:t>
      </w:r>
      <w:bookmarkStart w:id="5" w:name="References"/>
      <w:r w:rsidRPr="006F4503">
        <w:t>(2026/2602(RSP))</w:t>
      </w:r>
      <w:bookmarkEnd w:id="5"/>
    </w:p>
    <w:p w14:paraId="47B702AD" w14:textId="77777777" w:rsidR="0099732E" w:rsidRPr="006F4503" w:rsidRDefault="0099732E" w:rsidP="0099732E">
      <w:pPr>
        <w:pStyle w:val="EPComma"/>
      </w:pPr>
      <w:bookmarkStart w:id="6" w:name="TextBodyBegin"/>
      <w:bookmarkEnd w:id="6"/>
      <w:r w:rsidRPr="006F4503">
        <w:rPr>
          <w:i/>
        </w:rPr>
        <w:t>Evropský parlament</w:t>
      </w:r>
      <w:r w:rsidRPr="006F4503">
        <w:t>,</w:t>
      </w:r>
    </w:p>
    <w:p w14:paraId="52EE7299" w14:textId="77777777" w:rsidR="0099732E" w:rsidRPr="006F4503" w:rsidRDefault="0099732E" w:rsidP="0099732E">
      <w:pPr>
        <w:pStyle w:val="NormalHanging12a"/>
      </w:pPr>
      <w:r w:rsidRPr="006F4503">
        <w:t>–</w:t>
      </w:r>
      <w:r w:rsidRPr="006F4503">
        <w:tab/>
        <w:t>s ohledem na svá předchozí usnesení o Sýrii,</w:t>
      </w:r>
    </w:p>
    <w:p w14:paraId="20AF49ED" w14:textId="77777777" w:rsidR="0099732E" w:rsidRPr="006F4503" w:rsidRDefault="0099732E" w:rsidP="0099732E">
      <w:pPr>
        <w:pStyle w:val="NormalHanging12a"/>
      </w:pPr>
      <w:r w:rsidRPr="006F4503">
        <w:t>–</w:t>
      </w:r>
      <w:r w:rsidRPr="006F4503">
        <w:tab/>
        <w:t>s ohledem na rezoluci Rady bezpečnosti OSN č. 2254 (2015) ze dne 18. prosince 2015 o situaci v Sýrii,</w:t>
      </w:r>
    </w:p>
    <w:p w14:paraId="7FB3C39D" w14:textId="77777777" w:rsidR="0099732E" w:rsidRPr="006F4503" w:rsidRDefault="0099732E" w:rsidP="0099732E">
      <w:pPr>
        <w:pStyle w:val="NormalHanging12a"/>
      </w:pPr>
      <w:r w:rsidRPr="006F4503">
        <w:t>–</w:t>
      </w:r>
      <w:r w:rsidRPr="006F4503">
        <w:tab/>
        <w:t>s ohledem na Ženevské úmluvy z roku 1949 a jejich dodatkové protokoly,</w:t>
      </w:r>
    </w:p>
    <w:p w14:paraId="2E6458EB" w14:textId="77777777" w:rsidR="0099732E" w:rsidRPr="006F4503" w:rsidRDefault="0099732E" w:rsidP="0099732E">
      <w:pPr>
        <w:pStyle w:val="NormalHanging12a"/>
      </w:pPr>
      <w:r w:rsidRPr="006F4503">
        <w:t>–</w:t>
      </w:r>
      <w:r w:rsidRPr="006F4503">
        <w:tab/>
        <w:t>s ohledem na prohlášení Evropské služby pro vnější činnost (ESVČ) o situaci v Sýrii,</w:t>
      </w:r>
    </w:p>
    <w:p w14:paraId="5AB40503" w14:textId="77777777" w:rsidR="0099732E" w:rsidRPr="006F4503" w:rsidRDefault="0099732E" w:rsidP="0099732E">
      <w:pPr>
        <w:pStyle w:val="NormalHanging12a"/>
      </w:pPr>
      <w:r w:rsidRPr="006F4503">
        <w:t>–</w:t>
      </w:r>
      <w:r w:rsidRPr="006F4503">
        <w:tab/>
        <w:t>s ohledem na čl. 136 odst. 2 a 4 jednacího řádu,</w:t>
      </w:r>
    </w:p>
    <w:p w14:paraId="47313588" w14:textId="77777777" w:rsidR="0099732E" w:rsidRPr="006F4503" w:rsidRDefault="0099732E" w:rsidP="0099732E">
      <w:pPr>
        <w:pStyle w:val="NormalHanging12a"/>
      </w:pPr>
      <w:r w:rsidRPr="006F4503">
        <w:t>A.</w:t>
      </w:r>
      <w:r w:rsidRPr="006F4503">
        <w:tab/>
        <w:t>vzhledem k tomu, že v různých částech Sýrie opakovaně propuká násilí, stoupenci Bašár al-Asada a ozbrojenci z Islámského státu (IS) se pokoušejí o destabilizaci a v zemi se nachází celkově vysoký počet zbraní, což vytváří roztříštěnou a nestabilní bezpečnostní situaci, která by mohla ohrozit vyhlídky na stabilní a inkluzivní politickou transformaci, v jejímž čele by stáli sami Syřané; vzhledem k tomu, že zatímco Írán a Rusko mají na současnou situaci omezený vliv, jiní aktéři, jako je Izrael a Turecko, nadále využívají Sýrii jako arénu, v níž se odehrává jejich vzájemné nepřímé soupeření;</w:t>
      </w:r>
    </w:p>
    <w:p w14:paraId="45DF7C65" w14:textId="77777777" w:rsidR="0099732E" w:rsidRPr="006F4503" w:rsidRDefault="0099732E" w:rsidP="0099732E">
      <w:pPr>
        <w:pStyle w:val="NormalHanging12a"/>
      </w:pPr>
      <w:r w:rsidRPr="006F4503">
        <w:t>B.</w:t>
      </w:r>
      <w:r w:rsidRPr="006F4503">
        <w:tab/>
        <w:t xml:space="preserve">vzhledem k tomu, že program centralizace země, který si vytkly syrské státní orgány, je v rozporu s autonomií, které vznikla v severovýchodní části země; vzhledem k tomu, že syrské státní orgány vedly politická jednání souběžně s vojenskými akcemi, kterými se snažily dosáhnout svých cílů; vzhledem k tomu, že na vojenských operacích dotýkajících se severovýchodní Sýrie se přímo či nepřímo podíleli či je podporovali nebo akceptovali vnější aktéři, včetně Turecka; vzhledem k tomu, že dne 6. ledna 2026 </w:t>
      </w:r>
      <w:bookmarkStart w:id="7" w:name="_Hlk221707083"/>
      <w:r w:rsidRPr="006F4503">
        <w:t>zahájily syrské orgány ofenzívu v </w:t>
      </w:r>
      <w:proofErr w:type="spellStart"/>
      <w:r w:rsidRPr="006F4503">
        <w:t>Aleppu</w:t>
      </w:r>
      <w:proofErr w:type="spellEnd"/>
      <w:r w:rsidRPr="006F4503">
        <w:t xml:space="preserve"> a jeho okolí</w:t>
      </w:r>
      <w:bookmarkEnd w:id="7"/>
      <w:r w:rsidRPr="006F4503">
        <w:t xml:space="preserve">, která si vyžádala oběti na životech, vedla k vysídlení 148 000 civilistů a způsobila škody na infrastruktuře a další zhoršení humanitárních podmínek; vzhledem k tomu, že tato ofenzíva se později rozšířila na </w:t>
      </w:r>
      <w:proofErr w:type="spellStart"/>
      <w:r w:rsidRPr="006F4503">
        <w:t>guvernoráty</w:t>
      </w:r>
      <w:proofErr w:type="spellEnd"/>
      <w:r w:rsidRPr="006F4503">
        <w:t xml:space="preserve"> </w:t>
      </w:r>
      <w:proofErr w:type="spellStart"/>
      <w:r w:rsidRPr="006F4503">
        <w:t>Rakka</w:t>
      </w:r>
      <w:proofErr w:type="spellEnd"/>
      <w:r w:rsidRPr="006F4503">
        <w:t xml:space="preserve">, </w:t>
      </w:r>
      <w:proofErr w:type="spellStart"/>
      <w:r w:rsidRPr="006F4503">
        <w:t>Hasaka</w:t>
      </w:r>
      <w:proofErr w:type="spellEnd"/>
      <w:r w:rsidRPr="006F4503">
        <w:t xml:space="preserve"> a </w:t>
      </w:r>
      <w:proofErr w:type="spellStart"/>
      <w:r w:rsidRPr="006F4503">
        <w:t>Dajr</w:t>
      </w:r>
      <w:proofErr w:type="spellEnd"/>
      <w:r w:rsidRPr="006F4503">
        <w:t xml:space="preserve"> </w:t>
      </w:r>
      <w:proofErr w:type="spellStart"/>
      <w:r w:rsidRPr="006F4503">
        <w:t>az-Zaur</w:t>
      </w:r>
      <w:proofErr w:type="spellEnd"/>
      <w:r w:rsidRPr="006F4503">
        <w:t xml:space="preserve"> v severovýchodní Sýrii, zejména do okolí měst </w:t>
      </w:r>
      <w:proofErr w:type="spellStart"/>
      <w:r w:rsidRPr="006F4503">
        <w:t>Kobani</w:t>
      </w:r>
      <w:proofErr w:type="spellEnd"/>
      <w:r w:rsidRPr="006F4503">
        <w:t xml:space="preserve"> a </w:t>
      </w:r>
      <w:proofErr w:type="spellStart"/>
      <w:r w:rsidRPr="006F4503">
        <w:t>Kámišlí</w:t>
      </w:r>
      <w:proofErr w:type="spellEnd"/>
      <w:r w:rsidRPr="006F4503">
        <w:t xml:space="preserve">, v důsledku čehož se severovýchodní Sýrie ocitla pod obrovským, tlakem s přímými následky pro civilní bezpečnost, humanitární situaci </w:t>
      </w:r>
      <w:r w:rsidRPr="006F4503">
        <w:lastRenderedPageBreak/>
        <w:t>a regionální stabilitu;</w:t>
      </w:r>
    </w:p>
    <w:p w14:paraId="29B40E4D" w14:textId="77777777" w:rsidR="0099732E" w:rsidRPr="006F4503" w:rsidRDefault="0099732E" w:rsidP="0099732E">
      <w:pPr>
        <w:pStyle w:val="NormalHanging12a"/>
      </w:pPr>
      <w:r w:rsidRPr="006F4503">
        <w:t>C.</w:t>
      </w:r>
      <w:r w:rsidRPr="006F4503">
        <w:tab/>
        <w:t xml:space="preserve">vzhledem k tomu, že Syrské demokratické síly (SDF) obviňují syrské vládní jednotky z toho, že obsadily ropná pole a přehrady </w:t>
      </w:r>
      <w:proofErr w:type="spellStart"/>
      <w:r w:rsidRPr="006F4503">
        <w:t>Tabka</w:t>
      </w:r>
      <w:proofErr w:type="spellEnd"/>
      <w:r w:rsidRPr="006F4503">
        <w:t xml:space="preserve"> a ostřelují okolí přehrady </w:t>
      </w:r>
      <w:proofErr w:type="spellStart"/>
      <w:r w:rsidRPr="006F4503">
        <w:t>Tišrín</w:t>
      </w:r>
      <w:proofErr w:type="spellEnd"/>
      <w:r w:rsidRPr="006F4503">
        <w:t xml:space="preserve">; vzhledem k tomu, že vládní síly obviňují SDF z útoků na nemocnici </w:t>
      </w:r>
      <w:proofErr w:type="spellStart"/>
      <w:r w:rsidRPr="006F4503">
        <w:t>Chálid</w:t>
      </w:r>
      <w:proofErr w:type="spellEnd"/>
      <w:r w:rsidRPr="006F4503">
        <w:t xml:space="preserve"> al-</w:t>
      </w:r>
      <w:proofErr w:type="spellStart"/>
      <w:r w:rsidRPr="006F4503">
        <w:t>Fadžr</w:t>
      </w:r>
      <w:proofErr w:type="spellEnd"/>
      <w:r w:rsidRPr="006F4503">
        <w:t xml:space="preserve"> v </w:t>
      </w:r>
      <w:proofErr w:type="spellStart"/>
      <w:r w:rsidRPr="006F4503">
        <w:t>Aleppu</w:t>
      </w:r>
      <w:proofErr w:type="spellEnd"/>
      <w:r w:rsidRPr="006F4503">
        <w:t xml:space="preserve"> a na jiné civilní budovy a činí je odpovědnými z přerušení dodávek vody; vzhledem k tomu, že rozsáhlou zkázu v regionu již způsobil IS před svou porážkou;</w:t>
      </w:r>
    </w:p>
    <w:p w14:paraId="7B95711E" w14:textId="77777777" w:rsidR="0099732E" w:rsidRPr="006F4503" w:rsidRDefault="0099732E" w:rsidP="0099732E">
      <w:pPr>
        <w:pStyle w:val="NormalHanging12a"/>
      </w:pPr>
      <w:r w:rsidRPr="006F4503">
        <w:t>D.</w:t>
      </w:r>
      <w:r w:rsidRPr="006F4503">
        <w:tab/>
        <w:t xml:space="preserve">vzhledem k tomu, že v nedávných ozbrojených střetech syrské armády a s ní spřízněných ozbrojených skupin s SDF zahynuly desítky civilistů; vzhledem k tomu, že, tyto boje měly závažné humanitární dopady na postižené obyvatelstvo na severovýchodě Sýrie, kde docházelo k opakovaným útokům na základní civilní infrastrukturu včetně vodohospodářských zařízení, elektrických sítí a zdravotnických služeb, po nichž zůstalo na 400 000 osob bez elektrické energie, vody, potravin a lékařské péče a jen ve městě </w:t>
      </w:r>
      <w:proofErr w:type="spellStart"/>
      <w:r w:rsidRPr="006F4503">
        <w:t>Kobani</w:t>
      </w:r>
      <w:proofErr w:type="spellEnd"/>
      <w:r w:rsidRPr="006F4503">
        <w:t xml:space="preserve"> s převážně kurdským obyvatelstvem se v ohrožení ocitlo více než 250 000 osob; vzhledem k tomu, že podle Úřadu OSN pro koordinaci humanitárních záležitostí je v </w:t>
      </w:r>
      <w:proofErr w:type="spellStart"/>
      <w:r w:rsidRPr="006F4503">
        <w:t>guvernorátech</w:t>
      </w:r>
      <w:proofErr w:type="spellEnd"/>
      <w:r w:rsidRPr="006F4503">
        <w:t xml:space="preserve"> </w:t>
      </w:r>
      <w:proofErr w:type="spellStart"/>
      <w:r w:rsidRPr="006F4503">
        <w:t>Aleppo</w:t>
      </w:r>
      <w:proofErr w:type="spellEnd"/>
      <w:r w:rsidRPr="006F4503">
        <w:t xml:space="preserve">, </w:t>
      </w:r>
      <w:proofErr w:type="spellStart"/>
      <w:r w:rsidRPr="006F4503">
        <w:t>Hasaka</w:t>
      </w:r>
      <w:proofErr w:type="spellEnd"/>
      <w:r w:rsidRPr="006F4503">
        <w:t xml:space="preserve"> a </w:t>
      </w:r>
      <w:proofErr w:type="spellStart"/>
      <w:r w:rsidRPr="006F4503">
        <w:t>Rakka</w:t>
      </w:r>
      <w:proofErr w:type="spellEnd"/>
      <w:r w:rsidRPr="006F4503">
        <w:t xml:space="preserve"> vnitřně vysídleno více než 170 000 osob, včetně velkých koncentrací osob v oblasti </w:t>
      </w:r>
      <w:proofErr w:type="spellStart"/>
      <w:r w:rsidRPr="006F4503">
        <w:t>Kamišlí</w:t>
      </w:r>
      <w:proofErr w:type="spellEnd"/>
      <w:r w:rsidRPr="006F4503">
        <w:t xml:space="preserve"> a Al-</w:t>
      </w:r>
      <w:proofErr w:type="spellStart"/>
      <w:r w:rsidRPr="006F4503">
        <w:t>Malikija</w:t>
      </w:r>
      <w:proofErr w:type="spellEnd"/>
      <w:r w:rsidRPr="006F4503">
        <w:t>; vzhledem k tomu, že toto masivní vysídlování nepřiměřeně zatěžuje hostitelské komunity a veřejné služby; vzhledem k tomu, že vysídlené obyvatelstvo tvoří převážně ženy, dívky a chlapci, kteří jsou neúměrně vystaveni riziku násilí a nouze;</w:t>
      </w:r>
    </w:p>
    <w:p w14:paraId="2F21813D" w14:textId="77777777" w:rsidR="0099732E" w:rsidRPr="006F4503" w:rsidRDefault="0099732E" w:rsidP="0099732E">
      <w:pPr>
        <w:pStyle w:val="NormalHanging12a"/>
      </w:pPr>
      <w:r w:rsidRPr="006F4503">
        <w:t>E.</w:t>
      </w:r>
      <w:r w:rsidRPr="006F4503">
        <w:tab/>
        <w:t>vzhledem k tomu, že jejich utrpení se dále prohloubilo v důsledku zimních podmínek, kdy lidé ještě více potřebují přístřeší odolné vůči povětrnostním vlivům, potravinovou pomoc, přístup k nezávadné vodě, zdravotní péči a služby ochrany, což se týká zejména dětí a jiných zranitelných skupin; vzhledem k tomu, že rozsáhlé škody na infrastruktuře, rizika explozí a přetrvávající bezpečnostní obavy nadále omezují přístup humanitární pomoci; vzhledem k tomu, že pohyb humanitární pomoci a civilistů přes postižené oblasti se zlepšil díky nedávnému otevření dvou humanitárních koridorů;</w:t>
      </w:r>
    </w:p>
    <w:p w14:paraId="3367C605" w14:textId="77777777" w:rsidR="0099732E" w:rsidRPr="006F4503" w:rsidRDefault="0099732E" w:rsidP="0099732E">
      <w:pPr>
        <w:pStyle w:val="NormalHanging12a"/>
      </w:pPr>
      <w:r w:rsidRPr="006F4503">
        <w:t>F.</w:t>
      </w:r>
      <w:r w:rsidRPr="006F4503">
        <w:tab/>
        <w:t>vzhledem k tomu, že mezinárodní organizace zdokumentovaly během střetů případy mimosoudních poprav, hanobení lidských ostatků a hrobů, násilných zmizení, svévolného zadržování a bránění přístupu humanitární pomoci, které mohou představovat závažné porušení mezinárodního humanitárního práva a lidských práv; vzhledem k tomu, že neúměrně postižena byla zejména kurdská komunita a kurdské ženy, děti a další zranitelné skupiny; vzhledem k tomu, že ženy, které hájí lidská práva, stojí v čele místních komunit nebo se účastní ozbrojeného boje, čelí zvýšenému riziku výhrůžek, únosů, špatného zacházení a genderově podmíněného násilí; vzhledem k tomu, že takovéto činy musí být rychle, nezávisle a účinně vyšetřeny;</w:t>
      </w:r>
    </w:p>
    <w:p w14:paraId="2F2484E2" w14:textId="77777777" w:rsidR="0099732E" w:rsidRPr="006F4503" w:rsidRDefault="0099732E" w:rsidP="0099732E">
      <w:pPr>
        <w:pStyle w:val="NormalHanging12a"/>
      </w:pPr>
      <w:r w:rsidRPr="006F4503">
        <w:t>G.</w:t>
      </w:r>
      <w:r w:rsidRPr="006F4503">
        <w:tab/>
        <w:t>vzhledem k tomu, že Spojené státy, Francie a orgány autonomní oblasti Irácký Kurdistán sehrály důležitou diplomatickou úlohu v sérii pokusů o zprostředkování dialogu a uzavření dohod mezi Damaškem a SDF s cílem předejít eskalaci a zachovat v severovýchodní Sýrii stabilitu;</w:t>
      </w:r>
    </w:p>
    <w:p w14:paraId="270AAE7D" w14:textId="77777777" w:rsidR="0099732E" w:rsidRPr="006F4503" w:rsidRDefault="0099732E" w:rsidP="0099732E">
      <w:pPr>
        <w:pStyle w:val="NormalHanging12a"/>
      </w:pPr>
      <w:r w:rsidRPr="006F4503">
        <w:t>H.</w:t>
      </w:r>
      <w:r w:rsidRPr="006F4503">
        <w:tab/>
        <w:t xml:space="preserve">vzhledem k tomu, že dne 16. ledna 2026 vydal prezident Ahmad </w:t>
      </w:r>
      <w:proofErr w:type="spellStart"/>
      <w:r w:rsidRPr="006F4503">
        <w:t>Šara</w:t>
      </w:r>
      <w:proofErr w:type="spellEnd"/>
      <w:r w:rsidRPr="006F4503">
        <w:t xml:space="preserve"> dekret č. 13, který udělil syrské občanství obyvatelům kurdského původu, včetně osob bez státní příslušnosti, což je první formální uznání kurdských národnostních práv od roku 1946, kdy Sýrie získala nezávislost; vzhledem k tomu, že smyslem dekretu je zajistit rovná práva a povinnosti, uznat kurdský jazyk jako jeden z národních jazyků a zakázat </w:t>
      </w:r>
      <w:r w:rsidRPr="006F4503">
        <w:lastRenderedPageBreak/>
        <w:t>diskriminaci a podněcování nenávisti z etnických nebo jazykových důvodů;</w:t>
      </w:r>
    </w:p>
    <w:p w14:paraId="5FD4C9D3" w14:textId="77777777" w:rsidR="0099732E" w:rsidRPr="006F4503" w:rsidRDefault="0099732E" w:rsidP="0099732E">
      <w:pPr>
        <w:pStyle w:val="NormalHanging12a"/>
      </w:pPr>
      <w:r w:rsidRPr="006F4503">
        <w:t>I.</w:t>
      </w:r>
      <w:r w:rsidRPr="006F4503">
        <w:tab/>
        <w:t>vzhledem k tomu, že dne 30. ledna 2026 byla oznámena dohoda mezi syrskými orgány a aliancí milicí SDF; vzhledem k tomu, že cílem dohody je stabilizovat křehké příměří, postupně integrovat vojenské síly a bezpečnostní složky SDF do přechodného ministerstva obrany a ministerstva vnitra, včetně stažení z frontových linií, a zaručit občanská a vzdělávací práva pro kurdské komunity; vzhledem k tomu, že podle této dohody bude kontrola nad vězeňskými zařízeními a nalezišti ropy a plynu převedena z SDF na syrskou vládu;</w:t>
      </w:r>
    </w:p>
    <w:p w14:paraId="014F8A62" w14:textId="05063549" w:rsidR="0099732E" w:rsidRPr="006F4503" w:rsidRDefault="0099732E" w:rsidP="0099732E">
      <w:pPr>
        <w:pStyle w:val="NormalHanging12a"/>
      </w:pPr>
      <w:r w:rsidRPr="006F4503">
        <w:t>J.</w:t>
      </w:r>
      <w:r w:rsidRPr="006F4503">
        <w:tab/>
        <w:t>vzhledem k tomu, že mezinárodní společenství do značné míry přeneslo odpovědnost za ostrahu zadržovaných osob z řad IS a jejich táborů na orgány vedené Kurdy, aniž by vytvořilo udržitelný mezinárodní rámec nebo krizové plány; vzhledem k tomu, že kurdští bojovníci a bojovnice hrají ve spolupráci s celosvětovou koalicí proti IS rozhodující úlohu, která je uznávána i na mezinárodní úrovni, čímž přímo přispívají k bezpečnosti regionu, Evropy a mezinárodního společenství; vzhledem k tomu, že nestabilita na severovýchodě Sýrie vážně narušuje boj proti IS; vzhledem k tomu, že nedávné boje vyvolaly nejistotu a umožnily útěk stovek zadržených příslušníků této organizace; vzhledem k tomu, že přesný počet osob, kterým se podařilo uprchnout, není znám; vzhledem k tomu, že pouze několik z nich bylo později dopadeno; vzhledem k tomu, že zajišťovací zařízení v současné době střeží buď syrské orgány, nebo SDF; vzhledem k tomu, že tato nepřehledná situace představuje bezpečnostní riziko pro Sýrii, region i Evropu; vzhledem k tomu, že postupný přesun zadržovaných příslušníků IS do Iráku pouze odsouvá problém, který nemá žádnou perspektivu dlouhodobého řešení, takže se Evropa dostává do nových forem závislosti na schopnostech a politické vůli třetích zemí; vzhledem k tomu, že mezi zadrženými osobami jsou i nadále státní příslušníci EU; vzhledem k tomu, že situace žen a dětí v táborech al-</w:t>
      </w:r>
      <w:proofErr w:type="spellStart"/>
      <w:r w:rsidRPr="006F4503">
        <w:t>Húl</w:t>
      </w:r>
      <w:proofErr w:type="spellEnd"/>
      <w:r w:rsidRPr="006F4503">
        <w:t xml:space="preserve"> a </w:t>
      </w:r>
      <w:proofErr w:type="spellStart"/>
      <w:r w:rsidRPr="006F4503">
        <w:t>Rodž</w:t>
      </w:r>
      <w:proofErr w:type="spellEnd"/>
      <w:r w:rsidRPr="006F4503">
        <w:t xml:space="preserve"> zůstává rovněž nevyřešena, a to za zhoršujících se bezpečnostních podmínek a při přetrvávajících humanitárních potřebách; vzhledem k tomu, že americká administrativa oznámila záměr ukončit operaci </w:t>
      </w:r>
      <w:proofErr w:type="spellStart"/>
      <w:r w:rsidRPr="006F4503">
        <w:t>Inherent</w:t>
      </w:r>
      <w:proofErr w:type="spellEnd"/>
      <w:r w:rsidRPr="006F4503">
        <w:t xml:space="preserve"> </w:t>
      </w:r>
      <w:proofErr w:type="spellStart"/>
      <w:r w:rsidRPr="006F4503">
        <w:t>Resolve</w:t>
      </w:r>
      <w:proofErr w:type="spellEnd"/>
      <w:r w:rsidRPr="006F4503">
        <w:t xml:space="preserve"> a stáhnout americké jednotky bojující proti IS v Iráku a Sýrii;</w:t>
      </w:r>
    </w:p>
    <w:p w14:paraId="637C8633" w14:textId="77777777" w:rsidR="0099732E" w:rsidRPr="006F4503" w:rsidRDefault="0099732E" w:rsidP="0099732E">
      <w:pPr>
        <w:pStyle w:val="NormalHanging12a"/>
      </w:pPr>
      <w:r w:rsidRPr="006F4503">
        <w:t>K.</w:t>
      </w:r>
      <w:r w:rsidRPr="006F4503">
        <w:tab/>
        <w:t>vzhledem k tomu, že v severovýchodní Sýrii spolu koexistují kurdské a arabské komunity a obě jsou již řadu let vystaveny násilí, nejistotě, nucenému vysídlování a porušování základních práv v důsledku brutálních činů IS; vzhledem k tomu, že IS ohrožoval nejen kurdské obyvatelstvo, ale i </w:t>
      </w:r>
      <w:proofErr w:type="spellStart"/>
      <w:r w:rsidRPr="006F4503">
        <w:t>jezídy</w:t>
      </w:r>
      <w:proofErr w:type="spellEnd"/>
      <w:r w:rsidRPr="006F4503">
        <w:t>, kteří se stali obětí genocidy; vzhledem k tomu, že tímto jednáním byly neúměrně a obzvláště děsivým způsobem zasaženy ženy;</w:t>
      </w:r>
    </w:p>
    <w:p w14:paraId="3B354000" w14:textId="77777777" w:rsidR="0099732E" w:rsidRPr="006F4503" w:rsidRDefault="0099732E" w:rsidP="0099732E">
      <w:pPr>
        <w:pStyle w:val="NormalHanging12a"/>
      </w:pPr>
      <w:r w:rsidRPr="006F4503">
        <w:t>L.</w:t>
      </w:r>
      <w:r w:rsidRPr="006F4503">
        <w:tab/>
        <w:t>vzhledem k tomu, že EU je i nadále jedním z největších dárců humanitární pomoci určené syrskému obyvatelstvu a že je připravena podporovat snahy o rychlou obnovu, rekonstrukci a budování státu prostřednictvím postupného, podmíněného a vratného procesu, při němž budou dodržovány mezinárodní normy v oblasti lidských práv; vzhledem k tomu, že v lednu 2026 navštívila Sýrii předsedkyně Komise společně s předsedou Evropské rady, kteří oznámili uzavření nového politického partnerství, jehož cílem je podpořit pokojnou a inkluzivní transformaci Sýrie a usmíření v této zemi, a informovali o komplexním balíčku finanční podpory na roky 2026 a 2027 přibližně v hodnotě 620 milionů EUR; vzhledem k tomu, že Komise následně oznámila, že z finanční rezervy EU pro Sýrii bude na příští dva roky uvolněno 150 milionů EUR na podporu politické transformace, socioekonomické obnovy, vytváření pracovních míst a budování kapacit;</w:t>
      </w:r>
    </w:p>
    <w:p w14:paraId="04E50D68" w14:textId="77777777" w:rsidR="0099732E" w:rsidRPr="006F4503" w:rsidRDefault="0099732E" w:rsidP="0099732E">
      <w:pPr>
        <w:pStyle w:val="NormalHanging12a"/>
      </w:pPr>
      <w:r w:rsidRPr="006F4503">
        <w:lastRenderedPageBreak/>
        <w:t>M.</w:t>
      </w:r>
      <w:r w:rsidRPr="006F4503">
        <w:tab/>
        <w:t>vzhledem k tomu, že EU podnikla důležité kroky ke zmírnění hospodářských omezení uvalených na Sýrii, včetně pozastavení nebo zrušení některých sankcí, které mají dopad na klíčová hospodářská odvětví;</w:t>
      </w:r>
    </w:p>
    <w:p w14:paraId="623FF43E" w14:textId="77777777" w:rsidR="0099732E" w:rsidRPr="006F4503" w:rsidRDefault="0099732E" w:rsidP="0099732E">
      <w:pPr>
        <w:pStyle w:val="NormalHanging12a"/>
      </w:pPr>
      <w:r w:rsidRPr="006F4503">
        <w:t>N.</w:t>
      </w:r>
      <w:r w:rsidRPr="006F4503">
        <w:tab/>
        <w:t>vzhledem k tomu, že veškerá pomoc EU za účelem rozvoje, obnovy nebo stabilizace musí být i nadále přísně podmíněna hmatatelným a ověřitelným pokrokem v ochraně civilistů, v dodržování ujednání o příměří a lidských práv a v ochraně všech složek syrské společnosti;</w:t>
      </w:r>
    </w:p>
    <w:p w14:paraId="4A89E7D5" w14:textId="77777777" w:rsidR="0099732E" w:rsidRPr="006F4503" w:rsidRDefault="0099732E" w:rsidP="0099732E">
      <w:pPr>
        <w:pStyle w:val="NormalHanging12a"/>
      </w:pPr>
      <w:r w:rsidRPr="006F4503">
        <w:t>1.</w:t>
      </w:r>
      <w:r w:rsidRPr="006F4503">
        <w:tab/>
        <w:t>důrazně odsuzuje veškeré násilí vůči civilnímu obyvatelstvu, včetně mimosoudních poprav, násilných zmizení, svévolného zadržování, nuceného vysídlování a poškozování civilní infrastruktury; zdůrazňuje, že takové činy mohou představovat závažné porušení mezinárodního humanitárního práva a za určitých okolností válečné zločiny; je znepokojen důvěryhodnými zprávami OSN, mezinárodních nevládních organizací a humanitárních organizací o případech porušení lidských práv, k nimž došlo v posledních týdnech a jež se týkaly zejména kurdského obyvatelstva, včetně několika případů hanobení mužských i ženských mrtvých těl, vandalismu na pohřebištích a údajného použití neřízené munice v civilních oblastech; vyzývá k urychlenému prošetření oznámených trestných činů spáchaných na civilistech jak vládními silami, tak milicemi; vyzývá syrské orgány, aby umožnily plný a transparentní přístup všem příslušným orgánům OSN, včetně nezávislé mezinárodní vyšetřovací komise OSN pro Sýrii;</w:t>
      </w:r>
    </w:p>
    <w:p w14:paraId="278FB324" w14:textId="77777777" w:rsidR="0099732E" w:rsidRPr="006F4503" w:rsidRDefault="0099732E" w:rsidP="0099732E">
      <w:pPr>
        <w:pStyle w:val="NormalHanging12a"/>
      </w:pPr>
      <w:r w:rsidRPr="006F4503">
        <w:t>2.</w:t>
      </w:r>
      <w:r w:rsidRPr="006F4503">
        <w:tab/>
        <w:t xml:space="preserve">vyjadřuje hluboké znepokojení nad zhoršující se humanitární situací v severovýchodní Sýrii, v převážně kurdských městských oblastech, včetně měst </w:t>
      </w:r>
      <w:proofErr w:type="spellStart"/>
      <w:r w:rsidRPr="006F4503">
        <w:t>Kobani</w:t>
      </w:r>
      <w:proofErr w:type="spellEnd"/>
      <w:r w:rsidRPr="006F4503">
        <w:t xml:space="preserve">, </w:t>
      </w:r>
      <w:proofErr w:type="spellStart"/>
      <w:r w:rsidRPr="006F4503">
        <w:t>Manbidž</w:t>
      </w:r>
      <w:proofErr w:type="spellEnd"/>
      <w:r w:rsidRPr="006F4503">
        <w:t xml:space="preserve"> a </w:t>
      </w:r>
      <w:proofErr w:type="spellStart"/>
      <w:r w:rsidRPr="006F4503">
        <w:t>Kámišlí</w:t>
      </w:r>
      <w:proofErr w:type="spellEnd"/>
      <w:r w:rsidRPr="006F4503">
        <w:t xml:space="preserve">, kde jsou opakovaně přerušovány dodávky základních služeb a dochází k poškozování civilní infrastruktury a které trpí masovým vysídlováním, nedostatkem potravin a omezeným přístupem ke zdravotní péči, vodě a hygienickým zařízením; upozorňuje zejména na situaci v obléhaném městě </w:t>
      </w:r>
      <w:proofErr w:type="spellStart"/>
      <w:r w:rsidRPr="006F4503">
        <w:t>Kobani</w:t>
      </w:r>
      <w:proofErr w:type="spellEnd"/>
      <w:r w:rsidRPr="006F4503">
        <w:t xml:space="preserve"> a na utrpení jeho civilního obyvatelstva; požaduje zřízení stálých a bezpečných humanitárních koridorů pro všechny obléhané a postižené oblasti severovýchodní Sýrie, včetně města </w:t>
      </w:r>
      <w:proofErr w:type="spellStart"/>
      <w:r w:rsidRPr="006F4503">
        <w:t>Kobani</w:t>
      </w:r>
      <w:proofErr w:type="spellEnd"/>
      <w:r w:rsidRPr="006F4503">
        <w:t>; požaduje, aby byl mezinárodním humanitárním organizacím občanské společnosti umožněn neomezený přístup do oblastí, které potřebují pomoc; vyzývá EU a její členské státy, aby zvýšily humanitární pomoc a psychosociální podporu určenou postiženým regionům, včetně podpory pro ženy a dívky, a aby současně v celé Sýrii posílily ochranu obránkyň lidských práv a organizací občanské společnosti vedených ženami;</w:t>
      </w:r>
    </w:p>
    <w:p w14:paraId="4ED840F9" w14:textId="77777777" w:rsidR="0099732E" w:rsidRPr="006F4503" w:rsidRDefault="0099732E" w:rsidP="0099732E">
      <w:pPr>
        <w:pStyle w:val="NormalHanging12a"/>
      </w:pPr>
      <w:r w:rsidRPr="006F4503">
        <w:t>3.</w:t>
      </w:r>
      <w:r w:rsidRPr="006F4503">
        <w:tab/>
        <w:t>vítá nedávnou dohodu mezi SDF a přechodnou syrskou vládou; opět potvrzuje, že i nadále neochvějně podporuje příměří a uznání občanských a vzdělávacích práv Kurdů; vyzývá všechny strany, aby nepodnikaly žádné kroky, které by mohly vést k nové eskalaci násilí, aby dodržovaly stávající ujednání o příměří a podporovaly mechanismy určené k monitorování a dodržování závazků k příměří;</w:t>
      </w:r>
    </w:p>
    <w:p w14:paraId="59416294" w14:textId="77777777" w:rsidR="0099732E" w:rsidRPr="006F4503" w:rsidRDefault="0099732E" w:rsidP="0099732E">
      <w:pPr>
        <w:pStyle w:val="NormalHanging12a"/>
      </w:pPr>
      <w:r w:rsidRPr="006F4503">
        <w:t>4.</w:t>
      </w:r>
      <w:r w:rsidRPr="006F4503">
        <w:tab/>
        <w:t xml:space="preserve">vyzývá všechny regionální aktéry, včetně Turecka, aby se zdrželi veškerých vojenských akcí a podpory ozbrojených skupin, které by mohly ohrozit příměří, ochranu civilistů a vyhlídky na inkluzivní urovnání; odsuzuje pokračující vojenskou intervenci a agresi ze strany Turecka v severovýchodní Sýrii, včetně smrtících útoků na civilisty a civilní infrastrukturu ve většinově kurdských městech a provinciích podél hranice mezi oběma zeměmi; naléhavě vyzývá tureckou vládu, aby okamžitě ukončila své vojenské aktivity v severovýchodní Sýrii a umožnila jednání o mírovém řešení mezi syrskou přechodnou </w:t>
      </w:r>
      <w:r w:rsidRPr="006F4503">
        <w:lastRenderedPageBreak/>
        <w:t>vládou a SDF; vyzývá Komisi, ESVČ a členské státy, aby se v rámci dvoustranných jednání s tureckou vládou zabývaly aktivitami Turecka v Sýrii; zdůrazňuje, že veškerá bezpečnostní opatření musí respektovat mezinárodní právo a územní celistvost Sýrie a nesmí vést k nucenému vysídlování nebo demografickému inženýrství;</w:t>
      </w:r>
    </w:p>
    <w:p w14:paraId="3C6FA49A" w14:textId="77777777" w:rsidR="0099732E" w:rsidRPr="006F4503" w:rsidRDefault="0099732E" w:rsidP="0099732E">
      <w:pPr>
        <w:pStyle w:val="NormalHanging12a"/>
      </w:pPr>
      <w:r w:rsidRPr="006F4503">
        <w:t>5.</w:t>
      </w:r>
      <w:r w:rsidRPr="006F4503">
        <w:tab/>
        <w:t xml:space="preserve">opakuje, že stabilita v severovýchodní Sýrii má zásadní význam pro úspěch komplexní, inkluzivní a spravedlivé politické transformace v Sýrii; vyzývá syrské orgány, aby zajistily ochranu a dodržování základních práv etnických a náboženských komunit v Sýrii, včetně Arabů, Kurdů, sunnitů, šíitů, </w:t>
      </w:r>
      <w:proofErr w:type="spellStart"/>
      <w:r w:rsidRPr="006F4503">
        <w:t>alavitů</w:t>
      </w:r>
      <w:proofErr w:type="spellEnd"/>
      <w:r w:rsidRPr="006F4503">
        <w:t xml:space="preserve">, křesťanů, </w:t>
      </w:r>
      <w:proofErr w:type="spellStart"/>
      <w:r w:rsidRPr="006F4503">
        <w:t>drúzů</w:t>
      </w:r>
      <w:proofErr w:type="spellEnd"/>
      <w:r w:rsidRPr="006F4503">
        <w:t xml:space="preserve"> a </w:t>
      </w:r>
      <w:proofErr w:type="spellStart"/>
      <w:r w:rsidRPr="006F4503">
        <w:t>jezídů</w:t>
      </w:r>
      <w:proofErr w:type="spellEnd"/>
      <w:r w:rsidRPr="006F4503">
        <w:t>; trvá na tom, že ochrana etnické a náboženské rozmanitosti Sýrie, včetně plného uznání, politické účasti a rovných práv kurdské komunity, je klíčová pro zachování občanského míru a zajištění stabilní a inkluzivní Sýrie; vyzývá přechodnou syrskou vládu, aby tato práva zakotvila v syrské ústavě a zároveň hájila klíčovou zásadu územní celistvosti Sýrie;</w:t>
      </w:r>
    </w:p>
    <w:p w14:paraId="220A83CF" w14:textId="77777777" w:rsidR="0099732E" w:rsidRPr="006F4503" w:rsidRDefault="0099732E" w:rsidP="0099732E">
      <w:pPr>
        <w:pStyle w:val="NormalHanging12a"/>
      </w:pPr>
      <w:r w:rsidRPr="006F4503">
        <w:t>6.</w:t>
      </w:r>
      <w:r w:rsidRPr="006F4503">
        <w:tab/>
        <w:t>vyjadřuje politování nad tím, že mezinárodní společenství přeneslo odpovědnost za zajišťování zadržovaných osob z řad IS a táborů, v nichž se nacházejí, z velké části na kurdské orgány, aniž by poskytlo odpovídající politické, finanční a bezpečnostní záruky nebo pohotovostní plánování; varuje před negativními bezpečnostními výhledy, které vyplývají z nejistoty ohledně budoucí správní odpovědnosti za zajišťovací zařízení a tábory;</w:t>
      </w:r>
    </w:p>
    <w:p w14:paraId="086F6A34" w14:textId="77777777" w:rsidR="0099732E" w:rsidRPr="006F4503" w:rsidRDefault="0099732E" w:rsidP="0099732E">
      <w:pPr>
        <w:pStyle w:val="NormalHanging12a"/>
      </w:pPr>
      <w:r w:rsidRPr="006F4503">
        <w:t>7.</w:t>
      </w:r>
      <w:r w:rsidRPr="006F4503">
        <w:tab/>
        <w:t>vyjadřuje vážné znepokojení zejména nad rizikem, které představuje značný počet bojovníků a spojenců IS, kteří uprchli ze zajišťovacích zařízení a táborů v severovýchodní Sýrii; upozorňuje na to, že postupné přesouvání problému zadržovaných osob z řad IS do Iráku s sebou nese riziko vzniku nových forem nejistoty a závislosti na kapacitách a politické vůli třetích zemí; dále zdůrazňuje, že případný převoz nebo propuštění dospělých bojovníků a podezřelých osob z řad IS v rámci Sýrie nebo do třetích zemí, včetně Iráku a Turecka, musí i nadále podléhat účinným opatřením v oblasti zadržování, monitorování a sdílení informací, a to i v případě přeshraničních převozů, aby se zabránilo útěkům nebo nekontrolovanému pohybu, a že je třeba v zájmu zajištění odpovědnosti je nutné uchovávat důkazy a vést trestní stíhání v souladu s mezinárodními normami a zárukami spravedlivého procesu; varuje, že převozy a repatriace bez účinných záruk a soudního dohledu by znamenaly bezpečnostní riziko pro Sýrii, širší region i pro Evropu; vyzývá mezinárodní koalici, včetně Spojených států, aby neprodleně přijala veškerá nezbytná opatření ke zmírnění tohoto bezpečnostního rizika, a vyzývá EU, aby za tímto účelem poskytla nezbytnou podporu;</w:t>
      </w:r>
    </w:p>
    <w:p w14:paraId="354A03BD" w14:textId="77777777" w:rsidR="0099732E" w:rsidRPr="006F4503" w:rsidRDefault="0099732E" w:rsidP="0099732E">
      <w:pPr>
        <w:pStyle w:val="NormalHanging12a"/>
      </w:pPr>
      <w:r w:rsidRPr="006F4503">
        <w:t>8.</w:t>
      </w:r>
      <w:r w:rsidRPr="006F4503">
        <w:tab/>
        <w:t>zdůrazňuje, že pokračující přítomnost státních příslušníků EU mezi zadržovanými z řad IS přenáší přímou odpovědnost na členské státy a že neřešení tohoto problému oslabuje regionální i evropskou bezpečnost;</w:t>
      </w:r>
    </w:p>
    <w:p w14:paraId="737E41FF" w14:textId="77777777" w:rsidR="0099732E" w:rsidRPr="006F4503" w:rsidRDefault="0099732E" w:rsidP="0099732E">
      <w:pPr>
        <w:pStyle w:val="NormalHanging12a"/>
      </w:pPr>
      <w:r w:rsidRPr="006F4503">
        <w:t>9.</w:t>
      </w:r>
      <w:r w:rsidRPr="006F4503">
        <w:tab/>
        <w:t xml:space="preserve">bere na vědomí mezinárodní konferenci globální koalice proti IS v Rijádu, na níž se sešli příslušní mezinárodní a regionální aktéři s cílem řešit bezpečnostní situaci v severovýchodní Sýrii; vyjadřuje politování nad oznámením vlády USA, že ukončí operaci </w:t>
      </w:r>
      <w:proofErr w:type="spellStart"/>
      <w:r w:rsidRPr="006F4503">
        <w:t>Inherent</w:t>
      </w:r>
      <w:proofErr w:type="spellEnd"/>
      <w:r w:rsidRPr="006F4503">
        <w:t xml:space="preserve"> </w:t>
      </w:r>
      <w:proofErr w:type="spellStart"/>
      <w:r w:rsidRPr="006F4503">
        <w:t>Resolve</w:t>
      </w:r>
      <w:proofErr w:type="spellEnd"/>
      <w:r w:rsidRPr="006F4503">
        <w:t xml:space="preserve"> a stáhne americké jednotky ze Sýrie a Iráku; vyzývá EU, její členské státy a podobně smýšlející země, aby intenzivněji bojovaly proti opětovnému vzestupu IS, který by, pokud by k němu došlo, ohrozil bezpečnost Sýrie, okolního regionu i Evropy; vítá obnovený závazek syrské vlády bojovat proti terorismu v rámci globální koalice proti IS a naléhavě vyzývá syrské orgány, aby usilovaly o úzkou </w:t>
      </w:r>
      <w:r w:rsidRPr="006F4503">
        <w:lastRenderedPageBreak/>
        <w:t>vojenskou a zpravodajskou koordinaci a spolupráci s mezinárodními partnery; naléhavě vyzývá členské státy, aby zintenzivnily shromažďování zpravodajských informací o činnosti IS v Sýrii a širší Levantě a byly nápomocny syrským orgánům ve snaze rozbít stávající sítě a zabránit přeskupování bojovníků; vyzývá EU a její členské státy, aby přijaly konkrétní opatření k zajištění dlouhodobé správy zadržovaných osob z řad IS a táborů, v nichž se nacházejí;</w:t>
      </w:r>
    </w:p>
    <w:p w14:paraId="022D95D1" w14:textId="68257CEE" w:rsidR="00A928B1" w:rsidRPr="006F4503" w:rsidRDefault="0099732E" w:rsidP="00A928B1">
      <w:pPr>
        <w:pStyle w:val="NormalHanging12a"/>
      </w:pPr>
      <w:r w:rsidRPr="006F4503">
        <w:t>10.</w:t>
      </w:r>
      <w:r w:rsidRPr="006F4503">
        <w:tab/>
      </w:r>
      <w:r w:rsidR="00A928B1" w:rsidRPr="00A928B1">
        <w:t>znovu vyzývá členské státy, aby repatriovaly všechny své státní příslušníky, zejména děti, z táborů al-</w:t>
      </w:r>
      <w:proofErr w:type="spellStart"/>
      <w:r w:rsidR="00A928B1" w:rsidRPr="00A928B1">
        <w:t>Húl</w:t>
      </w:r>
      <w:proofErr w:type="spellEnd"/>
      <w:r w:rsidR="00A928B1" w:rsidRPr="00A928B1">
        <w:t xml:space="preserve"> a </w:t>
      </w:r>
      <w:proofErr w:type="spellStart"/>
      <w:r w:rsidR="00A928B1" w:rsidRPr="00A928B1">
        <w:t>Rodž</w:t>
      </w:r>
      <w:proofErr w:type="spellEnd"/>
      <w:r w:rsidR="00A928B1" w:rsidRPr="00A928B1">
        <w:t xml:space="preserve"> a aby dospělé postavily před soud a zajistily jim spravedlivý proces; zdůrazňuje, že důkladné posouzení rizik a podpora při opětovném začlenění jsou důležitými prvky každého repatriačního procesu; </w:t>
      </w:r>
      <w:r w:rsidRPr="009E08E0">
        <w:t>vyzývá syrskou vládu, aby vynaložila veškeré úsilí k zajištění účinné a efektivní kontroly nad tábory a zdržela se jakýchkoli kroků, které by mohly aktivizovat zbývající bojovníky IS; zdůrazňuje, že je třeba posílit ochranu žen, včetně bezpečného přístupu k humanitární pomoci a genderově citlivým službám;</w:t>
      </w:r>
    </w:p>
    <w:p w14:paraId="7ACCC6B5" w14:textId="77777777" w:rsidR="0099732E" w:rsidRPr="006F4503" w:rsidRDefault="0099732E" w:rsidP="0099732E">
      <w:pPr>
        <w:pStyle w:val="NormalHanging12a"/>
      </w:pPr>
      <w:r w:rsidRPr="006F4503">
        <w:t>11.</w:t>
      </w:r>
      <w:r w:rsidRPr="006F4503">
        <w:tab/>
        <w:t xml:space="preserve">připomíná rozhodující přínos kurdských sil v boji proti IS, včetně úlohy bojujících žen, a oceňuje jejich vynikající spolupráci s mezinárodní koalicí v rámci boje EU proti teroru IS a hrozbě, kterou představuje pro Evropu a její obyvatele a hlavní města; připomíná a oceňuje odvahu a odhodlání nesčetných kurdských žen, které statečně stály v čele boje proti IS a byly nuceny snášet nepředstavitelné krutosti páchané tímto uskupením; vyzývá syrské orgány, aby vyšetřily brutální zločiny IS, zejména na </w:t>
      </w:r>
      <w:proofErr w:type="spellStart"/>
      <w:r w:rsidRPr="006F4503">
        <w:t>jezídské</w:t>
      </w:r>
      <w:proofErr w:type="spellEnd"/>
      <w:r w:rsidRPr="006F4503">
        <w:t xml:space="preserve"> komunitě; zdůrazňuje, že trvalá stabilita v Sýrii vyžaduje, aby byly uznány oběti, které přinesla kurdská komunita, její legitimní bezpečnostní obavy a politické zastoupení, včetně záruk pro práva žen a jejich reálnou účast na veřejném životě;</w:t>
      </w:r>
    </w:p>
    <w:p w14:paraId="1CF008CA" w14:textId="77777777" w:rsidR="0099732E" w:rsidRPr="006F4503" w:rsidRDefault="0099732E" w:rsidP="0099732E">
      <w:pPr>
        <w:pStyle w:val="NormalHanging12a"/>
      </w:pPr>
      <w:r w:rsidRPr="006F4503">
        <w:t>12.</w:t>
      </w:r>
      <w:r w:rsidRPr="006F4503">
        <w:tab/>
        <w:t>naléhavě vyzývá syrské orgány, aby více usilovaly o zapojování všech složek syrské společnosti do rozhodovacího procesu;</w:t>
      </w:r>
    </w:p>
    <w:p w14:paraId="3F8DEAC0" w14:textId="77777777" w:rsidR="0099732E" w:rsidRPr="006F4503" w:rsidRDefault="0099732E" w:rsidP="0099732E">
      <w:pPr>
        <w:pStyle w:val="NormalHanging12a"/>
      </w:pPr>
      <w:r w:rsidRPr="006F4503">
        <w:t>13.</w:t>
      </w:r>
      <w:r w:rsidRPr="006F4503">
        <w:tab/>
        <w:t>vyzývá ESVČ a členské státy, aby zintenzivnily diplomatické úsilí zaměřené na zmírnění napětí, ochranu civilistů a budování důvěry v Sýrii a jejím severovýchodním regionu;</w:t>
      </w:r>
    </w:p>
    <w:p w14:paraId="42739886" w14:textId="77777777" w:rsidR="0099732E" w:rsidRPr="006F4503" w:rsidRDefault="0099732E" w:rsidP="0099732E">
      <w:pPr>
        <w:pStyle w:val="NormalHanging12a"/>
      </w:pPr>
      <w:r w:rsidRPr="006F4503">
        <w:t>14.</w:t>
      </w:r>
      <w:r w:rsidRPr="006F4503">
        <w:tab/>
        <w:t xml:space="preserve">připomíná úlohu EU jako jednoho z největších dárců humanitární pomoci syrskému obyvatelstvu; vítá balíček finanční podpory Komise ve výši přibližně 620 milionů EUR na roky 2026 a 2027 a vyzývá EU a její členské státy, aby zachovaly humanitární pomoc a podporu včasné obnovy v severovýchodní Sýrii se zvláštním zaměřením na ochranu civilistů, odolnost místních komunit a podporu syrské občanské společnosti, nezávislých organizací na ochranu lidských práv a místních iniciativ na budování míru; zdůrazňuje význam předvídatelného víceletého financování humanitární pomoci pro Sýrii s cílem zajistit kontinuitu životně důležité pomoci a umožnit včasnou obnovu; </w:t>
      </w:r>
      <w:bookmarkStart w:id="8" w:name="_Hlk221707685"/>
      <w:r w:rsidRPr="006F4503">
        <w:t>zdůrazňuje, že je důležité uplatňovat v Sýrii přístup založený na propojování humanitární, rozvojové a mírotvorné činnosti</w:t>
      </w:r>
      <w:bookmarkEnd w:id="8"/>
      <w:r w:rsidRPr="006F4503">
        <w:t>; znovu připomíná, že podpora EU a pozastavení sankcí jsou podmíněné a vratné;</w:t>
      </w:r>
    </w:p>
    <w:p w14:paraId="67AF1F2C" w14:textId="77777777" w:rsidR="0099732E" w:rsidRPr="006F4503" w:rsidRDefault="0099732E" w:rsidP="0099732E">
      <w:pPr>
        <w:pStyle w:val="NormalHanging12a"/>
      </w:pPr>
      <w:r w:rsidRPr="006F4503">
        <w:t>15.</w:t>
      </w:r>
      <w:r w:rsidRPr="006F4503">
        <w:tab/>
        <w:t>vyzývá Komisi, aby přijala samostatnou strategii pro Sýrii a zajistila smysluplné konzultace se syrskou občanskou společností a diasporami;</w:t>
      </w:r>
    </w:p>
    <w:p w14:paraId="444BDAAA" w14:textId="77777777" w:rsidR="0099732E" w:rsidRPr="006F4503" w:rsidRDefault="0099732E" w:rsidP="0099732E">
      <w:pPr>
        <w:pStyle w:val="NormalHanging12a"/>
      </w:pPr>
      <w:r w:rsidRPr="006F4503">
        <w:t>16.</w:t>
      </w:r>
      <w:r w:rsidRPr="006F4503">
        <w:tab/>
        <w:t>zdůrazňuje, že spolupráce se syrskými orgány musí být v každém případě i nadále podmíněna hmatatelným a ověřitelným pokrokem v oblasti ochrany civilistů a dodržováním dohod o příměří, lidských práv a práv menšin;</w:t>
      </w:r>
    </w:p>
    <w:p w14:paraId="2D107304" w14:textId="04D3C8FF" w:rsidR="006F4503" w:rsidRPr="006F4503" w:rsidRDefault="0099732E" w:rsidP="006F4503">
      <w:pPr>
        <w:pStyle w:val="NormalHanging12a"/>
      </w:pPr>
      <w:r w:rsidRPr="006F4503">
        <w:lastRenderedPageBreak/>
        <w:t>17.</w:t>
      </w:r>
      <w:r w:rsidRPr="006F4503">
        <w:tab/>
        <w:t>pověřuje svou předsedkyni, aby předala toto usnesení Radě, Komisi, vysoké představitelce Unie pro zahraniční věci a bezpečnostní politiku, místopředsedkyni Komise, Organizaci spojených národů a příslušným syrským a regionálním aktérům, a žádá, aby toto usnesení bylo přeloženo do arabštiny a do kurdštiny.</w:t>
      </w:r>
    </w:p>
    <w:p w14:paraId="49898247" w14:textId="25C5CF19" w:rsidR="00E365E1" w:rsidRPr="006F4503" w:rsidRDefault="00E365E1" w:rsidP="004C1100"/>
    <w:sectPr w:rsidR="00E365E1" w:rsidRPr="006F4503" w:rsidSect="006F45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FBA6A" w14:textId="77777777" w:rsidR="004C1100" w:rsidRPr="006F4503" w:rsidRDefault="004C1100">
      <w:r w:rsidRPr="006F4503">
        <w:separator/>
      </w:r>
    </w:p>
  </w:endnote>
  <w:endnote w:type="continuationSeparator" w:id="0">
    <w:p w14:paraId="2B262E2C" w14:textId="77777777" w:rsidR="004C1100" w:rsidRPr="006F4503" w:rsidRDefault="004C1100">
      <w:r w:rsidRPr="006F45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3F286" w14:textId="77777777" w:rsidR="00064002" w:rsidRPr="006F45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2D99D" w14:textId="77777777" w:rsidR="00064002" w:rsidRPr="006F45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C0DD" w14:textId="77777777" w:rsidR="00064002" w:rsidRPr="006F45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7E88B" w14:textId="77777777" w:rsidR="004C1100" w:rsidRPr="006F4503" w:rsidRDefault="004C1100">
      <w:r w:rsidRPr="006F4503">
        <w:separator/>
      </w:r>
    </w:p>
  </w:footnote>
  <w:footnote w:type="continuationSeparator" w:id="0">
    <w:p w14:paraId="40125215" w14:textId="77777777" w:rsidR="004C1100" w:rsidRPr="006F4503" w:rsidRDefault="004C1100">
      <w:r w:rsidRPr="006F45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721FE" w14:textId="77777777" w:rsidR="00064002" w:rsidRPr="006F45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30DF7" w14:textId="77777777" w:rsidR="00064002" w:rsidRPr="006F45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A938" w14:textId="77777777" w:rsidR="00064002" w:rsidRPr="006F45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1978863">
    <w:abstractNumId w:val="9"/>
  </w:num>
  <w:num w:numId="2" w16cid:durableId="1546797265">
    <w:abstractNumId w:val="9"/>
  </w:num>
  <w:num w:numId="3" w16cid:durableId="39985491">
    <w:abstractNumId w:val="7"/>
  </w:num>
  <w:num w:numId="4" w16cid:durableId="369646379">
    <w:abstractNumId w:val="7"/>
  </w:num>
  <w:num w:numId="5" w16cid:durableId="7997904">
    <w:abstractNumId w:val="6"/>
  </w:num>
  <w:num w:numId="6" w16cid:durableId="2120877675">
    <w:abstractNumId w:val="6"/>
  </w:num>
  <w:num w:numId="7" w16cid:durableId="257181288">
    <w:abstractNumId w:val="5"/>
  </w:num>
  <w:num w:numId="8" w16cid:durableId="1443575838">
    <w:abstractNumId w:val="5"/>
  </w:num>
  <w:num w:numId="9" w16cid:durableId="355152966">
    <w:abstractNumId w:val="4"/>
  </w:num>
  <w:num w:numId="10" w16cid:durableId="178547588">
    <w:abstractNumId w:val="4"/>
  </w:num>
  <w:num w:numId="11" w16cid:durableId="1251432614">
    <w:abstractNumId w:val="8"/>
  </w:num>
  <w:num w:numId="12" w16cid:durableId="853805199">
    <w:abstractNumId w:val="8"/>
  </w:num>
  <w:num w:numId="13" w16cid:durableId="330373965">
    <w:abstractNumId w:val="3"/>
  </w:num>
  <w:num w:numId="14" w16cid:durableId="336272187">
    <w:abstractNumId w:val="3"/>
  </w:num>
  <w:num w:numId="15" w16cid:durableId="1687638816">
    <w:abstractNumId w:val="2"/>
  </w:num>
  <w:num w:numId="16" w16cid:durableId="1242133770">
    <w:abstractNumId w:val="2"/>
  </w:num>
  <w:num w:numId="17" w16cid:durableId="662469727">
    <w:abstractNumId w:val="1"/>
  </w:num>
  <w:num w:numId="18" w16cid:durableId="465779887">
    <w:abstractNumId w:val="1"/>
  </w:num>
  <w:num w:numId="19" w16cid:durableId="646595698">
    <w:abstractNumId w:val="0"/>
  </w:num>
  <w:num w:numId="20" w16cid:durableId="1780559817">
    <w:abstractNumId w:val="0"/>
  </w:num>
  <w:num w:numId="21" w16cid:durableId="275257064">
    <w:abstractNumId w:val="9"/>
  </w:num>
  <w:num w:numId="22" w16cid:durableId="1606647056">
    <w:abstractNumId w:val="7"/>
  </w:num>
  <w:num w:numId="23" w16cid:durableId="492723816">
    <w:abstractNumId w:val="6"/>
  </w:num>
  <w:num w:numId="24" w16cid:durableId="1357124591">
    <w:abstractNumId w:val="5"/>
  </w:num>
  <w:num w:numId="25" w16cid:durableId="322704500">
    <w:abstractNumId w:val="4"/>
  </w:num>
  <w:num w:numId="26" w16cid:durableId="1487865329">
    <w:abstractNumId w:val="8"/>
  </w:num>
  <w:num w:numId="27" w16cid:durableId="1152596347">
    <w:abstractNumId w:val="3"/>
  </w:num>
  <w:num w:numId="28" w16cid:durableId="1631401118">
    <w:abstractNumId w:val="2"/>
  </w:num>
  <w:num w:numId="29" w16cid:durableId="701130559">
    <w:abstractNumId w:val="1"/>
  </w:num>
  <w:num w:numId="30" w16cid:durableId="639195195">
    <w:abstractNumId w:val="0"/>
  </w:num>
  <w:num w:numId="31" w16cid:durableId="1469594372">
    <w:abstractNumId w:val="9"/>
  </w:num>
  <w:num w:numId="32" w16cid:durableId="81068724">
    <w:abstractNumId w:val="7"/>
  </w:num>
  <w:num w:numId="33" w16cid:durableId="420300415">
    <w:abstractNumId w:val="6"/>
  </w:num>
  <w:num w:numId="34" w16cid:durableId="1837332678">
    <w:abstractNumId w:val="5"/>
  </w:num>
  <w:num w:numId="35" w16cid:durableId="496042726">
    <w:abstractNumId w:val="4"/>
  </w:num>
  <w:num w:numId="36" w16cid:durableId="971326744">
    <w:abstractNumId w:val="8"/>
  </w:num>
  <w:num w:numId="37" w16cid:durableId="1333217946">
    <w:abstractNumId w:val="3"/>
  </w:num>
  <w:num w:numId="38" w16cid:durableId="2101633166">
    <w:abstractNumId w:val="2"/>
  </w:num>
  <w:num w:numId="39" w16cid:durableId="332100852">
    <w:abstractNumId w:val="1"/>
  </w:num>
  <w:num w:numId="40" w16cid:durableId="644512278">
    <w:abstractNumId w:val="0"/>
  </w:num>
  <w:num w:numId="41" w16cid:durableId="1852642758">
    <w:abstractNumId w:val="10"/>
  </w:num>
  <w:num w:numId="42" w16cid:durableId="1201169090">
    <w:abstractNumId w:val="10"/>
  </w:num>
  <w:num w:numId="43" w16cid:durableId="1285037780">
    <w:abstractNumId w:val="10"/>
  </w:num>
  <w:num w:numId="44" w16cid:durableId="1400748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4, 0115, 0136, 0137, 0138 a 0139/2026"/>
    <w:docVar w:name="dvlangue" w:val="CS"/>
    <w:docVar w:name="dvnumam" w:val="0"/>
    <w:docVar w:name="dvpe" w:val="782.077"/>
    <w:docVar w:name="dvtitre" w:val="Usnesení Evropského parlamentu ze dne.... 2026 o situaci v severovýchodní Sýrii, násilí proti civilnímu obyvatelstvu a nutnosti zachovat udržitelné příměří(2026/2602(RSP))"/>
  </w:docVars>
  <w:rsids>
    <w:rsidRoot w:val="004C11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7631"/>
    <w:rsid w:val="002767FF"/>
    <w:rsid w:val="002B18FE"/>
    <w:rsid w:val="002B5493"/>
    <w:rsid w:val="00343214"/>
    <w:rsid w:val="00361C00"/>
    <w:rsid w:val="00395FA1"/>
    <w:rsid w:val="003E15D4"/>
    <w:rsid w:val="003E6C87"/>
    <w:rsid w:val="00411CCE"/>
    <w:rsid w:val="0041666E"/>
    <w:rsid w:val="00421060"/>
    <w:rsid w:val="00471C19"/>
    <w:rsid w:val="004867E3"/>
    <w:rsid w:val="00494A28"/>
    <w:rsid w:val="004C0004"/>
    <w:rsid w:val="004C1100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43BF"/>
    <w:rsid w:val="00680577"/>
    <w:rsid w:val="006F450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32E"/>
    <w:rsid w:val="009E08E0"/>
    <w:rsid w:val="00A1687D"/>
    <w:rsid w:val="00A43E52"/>
    <w:rsid w:val="00A4678D"/>
    <w:rsid w:val="00A778C7"/>
    <w:rsid w:val="00A928B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C7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7B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10BE63"/>
  <w15:chartTrackingRefBased/>
  <w15:docId w15:val="{9875AEEC-7D3D-4414-B83A-73D90651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9732E"/>
    <w:pPr>
      <w:spacing w:after="240"/>
      <w:ind w:left="567" w:hanging="567"/>
    </w:pPr>
  </w:style>
  <w:style w:type="paragraph" w:customStyle="1" w:styleId="EPComma">
    <w:name w:val="EPComma"/>
    <w:basedOn w:val="Normal"/>
    <w:rsid w:val="0099732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99732E"/>
    <w:rPr>
      <w:sz w:val="24"/>
      <w:lang w:val="cs-CZ"/>
    </w:rPr>
  </w:style>
  <w:style w:type="paragraph" w:styleId="Revision">
    <w:name w:val="Revision"/>
    <w:hidden/>
    <w:uiPriority w:val="99"/>
    <w:semiHidden/>
    <w:rsid w:val="00A928B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2925</Words>
  <Characters>17317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2026-03-18T14:49:00Z</dcterms:created>
  <dcterms:modified xsi:type="dcterms:W3CDTF">2026-03-18T14:49:00Z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B10-0114, 0115, 0136, 0137, 0138 a 0139/2026</vt:lpwstr>
  </property>
  <property fmtid="{D5CDD505-2E9C-101B-9397-08002B2CF9AE}" pid="4" name="&lt;Type&gt;">
    <vt:lpwstr>RR</vt:lpwstr>
  </property>
</Properties>
</file>