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962B7" w14:paraId="107E00B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AD3CE2" w14:textId="77777777" w:rsidR="00751A4A" w:rsidRPr="001962B7" w:rsidRDefault="00660F80" w:rsidP="0010095E">
            <w:pPr>
              <w:pStyle w:val="EPName"/>
            </w:pPr>
            <w:r w:rsidRPr="001962B7">
              <w:t>Európai Parlament</w:t>
            </w:r>
          </w:p>
          <w:p w14:paraId="1A057316" w14:textId="77777777" w:rsidR="00751A4A" w:rsidRPr="001962B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962B7">
              <w:t>2024</w:t>
            </w:r>
            <w:r w:rsidR="00817416" w:rsidRPr="001962B7">
              <w:t>-202</w:t>
            </w:r>
            <w:r w:rsidRPr="001962B7">
              <w:t>9</w:t>
            </w:r>
          </w:p>
        </w:tc>
        <w:tc>
          <w:tcPr>
            <w:tcW w:w="2268" w:type="dxa"/>
            <w:shd w:val="clear" w:color="auto" w:fill="auto"/>
          </w:tcPr>
          <w:p w14:paraId="5E1CC352" w14:textId="77777777" w:rsidR="00751A4A" w:rsidRPr="001962B7" w:rsidRDefault="00187494" w:rsidP="0010095E">
            <w:pPr>
              <w:pStyle w:val="EPLogo"/>
            </w:pPr>
            <w:r w:rsidRPr="001962B7">
              <w:rPr>
                <w:noProof/>
                <w:lang w:eastAsia="ja-JP"/>
              </w:rPr>
              <w:drawing>
                <wp:inline distT="0" distB="0" distL="0" distR="0" wp14:anchorId="43B03D4B" wp14:editId="5B2C3C0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ED99AF" w14:textId="77777777" w:rsidR="00D058B8" w:rsidRPr="001962B7" w:rsidRDefault="00D058B8" w:rsidP="004C5D52">
      <w:pPr>
        <w:pStyle w:val="LineTop"/>
      </w:pPr>
    </w:p>
    <w:p w14:paraId="522DB36D" w14:textId="77777777" w:rsidR="00680577" w:rsidRPr="001962B7" w:rsidRDefault="00660F80" w:rsidP="00680577">
      <w:pPr>
        <w:pStyle w:val="EPBodyTA1"/>
      </w:pPr>
      <w:r w:rsidRPr="001962B7">
        <w:t>ELFOGADOTT SZÖVEGEK</w:t>
      </w:r>
    </w:p>
    <w:p w14:paraId="3E49492B" w14:textId="77777777" w:rsidR="00D058B8" w:rsidRPr="001962B7" w:rsidRDefault="00D058B8" w:rsidP="00D058B8">
      <w:pPr>
        <w:pStyle w:val="LineBottom"/>
      </w:pPr>
    </w:p>
    <w:p w14:paraId="1C88D808" w14:textId="45E77A07" w:rsidR="00660F80" w:rsidRPr="001962B7" w:rsidRDefault="00660F80" w:rsidP="00660F80">
      <w:pPr>
        <w:pStyle w:val="ATHeading1"/>
      </w:pPr>
      <w:bookmarkStart w:id="0" w:name="TANumber"/>
      <w:r w:rsidRPr="001962B7">
        <w:t>P10_</w:t>
      </w:r>
      <w:proofErr w:type="gramStart"/>
      <w:r w:rsidRPr="001962B7">
        <w:t>TA(</w:t>
      </w:r>
      <w:proofErr w:type="gramEnd"/>
      <w:r w:rsidRPr="001962B7">
        <w:t>2026)00</w:t>
      </w:r>
      <w:r w:rsidR="001962B7">
        <w:t>53</w:t>
      </w:r>
      <w:bookmarkEnd w:id="0"/>
    </w:p>
    <w:p w14:paraId="48D4637A" w14:textId="77777777" w:rsidR="00660F80" w:rsidRPr="001962B7" w:rsidRDefault="00660F80" w:rsidP="00660F80">
      <w:pPr>
        <w:pStyle w:val="ATHeading2"/>
      </w:pPr>
      <w:bookmarkStart w:id="1" w:name="title"/>
      <w:r w:rsidRPr="001962B7">
        <w:t>Az északkelet-szíriai helyzet, a polgári lakosság elleni erőszak és a fenntartható tűzszünet megőrzésének szükségessége</w:t>
      </w:r>
      <w:bookmarkEnd w:id="1"/>
    </w:p>
    <w:p w14:paraId="16F91E7B" w14:textId="77777777" w:rsidR="00660F80" w:rsidRPr="001962B7" w:rsidRDefault="00660F80" w:rsidP="00660F80">
      <w:pPr>
        <w:rPr>
          <w:i/>
          <w:vanish/>
        </w:rPr>
      </w:pPr>
      <w:r w:rsidRPr="001962B7">
        <w:rPr>
          <w:i/>
        </w:rPr>
        <w:fldChar w:fldCharType="begin"/>
      </w:r>
      <w:r w:rsidRPr="001962B7">
        <w:rPr>
          <w:i/>
        </w:rPr>
        <w:instrText xml:space="preserve"> TC"(</w:instrText>
      </w:r>
      <w:bookmarkStart w:id="2" w:name="DocNumber"/>
      <w:r w:rsidRPr="001962B7">
        <w:rPr>
          <w:i/>
        </w:rPr>
        <w:instrText>B10-0114, 0115, 0136, 0137, 0138 és 0139/2026</w:instrText>
      </w:r>
      <w:bookmarkEnd w:id="2"/>
      <w:r w:rsidRPr="001962B7">
        <w:rPr>
          <w:i/>
        </w:rPr>
        <w:instrText xml:space="preserve">)"\l3 \n&gt; \* MERGEFORMAT </w:instrText>
      </w:r>
      <w:r w:rsidRPr="001962B7">
        <w:rPr>
          <w:i/>
        </w:rPr>
        <w:fldChar w:fldCharType="end"/>
      </w:r>
    </w:p>
    <w:p w14:paraId="6E132262" w14:textId="77777777" w:rsidR="00660F80" w:rsidRPr="001962B7" w:rsidRDefault="00660F80" w:rsidP="00660F80">
      <w:pPr>
        <w:rPr>
          <w:vanish/>
        </w:rPr>
      </w:pPr>
      <w:bookmarkStart w:id="3" w:name="PE"/>
      <w:r w:rsidRPr="001962B7">
        <w:rPr>
          <w:vanish/>
        </w:rPr>
        <w:t>PE782.077</w:t>
      </w:r>
      <w:bookmarkEnd w:id="3"/>
    </w:p>
    <w:p w14:paraId="6F1AF14D" w14:textId="38CF2171" w:rsidR="00660F80" w:rsidRPr="001962B7" w:rsidRDefault="00660F80" w:rsidP="00660F80">
      <w:pPr>
        <w:pStyle w:val="ATHeading3"/>
      </w:pPr>
      <w:bookmarkStart w:id="4" w:name="Sujet"/>
      <w:r w:rsidRPr="001962B7">
        <w:t xml:space="preserve">Az Európai Parlament 2026. </w:t>
      </w:r>
      <w:r w:rsidR="00F07FAF" w:rsidRPr="001962B7">
        <w:t>február 12</w:t>
      </w:r>
      <w:r w:rsidRPr="001962B7">
        <w:t>-i állásfoglalása az északkelet-szíriai helyzetről, a polgári lakosság elleni erőszakról és a fenntartható tűzszünet megőrzésének szükségességéről</w:t>
      </w:r>
      <w:bookmarkEnd w:id="4"/>
      <w:r w:rsidRPr="001962B7">
        <w:t xml:space="preserve"> </w:t>
      </w:r>
      <w:bookmarkStart w:id="5" w:name="References"/>
      <w:r w:rsidRPr="001962B7">
        <w:t>(2026/2602(RSP))</w:t>
      </w:r>
      <w:bookmarkEnd w:id="5"/>
    </w:p>
    <w:p w14:paraId="666E55D1" w14:textId="77777777" w:rsidR="000D4855" w:rsidRPr="001962B7" w:rsidRDefault="000D4855" w:rsidP="000D4855">
      <w:pPr>
        <w:pStyle w:val="EPComma"/>
      </w:pPr>
      <w:bookmarkStart w:id="6" w:name="TextBodyBegin"/>
      <w:bookmarkEnd w:id="6"/>
      <w:r w:rsidRPr="001962B7">
        <w:rPr>
          <w:i/>
          <w:iCs/>
        </w:rPr>
        <w:t>Az Európai Parlament</w:t>
      </w:r>
      <w:r w:rsidRPr="001962B7">
        <w:t>,</w:t>
      </w:r>
    </w:p>
    <w:p w14:paraId="31DF177B" w14:textId="77777777" w:rsidR="000D4855" w:rsidRPr="001962B7" w:rsidRDefault="000D4855" w:rsidP="00F07FAF">
      <w:pPr>
        <w:pStyle w:val="NormalHanging12a"/>
        <w:widowControl/>
      </w:pPr>
      <w:r w:rsidRPr="001962B7">
        <w:t>–</w:t>
      </w:r>
      <w:r w:rsidRPr="001962B7">
        <w:tab/>
        <w:t>tekintettel a Szíriáról szóló korábbi állásfoglalásaira,</w:t>
      </w:r>
    </w:p>
    <w:p w14:paraId="56949A61" w14:textId="77777777" w:rsidR="000D4855" w:rsidRPr="001962B7" w:rsidRDefault="000D4855" w:rsidP="00F07FAF">
      <w:pPr>
        <w:pStyle w:val="NormalHanging12a"/>
        <w:widowControl/>
      </w:pPr>
      <w:r w:rsidRPr="001962B7">
        <w:t>–</w:t>
      </w:r>
      <w:r w:rsidRPr="001962B7">
        <w:tab/>
        <w:t>tekintettel az ENSZ Biztonsági Tanácsának a szíriai helyzetről szóló, 2254 (2015) sz., 2015. december 18-i határozatára,</w:t>
      </w:r>
    </w:p>
    <w:p w14:paraId="1DF36D22" w14:textId="77777777" w:rsidR="000D4855" w:rsidRPr="001962B7" w:rsidRDefault="000D4855" w:rsidP="00F07FAF">
      <w:pPr>
        <w:pStyle w:val="NormalHanging12a"/>
        <w:widowControl/>
      </w:pPr>
      <w:r w:rsidRPr="001962B7">
        <w:t>–</w:t>
      </w:r>
      <w:r w:rsidRPr="001962B7">
        <w:tab/>
        <w:t>tekintettel az 1949. évi genfi egyezményekre és azok kiegészítő jegyzőkönyveire,</w:t>
      </w:r>
    </w:p>
    <w:p w14:paraId="1EAE686D" w14:textId="77777777" w:rsidR="000D4855" w:rsidRPr="001962B7" w:rsidRDefault="000D4855" w:rsidP="00F07FAF">
      <w:pPr>
        <w:pStyle w:val="NormalHanging12a"/>
        <w:widowControl/>
      </w:pPr>
      <w:r w:rsidRPr="001962B7">
        <w:t>–</w:t>
      </w:r>
      <w:r w:rsidRPr="001962B7">
        <w:tab/>
        <w:t>tekintettel az Európai Külügyi Szolgálat (EKSZ) szíriai helyzetről szóló nyilatkozataira,</w:t>
      </w:r>
    </w:p>
    <w:p w14:paraId="23E8E47B" w14:textId="77777777" w:rsidR="000D4855" w:rsidRPr="001962B7" w:rsidRDefault="000D4855" w:rsidP="00F07FAF">
      <w:pPr>
        <w:pStyle w:val="NormalHanging12a"/>
        <w:widowControl/>
      </w:pPr>
      <w:r w:rsidRPr="001962B7">
        <w:t>–</w:t>
      </w:r>
      <w:r w:rsidRPr="001962B7">
        <w:tab/>
        <w:t>tekintettel eljárási szabályzata 136. cikkének (2) és (4) bekezdésére,</w:t>
      </w:r>
    </w:p>
    <w:p w14:paraId="38921614" w14:textId="77777777" w:rsidR="000D4855" w:rsidRPr="001962B7" w:rsidRDefault="000D4855" w:rsidP="00F07FAF">
      <w:pPr>
        <w:pStyle w:val="NormalHanging12a"/>
        <w:widowControl/>
      </w:pPr>
      <w:r w:rsidRPr="001962B7">
        <w:t>A.</w:t>
      </w:r>
      <w:r w:rsidRPr="001962B7">
        <w:tab/>
        <w:t xml:space="preserve">mivel a Szíria különböző részein kiújuló ismétlődő erőszakos cselekmények, a </w:t>
      </w:r>
      <w:proofErr w:type="spellStart"/>
      <w:r w:rsidRPr="001962B7">
        <w:t>Bassár</w:t>
      </w:r>
      <w:proofErr w:type="spellEnd"/>
      <w:r w:rsidRPr="001962B7">
        <w:t xml:space="preserve"> el-Aszad partizánjai és a </w:t>
      </w:r>
      <w:proofErr w:type="spellStart"/>
      <w:r w:rsidRPr="001962B7">
        <w:t>Dáis</w:t>
      </w:r>
      <w:proofErr w:type="spellEnd"/>
      <w:r w:rsidRPr="001962B7">
        <w:t xml:space="preserve"> erői által végrehajtott destabilizációs kísérletek –, valamint a közkézen forgó, nagy mennyiségű fegyver – széttagolt és ingatag biztonsági helyzetet teremtenek az országban, aláásva a stabil, inkluzív és szíriai vezetésű politikai átmenet esélyeit; mivel bár Irán és Oroszország kisebb befolyást gyakorol a jelenlegi helyzetre, más szereplők, például Izrael és Törökország továbbra is küzdőtérként használják Szíriát közvetett rivalizálásukhoz;</w:t>
      </w:r>
    </w:p>
    <w:p w14:paraId="5765DD79" w14:textId="77777777" w:rsidR="000D4855" w:rsidRPr="001962B7" w:rsidRDefault="000D4855" w:rsidP="00F07FAF">
      <w:pPr>
        <w:pStyle w:val="NormalHanging12a"/>
        <w:widowControl/>
      </w:pPr>
      <w:r w:rsidRPr="001962B7">
        <w:t>B.</w:t>
      </w:r>
      <w:r w:rsidRPr="001962B7">
        <w:tab/>
        <w:t xml:space="preserve">mivel a szíriai hatóságoknak az ország központosítására irányuló programja nincs összhangban az Északkelet-Szíriában kialakult autonómiával; mivel a szíriai hatóságok céljaikat politikai tárgyalások mellett katonai fellépések révén igyekeznek elérni; mivel az Északkelet-Szíriát érintő katonai műveletekre külső szereplők – köztük Törökország – közvetlen vagy közvetett bevonásával, támogatásával, illetve szerepvállalásuk elfogadásával került sor; </w:t>
      </w:r>
      <w:bookmarkStart w:id="7" w:name="_Hlk221707083"/>
      <w:bookmarkEnd w:id="7"/>
      <w:r w:rsidRPr="001962B7">
        <w:t xml:space="preserve">mivel 2026. január 6-án a szíriai hatóságok offenzívát indítottak </w:t>
      </w:r>
      <w:proofErr w:type="spellStart"/>
      <w:r w:rsidRPr="001962B7">
        <w:t>Aleppóban</w:t>
      </w:r>
      <w:proofErr w:type="spellEnd"/>
      <w:r w:rsidRPr="001962B7">
        <w:t xml:space="preserve"> és a környező térségben, amelynek következtében 148 000 polgári személy vesztette életét és kényszerült lakóhelye elhagyására, az infrastruktúra megrongálódott és a humanitárius feltételek tovább romlottak; mivel ezt az offenzívát </w:t>
      </w:r>
      <w:r w:rsidRPr="001962B7">
        <w:lastRenderedPageBreak/>
        <w:t xml:space="preserve">később kiterjesztették az északkelet-szíriai </w:t>
      </w:r>
      <w:proofErr w:type="spellStart"/>
      <w:r w:rsidRPr="001962B7">
        <w:t>ar-Rakka</w:t>
      </w:r>
      <w:proofErr w:type="spellEnd"/>
      <w:r w:rsidRPr="001962B7">
        <w:t xml:space="preserve">, </w:t>
      </w:r>
      <w:proofErr w:type="spellStart"/>
      <w:r w:rsidRPr="001962B7">
        <w:t>al-Haszaka</w:t>
      </w:r>
      <w:proofErr w:type="spellEnd"/>
      <w:r w:rsidRPr="001962B7">
        <w:t xml:space="preserve"> és </w:t>
      </w:r>
      <w:proofErr w:type="spellStart"/>
      <w:r w:rsidRPr="001962B7">
        <w:t>Deir</w:t>
      </w:r>
      <w:proofErr w:type="spellEnd"/>
      <w:r w:rsidRPr="001962B7">
        <w:t xml:space="preserve"> ez-</w:t>
      </w:r>
      <w:proofErr w:type="spellStart"/>
      <w:r w:rsidRPr="001962B7">
        <w:t>Zór</w:t>
      </w:r>
      <w:proofErr w:type="spellEnd"/>
      <w:r w:rsidRPr="001962B7">
        <w:t xml:space="preserve"> kormányzóságokra, különösen a </w:t>
      </w:r>
      <w:proofErr w:type="spellStart"/>
      <w:r w:rsidRPr="001962B7">
        <w:t>Kobani</w:t>
      </w:r>
      <w:proofErr w:type="spellEnd"/>
      <w:r w:rsidRPr="001962B7">
        <w:t xml:space="preserve"> és az </w:t>
      </w:r>
      <w:proofErr w:type="spellStart"/>
      <w:r w:rsidRPr="001962B7">
        <w:t>al-Kámisli</w:t>
      </w:r>
      <w:proofErr w:type="spellEnd"/>
      <w:r w:rsidRPr="001962B7">
        <w:t xml:space="preserve"> körüli régióra, ami súlyos nyomás alá helyezte Északkelet-Szíriát, és ez közvetlen következményekkel jár a polgári biztonságra, a humanitárius helyzetre és a regionális stabilitásra nézve;</w:t>
      </w:r>
    </w:p>
    <w:p w14:paraId="79EE4D7C" w14:textId="77777777" w:rsidR="000D4855" w:rsidRPr="001962B7" w:rsidRDefault="000D4855" w:rsidP="00F07FAF">
      <w:pPr>
        <w:pStyle w:val="NormalHanging12a"/>
        <w:widowControl/>
      </w:pPr>
      <w:r w:rsidRPr="001962B7">
        <w:t>C.</w:t>
      </w:r>
      <w:r w:rsidRPr="001962B7">
        <w:tab/>
        <w:t xml:space="preserve">mivel a Szíriai Demokratikus Erők (SDF) azzal vádolják a szíriai kormányerőket, hogy elfoglaltak egyes olajmezőket és a </w:t>
      </w:r>
      <w:proofErr w:type="spellStart"/>
      <w:r w:rsidRPr="001962B7">
        <w:t>Tabka</w:t>
      </w:r>
      <w:proofErr w:type="spellEnd"/>
      <w:r w:rsidRPr="001962B7">
        <w:t xml:space="preserve">-gátat, valamint a </w:t>
      </w:r>
      <w:proofErr w:type="spellStart"/>
      <w:r w:rsidRPr="001962B7">
        <w:t>Tisrín</w:t>
      </w:r>
      <w:proofErr w:type="spellEnd"/>
      <w:r w:rsidRPr="001962B7">
        <w:t>-gát közelében tüzérségi támadásokat hajtottak végre; mivel a kormányerők azzal vádolják az SDF-</w:t>
      </w:r>
      <w:proofErr w:type="spellStart"/>
      <w:r w:rsidRPr="001962B7">
        <w:t>et</w:t>
      </w:r>
      <w:proofErr w:type="spellEnd"/>
      <w:r w:rsidRPr="001962B7">
        <w:t xml:space="preserve">, hogy polgári épületeket vettek célba – többek között az </w:t>
      </w:r>
      <w:proofErr w:type="spellStart"/>
      <w:r w:rsidRPr="001962B7">
        <w:t>aleppói</w:t>
      </w:r>
      <w:proofErr w:type="spellEnd"/>
      <w:r w:rsidRPr="001962B7">
        <w:t xml:space="preserve"> </w:t>
      </w:r>
      <w:proofErr w:type="spellStart"/>
      <w:r w:rsidRPr="001962B7">
        <w:t>Hálid</w:t>
      </w:r>
      <w:proofErr w:type="spellEnd"/>
      <w:r w:rsidRPr="001962B7">
        <w:t xml:space="preserve"> </w:t>
      </w:r>
      <w:proofErr w:type="spellStart"/>
      <w:r w:rsidRPr="001962B7">
        <w:t>Fadzsr</w:t>
      </w:r>
      <w:proofErr w:type="spellEnd"/>
      <w:r w:rsidRPr="001962B7">
        <w:t xml:space="preserve"> Kórházat –, és műveleteik következtében többször megszakadt a vízellátás; mivel a </w:t>
      </w:r>
      <w:proofErr w:type="spellStart"/>
      <w:r w:rsidRPr="001962B7">
        <w:t>Dáis</w:t>
      </w:r>
      <w:proofErr w:type="spellEnd"/>
      <w:r w:rsidRPr="001962B7">
        <w:t xml:space="preserve"> már eddig is jelentős pusztítást vitt véghez a régióban, mielőtt legyőzték őket;</w:t>
      </w:r>
    </w:p>
    <w:p w14:paraId="461F88C8" w14:textId="77777777" w:rsidR="000D4855" w:rsidRPr="001962B7" w:rsidRDefault="000D4855" w:rsidP="00F07FAF">
      <w:pPr>
        <w:pStyle w:val="NormalHanging12a"/>
        <w:widowControl/>
      </w:pPr>
      <w:r w:rsidRPr="001962B7">
        <w:t>D.</w:t>
      </w:r>
      <w:r w:rsidRPr="001962B7">
        <w:tab/>
        <w:t xml:space="preserve">mivel a szíriai hadsereg, a hozzájuk kapcsolódó milíciák és az SDF közötti közelmúltbeli harcokban több tucat polgári személy vesztette életét; mivel ezek a harcok súlyos humanitárius következményekkel jártak az északkelet-szíriai lakosságra nézve az alapvető polgári infrastruktúra, többek között a vízügyi létesítmények, a villamosenergia-hálózatok és az egészségügyi szolgáltatások elleni ismételt támadások miatt, aminek következtében mintegy 400 000 ember maradt áram-, víz-, élelmiszer- és orvosi ellátás nélkül, ami csak a kurd többségű </w:t>
      </w:r>
      <w:proofErr w:type="spellStart"/>
      <w:r w:rsidRPr="001962B7">
        <w:t>Kobani</w:t>
      </w:r>
      <w:proofErr w:type="spellEnd"/>
      <w:r w:rsidRPr="001962B7">
        <w:t xml:space="preserve"> városban több mint 250 000 embert veszélyeztet; mivel az ENSZ Humanitárius Ügyeket Koordináló Hivatala szerint </w:t>
      </w:r>
      <w:proofErr w:type="spellStart"/>
      <w:r w:rsidRPr="001962B7">
        <w:t>Aleppó</w:t>
      </w:r>
      <w:proofErr w:type="spellEnd"/>
      <w:r w:rsidRPr="001962B7">
        <w:t xml:space="preserve">, </w:t>
      </w:r>
      <w:proofErr w:type="spellStart"/>
      <w:r w:rsidRPr="001962B7">
        <w:t>al-Haszaka</w:t>
      </w:r>
      <w:proofErr w:type="spellEnd"/>
      <w:r w:rsidRPr="001962B7">
        <w:t xml:space="preserve"> és </w:t>
      </w:r>
      <w:proofErr w:type="spellStart"/>
      <w:r w:rsidRPr="001962B7">
        <w:t>ar-Rakka</w:t>
      </w:r>
      <w:proofErr w:type="spellEnd"/>
      <w:r w:rsidRPr="001962B7">
        <w:t xml:space="preserve"> kormányzóságban több mint 170 000 ember kényszerült lakóhelye elhagyására, többek között nagy koncentrációban </w:t>
      </w:r>
      <w:proofErr w:type="spellStart"/>
      <w:r w:rsidRPr="001962B7">
        <w:t>al-Kámisliben</w:t>
      </w:r>
      <w:proofErr w:type="spellEnd"/>
      <w:r w:rsidRPr="001962B7">
        <w:t xml:space="preserve"> és </w:t>
      </w:r>
      <w:proofErr w:type="spellStart"/>
      <w:r w:rsidRPr="001962B7">
        <w:t>al-Málikíjában</w:t>
      </w:r>
      <w:proofErr w:type="spellEnd"/>
      <w:r w:rsidRPr="001962B7">
        <w:t>; mivel ez a tömeges lakóhelyelhagyás aránytalan terhet ró a befogadó közösségekre és a közszolgáltatásokra; mivel a lakóhelyüket elhagyni kényszerült lakosság túlnyomórészt nőkből, lányokból és fiúkból áll, akik aránytalanul ki vannak téve a biztonsági kockázatoknak;</w:t>
      </w:r>
    </w:p>
    <w:p w14:paraId="42CF2883" w14:textId="77777777" w:rsidR="000D4855" w:rsidRPr="001962B7" w:rsidRDefault="000D4855" w:rsidP="00F07FAF">
      <w:pPr>
        <w:pStyle w:val="NormalHanging12a"/>
        <w:widowControl/>
      </w:pPr>
      <w:r w:rsidRPr="001962B7">
        <w:t>E.</w:t>
      </w:r>
      <w:r w:rsidRPr="001962B7">
        <w:tab/>
        <w:t>mivel a téli körülmények csak súlyosbítják a szenvedést, és azt jelentik, hogy az embereknek – különösen a gyermekeknek és más kiszolgáltatott csoportoknak – nagyobb szükségük van az időjárásálló menedékre, az élelmezési támogatásra, a biztonságos vízhez, az egészségügyi ellátáshoz és a védelmi szolgáltatásokhoz való hozzáférésre; mivel a súlyosan megrongálódott infrastruktúra, a robbanásveszély jelenléte és a folyamatos biztonsági aggályok továbbra is korlátozzák a humanitárius segítség célba juttatását; mivel a közelmúltban két humanitárius folyosót nyitottak meg, és ez megkönnyíti a humanitárius segítségnyújtás és a polgári lakosság mozgását az érintett területeken;</w:t>
      </w:r>
    </w:p>
    <w:p w14:paraId="20520AD9" w14:textId="77777777" w:rsidR="000D4855" w:rsidRPr="001962B7" w:rsidRDefault="000D4855" w:rsidP="00F07FAF">
      <w:pPr>
        <w:pStyle w:val="NormalHanging12a"/>
        <w:widowControl/>
      </w:pPr>
      <w:r w:rsidRPr="001962B7">
        <w:t>F.</w:t>
      </w:r>
      <w:r w:rsidRPr="001962B7">
        <w:tab/>
        <w:t>mivel nemzetközi szervezetek dokumentáltak törvénytelen kivégzéseket, erőszakos eltüntetéseket, önkényes fogva tartást és a humanitárius hozzáférés akadályozását az összecsapások során, amelyek a nemzetközi humanitárius és emberi jogi jogszabályok súlyos megsértésének minősülhetnek; mivel mindez aránytalanul nagy mértékben érinti különösen a kurd közösséget, és azon belül a nőket, a gyermekeket és más kiszolgáltatott csoportokat; mivel a női emberijog-védők, a női közösségi vezetők és a női harcosok fokozottan ki vannak téve a fenyegetések, az emberrablás, a rossz bánásmód és a nemi alapú erőszak kockázatának; mivel azonnali, független és hatékony vizsgálatokat kell folytatni ezekkel a cselekményekkel kapcsolatban;</w:t>
      </w:r>
    </w:p>
    <w:p w14:paraId="0676F7D5" w14:textId="77777777" w:rsidR="000D4855" w:rsidRPr="001962B7" w:rsidRDefault="000D4855" w:rsidP="00F07FAF">
      <w:pPr>
        <w:pStyle w:val="NormalHanging12a"/>
        <w:widowControl/>
      </w:pPr>
      <w:r w:rsidRPr="001962B7">
        <w:t>G.</w:t>
      </w:r>
      <w:r w:rsidRPr="001962B7">
        <w:tab/>
        <w:t xml:space="preserve">mivel az Egyesült Államok, Franciaország és az iraki </w:t>
      </w:r>
      <w:proofErr w:type="spellStart"/>
      <w:r w:rsidRPr="001962B7">
        <w:t>kurdisztáni</w:t>
      </w:r>
      <w:proofErr w:type="spellEnd"/>
      <w:r w:rsidRPr="001962B7">
        <w:t xml:space="preserve"> autonóm régió hatóságai fontos diplomáciai szerepet játszottak a Damaszkusz és az SDF közötti párbeszéd elősegítésére és megállapodások elérésére irányuló egymást követő </w:t>
      </w:r>
      <w:r w:rsidRPr="001962B7">
        <w:lastRenderedPageBreak/>
        <w:t>kísérletekben, melyek célja az eszkaláció megelőzése és Északkelet-Szíria stabilitásának megőrzése volt;</w:t>
      </w:r>
    </w:p>
    <w:p w14:paraId="1D0E676B" w14:textId="77777777" w:rsidR="000D4855" w:rsidRPr="001962B7" w:rsidRDefault="000D4855" w:rsidP="00F07FAF">
      <w:pPr>
        <w:pStyle w:val="NormalHanging12a"/>
        <w:widowControl/>
      </w:pPr>
      <w:r w:rsidRPr="001962B7">
        <w:t>H.</w:t>
      </w:r>
      <w:r w:rsidRPr="001962B7">
        <w:tab/>
        <w:t xml:space="preserve">mivel 2026. január 16-án </w:t>
      </w:r>
      <w:proofErr w:type="spellStart"/>
      <w:r w:rsidRPr="001962B7">
        <w:t>as-Saraa</w:t>
      </w:r>
      <w:proofErr w:type="spellEnd"/>
      <w:r w:rsidRPr="001962B7">
        <w:t xml:space="preserve"> elnök kiadta a 13. sz. rendeletet, amely szíriai állampolgárságot ad a kurd származású lakosoknak, beleértve a hontalanokat is, ami Szíria 1946-os függetlenné válása óta a kurd nemzeti jogok első hivatalos elismerése; mivel a rendelet célja az egyenlő jogok és kötelezettségek biztosítása, a kurd nyelv nemzeti nyelvként való elismerése, valamint az etnikai vagy nyelvi alapon történő megkülönböztetés és uszítás tilalma;</w:t>
      </w:r>
    </w:p>
    <w:p w14:paraId="4CA240D2" w14:textId="77777777" w:rsidR="000D4855" w:rsidRPr="001962B7" w:rsidRDefault="000D4855" w:rsidP="00F07FAF">
      <w:pPr>
        <w:pStyle w:val="NormalHanging12a"/>
        <w:widowControl/>
      </w:pPr>
      <w:r w:rsidRPr="001962B7">
        <w:t>I.</w:t>
      </w:r>
      <w:r w:rsidRPr="001962B7">
        <w:tab/>
        <w:t>mivel 2026. január 30-án bejelentették a szíriai hatóságok és az SDF katonai szövetség közötti megállapodást; mivel a megállapodás célja a törékeny tűzszünet stabilizálása és lépések kezdeményezése az SDF katonai és belső biztonsági erőinek az átmeneti védelmi minisztériumba és belügyminisztériumba való integrálása érdekében, beleértve a frontvonalról való kivonulást, valamint a kurd közösségek polgári és oktatási jogainak garantálását; mivel e megállapodás értelmében a korábban az SDF által ellenőrzött börtönök, valamint olaj- és gázmezők átkerülnek a szíriai kormány ellenőrzése alá;</w:t>
      </w:r>
    </w:p>
    <w:p w14:paraId="079DA709" w14:textId="77777777" w:rsidR="000D4855" w:rsidRPr="001962B7" w:rsidRDefault="000D4855" w:rsidP="00F07FAF">
      <w:pPr>
        <w:pStyle w:val="NormalHanging12a"/>
        <w:widowControl/>
      </w:pPr>
      <w:r w:rsidRPr="001962B7">
        <w:t>J.</w:t>
      </w:r>
      <w:r w:rsidRPr="001962B7">
        <w:tab/>
        <w:t xml:space="preserve">mivel a nemzetközi közösség nagyrészt kiszervezte a fogva tartott </w:t>
      </w:r>
      <w:proofErr w:type="spellStart"/>
      <w:r w:rsidRPr="001962B7">
        <w:t>Dáis</w:t>
      </w:r>
      <w:proofErr w:type="spellEnd"/>
      <w:r w:rsidRPr="001962B7">
        <w:t xml:space="preserve">-tagok és a fogolytáborok őrzésével kapcsolatos felelősséget a kurd vezetésű hatóságokhoz, fenntartható nemzetközi keret vagy vészhelyzeti tervek létrehozása nélkül; mivel a kurd harcosok, köztük a női harcosok a </w:t>
      </w:r>
      <w:proofErr w:type="spellStart"/>
      <w:r w:rsidRPr="001962B7">
        <w:t>Dáis</w:t>
      </w:r>
      <w:proofErr w:type="spellEnd"/>
      <w:r w:rsidRPr="001962B7">
        <w:t xml:space="preserve"> elleni nemzetközi koalícióval szövetségben döntő, nemzetközileg elismert szerepet játszottak, és ezáltal közvetlenül hozzájárultak a régió, Európa és a nemzetközi közösség biztonságához; mivel Északkelet-Szíria instabilitása súlyosan aláássa a </w:t>
      </w:r>
      <w:proofErr w:type="spellStart"/>
      <w:r w:rsidRPr="001962B7">
        <w:t>Dáis</w:t>
      </w:r>
      <w:proofErr w:type="spellEnd"/>
      <w:r w:rsidRPr="001962B7">
        <w:t xml:space="preserve"> elleni küzdelmet; mivel a közelmúltbeli harcok bizonytalanságot teremtettek, lehetővé téve több száz fogva tartott </w:t>
      </w:r>
      <w:proofErr w:type="spellStart"/>
      <w:r w:rsidRPr="001962B7">
        <w:t>Dáis</w:t>
      </w:r>
      <w:proofErr w:type="spellEnd"/>
      <w:r w:rsidRPr="001962B7">
        <w:t xml:space="preserve">-tag szökését; mivel a szökések pontos száma továbbra sem egyértelmű; mivel csak néhányukat tudták ismét elfogni; mivel a </w:t>
      </w:r>
      <w:proofErr w:type="spellStart"/>
      <w:r w:rsidRPr="001962B7">
        <w:t>fogvatartási</w:t>
      </w:r>
      <w:proofErr w:type="spellEnd"/>
      <w:r w:rsidRPr="001962B7">
        <w:t xml:space="preserve"> létesítményeket jelenleg vagy a szíriai hatóságok, vagy az SDF őrzi; mivel ez a tisztázatlan helyzet biztonsági kockázatot jelent Szíria, a régió és Európa számára; mivel a fogva tartott </w:t>
      </w:r>
      <w:proofErr w:type="spellStart"/>
      <w:r w:rsidRPr="001962B7">
        <w:t>Dáis</w:t>
      </w:r>
      <w:proofErr w:type="spellEnd"/>
      <w:r w:rsidRPr="001962B7">
        <w:t xml:space="preserve">-tagok Irakba történő fokozatos átszállítása csupán áthelyezi a problémát, de nem nyújt reményt annak fenntartható megoldására, és Európára a harmadik országok kapacitásától és politikai akaratától való függés új formáit kényszeríti rá; mivel továbbra is vannak uniós állampolgárok a fogvatartottak között; mivel az </w:t>
      </w:r>
      <w:proofErr w:type="spellStart"/>
      <w:r w:rsidRPr="001962B7">
        <w:t>al-Haul</w:t>
      </w:r>
      <w:proofErr w:type="spellEnd"/>
      <w:r w:rsidRPr="001962B7">
        <w:t xml:space="preserve"> és </w:t>
      </w:r>
      <w:proofErr w:type="spellStart"/>
      <w:r w:rsidRPr="001962B7">
        <w:t>ar-Raudzs</w:t>
      </w:r>
      <w:proofErr w:type="spellEnd"/>
      <w:r w:rsidRPr="001962B7">
        <w:t xml:space="preserve"> táborokban élő nők és gyermekek helyzete továbbra is megoldatlan a romló biztonsági környezet és a továbbra is sürgető humanitárius szükségletek közepette; mivel az Egyesült Államok kormánya bejelentette, hogy véget kíván vetni az „</w:t>
      </w:r>
      <w:proofErr w:type="spellStart"/>
      <w:r w:rsidRPr="001962B7">
        <w:t>Inherent</w:t>
      </w:r>
      <w:proofErr w:type="spellEnd"/>
      <w:r w:rsidRPr="001962B7">
        <w:t xml:space="preserve"> </w:t>
      </w:r>
      <w:proofErr w:type="spellStart"/>
      <w:r w:rsidRPr="001962B7">
        <w:t>Resolve</w:t>
      </w:r>
      <w:proofErr w:type="spellEnd"/>
      <w:r w:rsidRPr="001962B7">
        <w:t xml:space="preserve">” műveletnek, és ki akarja vonni Irakból és Szíriából a </w:t>
      </w:r>
      <w:proofErr w:type="spellStart"/>
      <w:r w:rsidRPr="001962B7">
        <w:t>Dáis</w:t>
      </w:r>
      <w:proofErr w:type="spellEnd"/>
      <w:r w:rsidRPr="001962B7">
        <w:t xml:space="preserve"> ellen harcoló amerikai csapatokat;</w:t>
      </w:r>
    </w:p>
    <w:p w14:paraId="461DC994" w14:textId="77777777" w:rsidR="000D4855" w:rsidRPr="001962B7" w:rsidRDefault="000D4855" w:rsidP="00F07FAF">
      <w:pPr>
        <w:pStyle w:val="NormalHanging12a"/>
        <w:widowControl/>
      </w:pPr>
      <w:r w:rsidRPr="001962B7">
        <w:t>K.</w:t>
      </w:r>
      <w:r w:rsidRPr="001962B7">
        <w:tab/>
        <w:t xml:space="preserve">mivel Északkelet-Szíriában a kurd és az arab közösségek egymás mellett élnek, és a </w:t>
      </w:r>
      <w:proofErr w:type="spellStart"/>
      <w:r w:rsidRPr="001962B7">
        <w:t>Dáis</w:t>
      </w:r>
      <w:proofErr w:type="spellEnd"/>
      <w:r w:rsidRPr="001962B7">
        <w:t xml:space="preserve"> által elkövetett atrocitások révén évek óta ki vannak téve erőszaknak, bizonytalanságnak és kényszerű lakóhelyelhagyásnak, és sérülnek alapvető jogaik; mivel a </w:t>
      </w:r>
      <w:proofErr w:type="spellStart"/>
      <w:r w:rsidRPr="001962B7">
        <w:t>Dáis</w:t>
      </w:r>
      <w:proofErr w:type="spellEnd"/>
      <w:r w:rsidRPr="001962B7">
        <w:t xml:space="preserve"> nemcsak a kurd lakosságot, hanem a </w:t>
      </w:r>
      <w:proofErr w:type="spellStart"/>
      <w:r w:rsidRPr="001962B7">
        <w:t>jeziditákat</w:t>
      </w:r>
      <w:proofErr w:type="spellEnd"/>
      <w:r w:rsidRPr="001962B7">
        <w:t xml:space="preserve"> is fenyegette, akik népirtás áldozataivá váltak; mivel a nőket ezúttal is aránytalanul érintették a különösen szégyenletes cselekmények;</w:t>
      </w:r>
    </w:p>
    <w:p w14:paraId="7FCB0D47" w14:textId="77777777" w:rsidR="000D4855" w:rsidRPr="001962B7" w:rsidRDefault="000D4855" w:rsidP="00F07FAF">
      <w:pPr>
        <w:pStyle w:val="NormalHanging12a"/>
        <w:widowControl/>
      </w:pPr>
      <w:r w:rsidRPr="001962B7">
        <w:t>L.</w:t>
      </w:r>
      <w:r w:rsidRPr="001962B7">
        <w:tab/>
        <w:t xml:space="preserve">mivel az EU továbbra is a szíriai lakosság egyik legnagyobb humanitárius adományozója, és kész fokozatos, feltételes és visszafordítható módon támogatni a korai helyreállításra, az újjáépítésre és az államépítésre irányuló erőfeszítéseket, tiszteletben tartva ugyanakkor a nemzetközi emberi jogi normákat; mivel 2026 januárjában a Bizottság elnöke és az Európai Tanács elnöke Szíriába látogatott, és a </w:t>
      </w:r>
      <w:r w:rsidRPr="001962B7">
        <w:lastRenderedPageBreak/>
        <w:t xml:space="preserve">Szírián belüli békés és inkluzív átmenetet és megbékélést támogató új politikai partnerséget, valamint 2026-ra és 2027-re mintegy 620 millió EUR összegű átfogó pénzügyi támogatási csomagot jelentett be; mivel azóta a Bizottság bejelentette, hogy az EU pénzügyi </w:t>
      </w:r>
      <w:proofErr w:type="spellStart"/>
      <w:r w:rsidRPr="001962B7">
        <w:t>tartalékából</w:t>
      </w:r>
      <w:proofErr w:type="spellEnd"/>
      <w:r w:rsidRPr="001962B7">
        <w:t xml:space="preserve"> 150 millió EUR-t mozgósít Szíria számára a következő két évre a politikai átmenet, a társadalmi-gazdasági helyreállítás, a munkahelyteremtés és a kapacitásépítés támogatására;</w:t>
      </w:r>
    </w:p>
    <w:p w14:paraId="2BC946D1" w14:textId="77777777" w:rsidR="000D4855" w:rsidRPr="001962B7" w:rsidRDefault="000D4855" w:rsidP="00F07FAF">
      <w:pPr>
        <w:pStyle w:val="NormalHanging12a"/>
        <w:widowControl/>
      </w:pPr>
      <w:r w:rsidRPr="001962B7">
        <w:t>M.</w:t>
      </w:r>
      <w:r w:rsidRPr="001962B7">
        <w:tab/>
        <w:t xml:space="preserve">mivel a stabilizációs és újjáépítési erőfeszítések támogatása érdekében az EU jelentős lépéseket tett a Szíriával szembeni gazdasági korlátozások enyhítése érdekében, beleértve a kulcsfontosságú gazdasági </w:t>
      </w:r>
      <w:proofErr w:type="spellStart"/>
      <w:r w:rsidRPr="001962B7">
        <w:t>ágazatokat</w:t>
      </w:r>
      <w:proofErr w:type="spellEnd"/>
      <w:r w:rsidRPr="001962B7">
        <w:t>;</w:t>
      </w:r>
    </w:p>
    <w:p w14:paraId="63AE9AA9" w14:textId="77777777" w:rsidR="000D4855" w:rsidRPr="001962B7" w:rsidRDefault="000D4855" w:rsidP="00F07FAF">
      <w:pPr>
        <w:pStyle w:val="NormalHanging12a"/>
        <w:widowControl/>
      </w:pPr>
      <w:r w:rsidRPr="001962B7">
        <w:t>N.</w:t>
      </w:r>
      <w:r w:rsidRPr="001962B7">
        <w:tab/>
        <w:t xml:space="preserve">mivel minden uniós fejlesztési, újjáépítési vagy stabilizációs támogatást továbbra is szigorú feltételekhez kell kötni a polgári védelem, a tűzszüneti megállapodások tiszteletben tartása, az emberi jogok és a szíriai társadalom valamennyi elemének védelme terén elért kézzelfogható és ellenőrizhető </w:t>
      </w:r>
      <w:proofErr w:type="spellStart"/>
      <w:r w:rsidRPr="001962B7">
        <w:t>előrelépések</w:t>
      </w:r>
      <w:proofErr w:type="spellEnd"/>
      <w:r w:rsidRPr="001962B7">
        <w:t xml:space="preserve"> tekintetében;</w:t>
      </w:r>
    </w:p>
    <w:p w14:paraId="3C704453" w14:textId="77777777" w:rsidR="000D4855" w:rsidRPr="001962B7" w:rsidRDefault="000D4855" w:rsidP="00F07FAF">
      <w:pPr>
        <w:pStyle w:val="NormalHanging12a"/>
        <w:widowControl/>
      </w:pPr>
      <w:r w:rsidRPr="001962B7">
        <w:t>1.</w:t>
      </w:r>
      <w:r w:rsidRPr="001962B7">
        <w:tab/>
        <w:t>határozottan elítéli a polgári lakosság elleni valamennyi erőszakos cselekményt, beleértve a bírósági eljárás nélküli kivégzéseket, az erőszakos eltüntetéseket, az önkényes fogva tartást, a lakóhely elhagyására kényszerítést és a polgári infrastruktúra rongálását; hangsúlyozza, hogy az ilyen cselekmények a nemzetközi humanitárius jog súlyos megsértésének és bizonyos körülmények között háborús bűncselekményeknek minősülhetnek; aggodalmát fejezi ki az ENSZ, a nemzetközi nem kormányzati szervezetek és a humanitárius szervezetek azon hiteles jelentései miatt, amelyek az elmúlt hetekben különösen a kurd lakossággal szemben elkövetett emberi jogi jogsértésekről számolnak be, beleértve számos esetben férfi és női holttestek meggyalázását, a temetőkben elkövetett vandalizmust és az irányítatlan lőszerek polgári területeken történő bevetéséről szóló beszámolókat; felszólít a kormányzati erők és a milíciák által a jelentések szerint a polgári lakosság ellen elkövetett bűncselekmények gyors kivizsgálására; felhívja a szíriai hatóságokat, hogy biztosítsanak teljes körű és átlátható hozzáférést valamennyi érintett ENSZ-szerv számára, beleértve az ENSZ Szíriai Arab Köztársasággal foglalkozó független nemzetközi vizsgálóbizottságát is;</w:t>
      </w:r>
    </w:p>
    <w:p w14:paraId="39F9F274" w14:textId="77777777" w:rsidR="000D4855" w:rsidRPr="001962B7" w:rsidRDefault="000D4855" w:rsidP="00F07FAF">
      <w:pPr>
        <w:pStyle w:val="NormalHanging12a"/>
        <w:widowControl/>
      </w:pPr>
      <w:r w:rsidRPr="001962B7">
        <w:t>2.</w:t>
      </w:r>
      <w:r w:rsidRPr="001962B7">
        <w:tab/>
        <w:t xml:space="preserve">mély aggodalmát fejezi ki a romló humanitárius helyzet miatt Északkelet-Szíriában, a túlnyomórészt kurd városi területeken, többek között </w:t>
      </w:r>
      <w:proofErr w:type="spellStart"/>
      <w:r w:rsidRPr="001962B7">
        <w:t>Kobaniban</w:t>
      </w:r>
      <w:proofErr w:type="spellEnd"/>
      <w:r w:rsidRPr="001962B7">
        <w:t xml:space="preserve">, </w:t>
      </w:r>
      <w:proofErr w:type="spellStart"/>
      <w:r w:rsidRPr="001962B7">
        <w:t>Manbidzsban</w:t>
      </w:r>
      <w:proofErr w:type="spellEnd"/>
      <w:r w:rsidRPr="001962B7">
        <w:t xml:space="preserve"> és </w:t>
      </w:r>
      <w:proofErr w:type="spellStart"/>
      <w:r w:rsidRPr="001962B7">
        <w:t>al-Kámisliben</w:t>
      </w:r>
      <w:proofErr w:type="spellEnd"/>
      <w:r w:rsidRPr="001962B7">
        <w:t xml:space="preserve">, ahol az alapvető szolgáltatások rendszeresen szünetelnek, a polgári infrastruktúrában károk keletkeztek, és ahonnan a lakosság tömegesen elvándorol az élelmiszer-ellátás bizonytalansága és az egészségügyi ellátáshoz és a vízhez való korlátozott hozzáférés és a rossz köztisztasági állapotok miatt; felhívja a figyelmet az ostrom alatt álló </w:t>
      </w:r>
      <w:proofErr w:type="spellStart"/>
      <w:r w:rsidRPr="001962B7">
        <w:t>Kobaniban</w:t>
      </w:r>
      <w:proofErr w:type="spellEnd"/>
      <w:r w:rsidRPr="001962B7">
        <w:t xml:space="preserve"> kialakult helyzetre, ahol a polgári lakosság szenved; követeli, hogy nyissanak állandó és biztonságos humanitárius folyosókat Északkelet-Szíria valamennyi ostrom alatt álló és érintett területe számára, beleértve </w:t>
      </w:r>
      <w:proofErr w:type="spellStart"/>
      <w:r w:rsidRPr="001962B7">
        <w:t>Kobanit</w:t>
      </w:r>
      <w:proofErr w:type="spellEnd"/>
      <w:r w:rsidRPr="001962B7">
        <w:t xml:space="preserve"> is; követeli, hogy a nemzetközi civil társadalmi szervezetek számára biztosítsanak megkülönböztetés nélküli bejutást a rászoruló területekre; felhívja az EU-t és tagállamait, hogy Szíria-szerte növeljék az érintett régióknak, valamint a nőknek és lányoknak nyújtott humanitárius segítségnyújtást és </w:t>
      </w:r>
      <w:proofErr w:type="spellStart"/>
      <w:r w:rsidRPr="001962B7">
        <w:t>pszichoszociális</w:t>
      </w:r>
      <w:proofErr w:type="spellEnd"/>
      <w:r w:rsidRPr="001962B7">
        <w:t xml:space="preserve"> támogatást, valamint a női emberijog-védők és a nők által vezetett civil társadalmi szervezetek védelmét;</w:t>
      </w:r>
    </w:p>
    <w:p w14:paraId="44D71EDD" w14:textId="77777777" w:rsidR="000D4855" w:rsidRPr="001962B7" w:rsidRDefault="000D4855" w:rsidP="00F07FAF">
      <w:pPr>
        <w:pStyle w:val="NormalHanging12a"/>
        <w:widowControl/>
      </w:pPr>
      <w:r w:rsidRPr="001962B7">
        <w:t>3.</w:t>
      </w:r>
      <w:r w:rsidRPr="001962B7">
        <w:tab/>
        <w:t xml:space="preserve">üdvözli az SDF és a szíriai átmeneti kormány között a közelmúltban létrejött megállapodást; megerősíti, hogy továbbra is eltökélten támogatja a tűzszünetet és a kurdok polgári és oktatási jogainak elismerését; felszólítja az összes felet, hogy </w:t>
      </w:r>
      <w:r w:rsidRPr="001962B7">
        <w:lastRenderedPageBreak/>
        <w:t xml:space="preserve">tartózkodjanak minden olyan fellépéstől, amely az erőszak újbóli </w:t>
      </w:r>
      <w:proofErr w:type="spellStart"/>
      <w:r w:rsidRPr="001962B7">
        <w:t>eszkalálódásához</w:t>
      </w:r>
      <w:proofErr w:type="spellEnd"/>
      <w:r w:rsidRPr="001962B7">
        <w:t xml:space="preserve"> vezethet, tartsák tiszteletben a meglévő tűzszüneti megállapodásokat, és támogassák a tűzszüneti kötelezettségvállalások nyomon követésére és fenntartására irányuló mechanizmusokat;</w:t>
      </w:r>
    </w:p>
    <w:p w14:paraId="0BC7CC25" w14:textId="77777777" w:rsidR="000D4855" w:rsidRPr="001962B7" w:rsidRDefault="000D4855" w:rsidP="00F07FAF">
      <w:pPr>
        <w:pStyle w:val="NormalHanging12a"/>
        <w:widowControl/>
      </w:pPr>
      <w:r w:rsidRPr="001962B7">
        <w:t>4.</w:t>
      </w:r>
      <w:r w:rsidRPr="001962B7">
        <w:tab/>
        <w:t>felszólítja az összes regionális szereplőt, köztük Törökországot is, hogy tartózkodjanak minden olyan katonai fellépéstől vagy fegyveres csoportok támogatásától, amely alááshatja a tűzszünetet, a polgári védelmet és az inkluzív rendezés kilátásait; elítéli Törökország folyamatos katonai beavatkozását és agresszióját Északkelet-Szíriában, beleértve a két ország közötti határ mentén a kurd többségű városokban és tartományokban a polgári lakosság és a polgári infrastruktúra elleni halálos támadásokat; sürgeti a török kormányt, hogy haladéktalanul hagyjon fel katonai szerepvállalásával Északkelet-Szíriában, és tegye lehetővé a szíriai átmeneti kormány és az SDF közötti békés megoldásra irányuló tárgyalásokat; felhívja a Bizottságot, az EKSZ-t és a tagállamokat, hogy foglalkozzanak Törökország szíriai szerepvállalásával a török kormánnyal folytatott kétoldalú eszmecserék során; hangsúlyozza, hogy minden biztonsági intézkedésnek meg kell felelnie a nemzetközi jognak és tiszteletben kell tartania Szíria területi integritását, továbbá nem vezethet kényszerű lakóhelyelhagyáshoz vagy demográfiai manipulációhoz;</w:t>
      </w:r>
    </w:p>
    <w:p w14:paraId="0AEF6257" w14:textId="77777777" w:rsidR="000D4855" w:rsidRPr="001962B7" w:rsidRDefault="000D4855" w:rsidP="00F07FAF">
      <w:pPr>
        <w:pStyle w:val="NormalHanging12a"/>
        <w:widowControl/>
      </w:pPr>
      <w:r w:rsidRPr="001962B7">
        <w:t>5.</w:t>
      </w:r>
      <w:r w:rsidRPr="001962B7">
        <w:tab/>
        <w:t xml:space="preserve">megismétli, hogy Északkelet-Szíria stabilitása kulcsfontosságú az átfogó, inkluzív és igazságos szíriai politikai átmenet sikeréhez; felhívja a szíriai hatóságokat, hogy biztosítsák Szíria etnikai és vallási közösségei, köztük az arabok, a kurdok, a szunniták, a síiták, az </w:t>
      </w:r>
      <w:proofErr w:type="spellStart"/>
      <w:r w:rsidRPr="001962B7">
        <w:t>alaviták</w:t>
      </w:r>
      <w:proofErr w:type="spellEnd"/>
      <w:r w:rsidRPr="001962B7">
        <w:t xml:space="preserve">, a keresztények, a drúzok és a </w:t>
      </w:r>
      <w:proofErr w:type="spellStart"/>
      <w:r w:rsidRPr="001962B7">
        <w:t>jeziditák</w:t>
      </w:r>
      <w:proofErr w:type="spellEnd"/>
      <w:r w:rsidRPr="001962B7">
        <w:t xml:space="preserve"> védelmét és alapvető jogait; kitart amellett, hogy Szíria etnikai és vallási sokszínűségének védelme elengedhetetlen a polgári béke megőrzéséhez és egy minden polgárának otthont nyújtó, stabil Szíria biztosításához, beleértve a kurd közösség teljes körű elismerését, valamint politikai részvételének és egyenlő jogainak biztosítását; felszólítja a szíriai átmeneti kormányt, hogy rögzítse ezeket a jogokat a szíriai alkotmányban, ugyanakkor tartsa tiszteletben Szíria területi integritásának alapelvét;</w:t>
      </w:r>
    </w:p>
    <w:p w14:paraId="1C9C4E3E" w14:textId="77777777" w:rsidR="000D4855" w:rsidRPr="001962B7" w:rsidRDefault="000D4855" w:rsidP="00F07FAF">
      <w:pPr>
        <w:pStyle w:val="NormalHanging12a"/>
        <w:widowControl/>
      </w:pPr>
      <w:r w:rsidRPr="001962B7">
        <w:t>6.</w:t>
      </w:r>
      <w:r w:rsidRPr="001962B7">
        <w:tab/>
        <w:t xml:space="preserve">elítéli, hogy a nemzetközi közösség nagyrészt a kurd vezetésű hatóságokra ruházta a fogva tartott </w:t>
      </w:r>
      <w:proofErr w:type="spellStart"/>
      <w:r w:rsidRPr="001962B7">
        <w:t>Dáis</w:t>
      </w:r>
      <w:proofErr w:type="spellEnd"/>
      <w:r w:rsidRPr="001962B7">
        <w:t>-tagok és a fogolytáborok őrzésével kapcsolatos felelősséget, megfelelő politikai, pénzügyi és biztonsági garanciák vagy vészhelyzeti tervek biztosítása nélkül; figyelmeztet, hogy ha nem tisztázódik a fogdák és fogolytáborok irányításához fűződő jövőbeli adminisztratív felelősség kérdése, az negatív biztonsági kilátásokat eredményezhet;</w:t>
      </w:r>
    </w:p>
    <w:p w14:paraId="33726190" w14:textId="77777777" w:rsidR="000D4855" w:rsidRPr="001962B7" w:rsidRDefault="000D4855" w:rsidP="00F07FAF">
      <w:pPr>
        <w:pStyle w:val="NormalHanging12a"/>
        <w:widowControl/>
      </w:pPr>
      <w:r w:rsidRPr="001962B7">
        <w:t>7.</w:t>
      </w:r>
      <w:r w:rsidRPr="001962B7">
        <w:tab/>
        <w:t xml:space="preserve">súlyos aggodalmának ad hangot különösen az északkelet-szíriai </w:t>
      </w:r>
      <w:proofErr w:type="spellStart"/>
      <w:r w:rsidRPr="001962B7">
        <w:t>fogvatartási</w:t>
      </w:r>
      <w:proofErr w:type="spellEnd"/>
      <w:r w:rsidRPr="001962B7">
        <w:t xml:space="preserve"> létesítményekből és fogolytáborokból megszökött nagy számú </w:t>
      </w:r>
      <w:proofErr w:type="spellStart"/>
      <w:r w:rsidRPr="001962B7">
        <w:t>Dáis</w:t>
      </w:r>
      <w:proofErr w:type="spellEnd"/>
      <w:r w:rsidRPr="001962B7">
        <w:t xml:space="preserve">-harcos és szövetségeseik jelentette veszély miatt; figyelmeztet arra, hogy a fogva tartott </w:t>
      </w:r>
      <w:proofErr w:type="spellStart"/>
      <w:r w:rsidRPr="001962B7">
        <w:t>Dáis</w:t>
      </w:r>
      <w:proofErr w:type="spellEnd"/>
      <w:r w:rsidRPr="001962B7">
        <w:t xml:space="preserve">-tagok problémájának Irakba való fokozatos áthelyezése azzal a veszéllyel jár, hogy a bizonytalanság és a harmadik országok kapacitásától és politikai akaratától való függés új formái alakulnak ki; hangsúlyozza továbbá, hogy a </w:t>
      </w:r>
      <w:proofErr w:type="spellStart"/>
      <w:r w:rsidRPr="001962B7">
        <w:t>Dáishoz</w:t>
      </w:r>
      <w:proofErr w:type="spellEnd"/>
      <w:r w:rsidRPr="001962B7">
        <w:t xml:space="preserve"> tartozó felnőtt harcosok és gyanúsított személyek Szírián belüli vagy harmadik országokba – többek között Irakba és Törökországba – történő átadása vagy kiadása – ideértve a határokon átnyúló átszállításukat is – továbbra is hatékony őrizeti, </w:t>
      </w:r>
      <w:proofErr w:type="spellStart"/>
      <w:r w:rsidRPr="001962B7">
        <w:t>nyomonkövetési</w:t>
      </w:r>
      <w:proofErr w:type="spellEnd"/>
      <w:r w:rsidRPr="001962B7">
        <w:t xml:space="preserve"> és információmegosztási megállapodások hatálya alá kell, hogy tartozzon, a szökés vagy az ellenőrizetlen mozgás megelőzése érdekében, és hogy az elszámoltathatóságot a bizonyítékok megőrzése és büntetőeljárások révén kell biztosítani, a nemzetközi normákkal összhangban és a tisztességes eljárás garanciái mellett; figyelmeztet arra, </w:t>
      </w:r>
      <w:r w:rsidRPr="001962B7">
        <w:lastRenderedPageBreak/>
        <w:t>hogy a hatékony biztosítékok és bírósági nyomon követés nélküli átszállítások és hazatelepítések biztonsági kockázatot jelentenének Szíria, a tágabb régió és Európa számára; felhívja a nemzetközi koalíciót, beleértve az Egyesült Államokat is, hogy haladéktalanul tegyen meg minden szükséges intézkedést e biztonsági kockázat csökkentése érdekében, és felhívja az EU-t, hogy ehhez biztosítsa a szükséges támogatást;</w:t>
      </w:r>
    </w:p>
    <w:p w14:paraId="46159E44" w14:textId="77777777" w:rsidR="000D4855" w:rsidRPr="001962B7" w:rsidRDefault="000D4855" w:rsidP="00F07FAF">
      <w:pPr>
        <w:pStyle w:val="NormalHanging12a"/>
        <w:widowControl/>
      </w:pPr>
      <w:r w:rsidRPr="001962B7">
        <w:t>8.</w:t>
      </w:r>
      <w:r w:rsidRPr="001962B7">
        <w:tab/>
        <w:t xml:space="preserve">hangsúlyozza, hogy a fogva tartott </w:t>
      </w:r>
      <w:proofErr w:type="spellStart"/>
      <w:r w:rsidRPr="001962B7">
        <w:t>Dáis</w:t>
      </w:r>
      <w:proofErr w:type="spellEnd"/>
      <w:r w:rsidRPr="001962B7">
        <w:t>-tagok között továbbra is vannak uniós állampolgárok, ami a tagállamok közvetlen felelősségi körébe tartozik, és hogy e probléma kezelésének elmulasztása aláássa mind a regionális, mind az európai biztonságot;</w:t>
      </w:r>
    </w:p>
    <w:p w14:paraId="46655F15" w14:textId="77777777" w:rsidR="000D4855" w:rsidRPr="001962B7" w:rsidRDefault="000D4855" w:rsidP="00F07FAF">
      <w:pPr>
        <w:pStyle w:val="NormalHanging12a"/>
        <w:widowControl/>
      </w:pPr>
      <w:r w:rsidRPr="001962B7">
        <w:t>9.</w:t>
      </w:r>
      <w:r w:rsidRPr="001962B7">
        <w:tab/>
        <w:t xml:space="preserve">tudomást vesz a </w:t>
      </w:r>
      <w:proofErr w:type="spellStart"/>
      <w:r w:rsidRPr="001962B7">
        <w:t>Dáis</w:t>
      </w:r>
      <w:proofErr w:type="spellEnd"/>
      <w:r w:rsidRPr="001962B7">
        <w:t xml:space="preserve"> elleni nemzetközi koalíció rijádi nemzetközi konferenciájáról, amely összehozza az érintett nemzetközi és regionális szereplőket az északkelet-szíriai biztonsági helyzet kezelése érdekében; sajnálatát fejezi ki az Egyesült Államok kormányának azon bejelentése miatt, hogy leállítja az </w:t>
      </w:r>
      <w:proofErr w:type="spellStart"/>
      <w:r w:rsidRPr="001962B7">
        <w:t>Inherent</w:t>
      </w:r>
      <w:proofErr w:type="spellEnd"/>
      <w:r w:rsidRPr="001962B7">
        <w:t xml:space="preserve"> </w:t>
      </w:r>
      <w:proofErr w:type="spellStart"/>
      <w:r w:rsidRPr="001962B7">
        <w:t>Resolve</w:t>
      </w:r>
      <w:proofErr w:type="spellEnd"/>
      <w:r w:rsidRPr="001962B7">
        <w:t xml:space="preserve"> műveletet, és kivonja az amerikai csapatokat Szíriából és Irakból; felhívja az EU-t, tagállamait és a hasonlóan gondolkodó országokat, hogy fokozzák erőfeszítéseiket a </w:t>
      </w:r>
      <w:proofErr w:type="spellStart"/>
      <w:r w:rsidRPr="001962B7">
        <w:t>Dáis</w:t>
      </w:r>
      <w:proofErr w:type="spellEnd"/>
      <w:r w:rsidRPr="001962B7">
        <w:t xml:space="preserve"> újbóli felbukkanása ellen, amely Szíria, a régió és Európa biztonságát fenyegetné; üdvözli a szíriai kormány megújított elkötelezettségét a terrorizmus elleni küzdelem iránt a </w:t>
      </w:r>
      <w:proofErr w:type="spellStart"/>
      <w:r w:rsidRPr="001962B7">
        <w:t>Dáis</w:t>
      </w:r>
      <w:proofErr w:type="spellEnd"/>
      <w:r w:rsidRPr="001962B7">
        <w:t xml:space="preserve"> elleni nemzetközi koalíció keretében, és sürgeti a hatóságokat, hogy törekedjenek szoros katonai és hírszerzési koordinációra és együttműködésre a nemzetközi partnerekkel; sürgeti a tagállamokat, hogy fokozzák a </w:t>
      </w:r>
      <w:proofErr w:type="spellStart"/>
      <w:r w:rsidRPr="001962B7">
        <w:t>Dáis</w:t>
      </w:r>
      <w:proofErr w:type="spellEnd"/>
      <w:r w:rsidRPr="001962B7">
        <w:t xml:space="preserve"> szíriai és tágabb levantei tevékenységeivel kapcsolatos hírszerzési információk gyűjtését, és támogassák a szíriai hatóságokat a meglévő hálózatok felszámolására és a harcosok </w:t>
      </w:r>
      <w:proofErr w:type="spellStart"/>
      <w:r w:rsidRPr="001962B7">
        <w:t>újracsoportosulásának</w:t>
      </w:r>
      <w:proofErr w:type="spellEnd"/>
      <w:r w:rsidRPr="001962B7">
        <w:t xml:space="preserve"> megakadályozására irányuló erőfeszítéseikben; felhívja az EU-t és tagállamait, hogy tegyenek konkrét lépéseket a fogva tartott </w:t>
      </w:r>
      <w:proofErr w:type="spellStart"/>
      <w:r w:rsidRPr="001962B7">
        <w:t>Dáis</w:t>
      </w:r>
      <w:proofErr w:type="spellEnd"/>
      <w:r w:rsidRPr="001962B7">
        <w:t>-tagok és a fogolytáborok hosszú távú irányításának biztosítása érdekében;</w:t>
      </w:r>
    </w:p>
    <w:p w14:paraId="39FD944D" w14:textId="018E9BD5" w:rsidR="000D4855" w:rsidRPr="001962B7" w:rsidRDefault="000D4855" w:rsidP="00F07FAF">
      <w:pPr>
        <w:pStyle w:val="NormalHanging12a"/>
        <w:widowControl/>
      </w:pPr>
      <w:r w:rsidRPr="001962B7">
        <w:t>10.</w:t>
      </w:r>
      <w:r w:rsidRPr="001962B7">
        <w:tab/>
      </w:r>
      <w:r w:rsidR="00B44879" w:rsidRPr="00B44879">
        <w:t xml:space="preserve">megismétli a tagállamokhoz intézett azon felhívását, hogy az </w:t>
      </w:r>
      <w:proofErr w:type="spellStart"/>
      <w:r w:rsidR="00B44879" w:rsidRPr="00B44879">
        <w:t>al-Haul</w:t>
      </w:r>
      <w:proofErr w:type="spellEnd"/>
      <w:r w:rsidR="00B44879" w:rsidRPr="00B44879">
        <w:t xml:space="preserve"> és </w:t>
      </w:r>
      <w:proofErr w:type="spellStart"/>
      <w:r w:rsidR="00B44879" w:rsidRPr="00B44879">
        <w:t>ar-Raudzs</w:t>
      </w:r>
      <w:proofErr w:type="spellEnd"/>
      <w:r w:rsidR="00B44879" w:rsidRPr="00B44879">
        <w:t xml:space="preserve"> menekülttáborokból szállítsák haza valamennyi állampolgárukat, különösen a gyermekeket, és a felnőtteket tisztességes eljárások keretében állítsák bíróság elé; hangsúlyozza, hogy a megbízható kockázatértékelés és a visszailleszkedési támogatás minden hazatelepítési folyamat fontos eleme; felhívja a szíriai kormányt, hogy tegyen meg minden tőle telhetőt a táborok hatékony és eredményes ellenőrzésének biztosítása érdekében, és tartózkodjon minden olyan fellépéstől, amely felbátoríthatja a </w:t>
      </w:r>
      <w:proofErr w:type="spellStart"/>
      <w:r w:rsidR="00B44879" w:rsidRPr="00B44879">
        <w:t>Dáis</w:t>
      </w:r>
      <w:proofErr w:type="spellEnd"/>
      <w:r w:rsidR="00B44879" w:rsidRPr="00B44879">
        <w:t xml:space="preserve"> megmaradt harcosait; hangsúlyozza, hogy a nők számára fokozott védelmet kell biztosítani, beleértve a humanitárius segítséghez való biztonságos hozzáférést és a nemi szempontokra érzékeny szolgáltatásokat</w:t>
      </w:r>
      <w:r w:rsidRPr="001962B7">
        <w:t>;</w:t>
      </w:r>
    </w:p>
    <w:p w14:paraId="502F287C" w14:textId="77777777" w:rsidR="000D4855" w:rsidRPr="001962B7" w:rsidRDefault="000D4855" w:rsidP="00F07FAF">
      <w:pPr>
        <w:pStyle w:val="NormalHanging12a"/>
        <w:widowControl/>
      </w:pPr>
      <w:r w:rsidRPr="001962B7">
        <w:t>11.</w:t>
      </w:r>
      <w:r w:rsidRPr="001962B7">
        <w:tab/>
        <w:t xml:space="preserve">emlékeztet arra, hogy a kurd erők döntően hozzájárulnak a </w:t>
      </w:r>
      <w:proofErr w:type="spellStart"/>
      <w:r w:rsidRPr="001962B7">
        <w:t>Dáis</w:t>
      </w:r>
      <w:proofErr w:type="spellEnd"/>
      <w:r w:rsidRPr="001962B7">
        <w:t xml:space="preserve"> elleni küzdelemhez, ideértve a női harcosok szerepét is, és elismerését fejezi ki a nemzetközi koalícióval való kiváló együttműködésükért a </w:t>
      </w:r>
      <w:proofErr w:type="spellStart"/>
      <w:r w:rsidRPr="001962B7">
        <w:t>Dáis</w:t>
      </w:r>
      <w:proofErr w:type="spellEnd"/>
      <w:r w:rsidRPr="001962B7">
        <w:t xml:space="preserve"> által elkövetett terror, valamint az Európát, annak népét és fővárosait fenyegető veszély elleni uniós küzdelemben; emlékeztet azon számtalan kurd nő bátorságára és elszántságára, akik bátran irányították a </w:t>
      </w:r>
      <w:proofErr w:type="spellStart"/>
      <w:r w:rsidRPr="001962B7">
        <w:t>Dáis</w:t>
      </w:r>
      <w:proofErr w:type="spellEnd"/>
      <w:r w:rsidRPr="001962B7">
        <w:t xml:space="preserve"> elleni küzdelmet, és kénytelenek voltak a </w:t>
      </w:r>
      <w:proofErr w:type="spellStart"/>
      <w:r w:rsidRPr="001962B7">
        <w:t>Dáis</w:t>
      </w:r>
      <w:proofErr w:type="spellEnd"/>
      <w:r w:rsidRPr="001962B7">
        <w:t xml:space="preserve"> által elkövetett elképzelhetetlen kegyetlenségeket elszenvedni; felhívja a szíriai hatóságokat, hogy vizsgálják ki a </w:t>
      </w:r>
      <w:proofErr w:type="spellStart"/>
      <w:r w:rsidRPr="001962B7">
        <w:t>Dáis</w:t>
      </w:r>
      <w:proofErr w:type="spellEnd"/>
      <w:r w:rsidRPr="001962B7">
        <w:t xml:space="preserve"> által különösen a </w:t>
      </w:r>
      <w:proofErr w:type="spellStart"/>
      <w:r w:rsidRPr="001962B7">
        <w:t>jezidita</w:t>
      </w:r>
      <w:proofErr w:type="spellEnd"/>
      <w:r w:rsidRPr="001962B7">
        <w:t xml:space="preserve"> közösség ellen elkövetett kegyetlen bűncselekményeket; hangsúlyozza, hogy Szíriában a tartós stabilitáshoz nélkülözhetetlen a kurd közösség áldozatainak, jogos biztonsági aggályainak és politikai képviseletének elismerése, ideértve a nők jogainak védelmét és a nők közéletben való érdemi részvételét;</w:t>
      </w:r>
    </w:p>
    <w:p w14:paraId="3C310712" w14:textId="77777777" w:rsidR="000D4855" w:rsidRPr="001962B7" w:rsidRDefault="000D4855" w:rsidP="00F07FAF">
      <w:pPr>
        <w:pStyle w:val="NormalHanging12a"/>
        <w:widowControl/>
      </w:pPr>
      <w:r w:rsidRPr="001962B7">
        <w:lastRenderedPageBreak/>
        <w:t>12.</w:t>
      </w:r>
      <w:r w:rsidRPr="001962B7">
        <w:tab/>
        <w:t>sürgeti a szíriai hatóságokat, hogy fokozzák erőfeszítéseiket annak érdekében, hogy a szíriai társadalom valamennyi rétegét bevonják a döntéshozatalba;</w:t>
      </w:r>
    </w:p>
    <w:p w14:paraId="3FE91834" w14:textId="77777777" w:rsidR="000D4855" w:rsidRPr="001962B7" w:rsidRDefault="000D4855" w:rsidP="00F07FAF">
      <w:pPr>
        <w:pStyle w:val="NormalHanging12a"/>
        <w:widowControl/>
      </w:pPr>
      <w:r w:rsidRPr="001962B7">
        <w:t>13.</w:t>
      </w:r>
      <w:r w:rsidRPr="001962B7">
        <w:tab/>
        <w:t xml:space="preserve">felhívja az EKSZ-t és a tagállamokat, hogy fokozzák a Szíriában és északkeleti régiójában a </w:t>
      </w:r>
      <w:proofErr w:type="spellStart"/>
      <w:r w:rsidRPr="001962B7">
        <w:t>dezeszkalációra</w:t>
      </w:r>
      <w:proofErr w:type="spellEnd"/>
      <w:r w:rsidRPr="001962B7">
        <w:t>, a polgári védelemre és a bizalomépítésre irányuló diplomáciai erőfeszítéseket;</w:t>
      </w:r>
    </w:p>
    <w:p w14:paraId="6C52547C" w14:textId="77777777" w:rsidR="000D4855" w:rsidRPr="001962B7" w:rsidRDefault="000D4855" w:rsidP="00F07FAF">
      <w:pPr>
        <w:pStyle w:val="NormalHanging12a"/>
        <w:widowControl/>
      </w:pPr>
      <w:r w:rsidRPr="001962B7">
        <w:t>14.</w:t>
      </w:r>
      <w:r w:rsidRPr="001962B7">
        <w:tab/>
        <w:t xml:space="preserve">emlékeztet az EU-nak a szíriai lakosság egyik legnagyobb humanitárius adományozójaként betöltött szerepére; üdvözli a Bizottság 2026-ra és 2027-re vonatkozó, mintegy 620 millió EUR összegű pénzügyi támogatási csomagját, és felhívja az EU-t és tagállamait, hogy tartsák fenn a humanitárius segítségnyújtást és a korai helyreállítási támogatást Északkelet-Szíriában, különös tekintettel a polgári védelemre, a helyi közösségek </w:t>
      </w:r>
      <w:proofErr w:type="spellStart"/>
      <w:r w:rsidRPr="001962B7">
        <w:t>rezilienciájára</w:t>
      </w:r>
      <w:proofErr w:type="spellEnd"/>
      <w:r w:rsidRPr="001962B7">
        <w:t xml:space="preserve">, valamint a szíriai civil társadalom, a független emberi jogi szervezetek és a helyi békeépítési kezdeményezések támogatására; hangsúlyozza a kiszámítható, többéves humanitárius finanszírozás fontosságát Szíria számára az életmentő segítségnyújtás folytonosságának biztosítása és a korai helyreállítási tevékenységek lehetővé tétele érdekében; </w:t>
      </w:r>
      <w:bookmarkStart w:id="8" w:name="_Hlk221707685"/>
      <w:r w:rsidRPr="001962B7">
        <w:t>hangsúlyozza a humanitárius segítségnyújtás, a fejlesztés és a béke közötti kapcsolaton alapuló megközelítés alkalmazásának fontosságát Szíriában</w:t>
      </w:r>
      <w:bookmarkEnd w:id="8"/>
      <w:r w:rsidRPr="001962B7">
        <w:t>; megerősíti, hogy az uniós támogatás és a szankciók felfüggesztése feltételes és visszafordítható;</w:t>
      </w:r>
    </w:p>
    <w:p w14:paraId="2D8011D5" w14:textId="77777777" w:rsidR="000D4855" w:rsidRPr="001962B7" w:rsidRDefault="000D4855" w:rsidP="00F07FAF">
      <w:pPr>
        <w:pStyle w:val="NormalHanging12a"/>
        <w:widowControl/>
      </w:pPr>
      <w:r w:rsidRPr="001962B7">
        <w:t>15.</w:t>
      </w:r>
      <w:r w:rsidRPr="001962B7">
        <w:tab/>
        <w:t>felhívja a Bizottságot, hogy fogadjon el önálló stratégiát Szíriára vonatkozóan, és biztosítsa a szíriai civil társadalommal és a diaszpóraközösségekkel folytatott érdemi konzultációt;</w:t>
      </w:r>
    </w:p>
    <w:p w14:paraId="2538EABA" w14:textId="77777777" w:rsidR="000D4855" w:rsidRPr="001962B7" w:rsidRDefault="000D4855" w:rsidP="00F07FAF">
      <w:pPr>
        <w:pStyle w:val="NormalHanging12a"/>
        <w:widowControl/>
      </w:pPr>
      <w:r w:rsidRPr="001962B7">
        <w:t>16.</w:t>
      </w:r>
      <w:r w:rsidRPr="001962B7">
        <w:tab/>
        <w:t xml:space="preserve">hangsúlyozza, hogy a szíriai hatóságokkal való együttműködésnek továbbra is a polgári védelem terén elért kézzelfogható és ellenőrizhető </w:t>
      </w:r>
      <w:proofErr w:type="spellStart"/>
      <w:r w:rsidRPr="001962B7">
        <w:t>előrelépéstől</w:t>
      </w:r>
      <w:proofErr w:type="spellEnd"/>
      <w:r w:rsidRPr="001962B7">
        <w:t>, valamint a tűzszüneti megállapodások, az emberi jogok és a kisebbségi jogok tiszteletben tartásától kell függenie;</w:t>
      </w:r>
    </w:p>
    <w:p w14:paraId="27AFCA44" w14:textId="0B169BF2" w:rsidR="00E365E1" w:rsidRPr="00615098" w:rsidRDefault="000D4855" w:rsidP="00F07FAF">
      <w:pPr>
        <w:pStyle w:val="NormalHanging12a"/>
        <w:widowControl/>
      </w:pPr>
      <w:r w:rsidRPr="001962B7">
        <w:t>17.</w:t>
      </w:r>
      <w:r w:rsidRPr="001962B7">
        <w:tab/>
        <w:t>utasítja elnökét, hogy továbbítsa ezt az állásfoglalást a Tanácsnak, a Bizottságnak, a Bizottság alelnökének/az Unió külügyi és biztonságpolitikai főképviselőjének, az Egyesült Nemzetek Szervezetének, valamint az érintett szíriai és regionális szereplőknek, és kéri ezen állásfoglalás arab és kurd nyelvre történő lefordítását.</w:t>
      </w:r>
    </w:p>
    <w:sectPr w:rsidR="00E365E1" w:rsidRPr="00615098" w:rsidSect="006150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4A20D" w14:textId="77777777" w:rsidR="00660F80" w:rsidRPr="00615098" w:rsidRDefault="00660F80">
      <w:r w:rsidRPr="00615098">
        <w:separator/>
      </w:r>
    </w:p>
  </w:endnote>
  <w:endnote w:type="continuationSeparator" w:id="0">
    <w:p w14:paraId="68FF292D" w14:textId="77777777" w:rsidR="00660F80" w:rsidRPr="00615098" w:rsidRDefault="00660F80">
      <w:r w:rsidRPr="006150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8BCA3" w14:textId="77777777" w:rsidR="00064002" w:rsidRPr="0061509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7DA8D" w14:textId="77777777" w:rsidR="00064002" w:rsidRPr="0061509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19B54" w14:textId="77777777" w:rsidR="00064002" w:rsidRPr="0061509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2C60E" w14:textId="77777777" w:rsidR="00660F80" w:rsidRPr="00615098" w:rsidRDefault="00660F80">
      <w:r w:rsidRPr="00615098">
        <w:separator/>
      </w:r>
    </w:p>
  </w:footnote>
  <w:footnote w:type="continuationSeparator" w:id="0">
    <w:p w14:paraId="15100CBC" w14:textId="77777777" w:rsidR="00660F80" w:rsidRPr="00615098" w:rsidRDefault="00660F80">
      <w:r w:rsidRPr="0061509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9AF87" w14:textId="77777777" w:rsidR="00064002" w:rsidRPr="0061509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56A5A" w14:textId="77777777" w:rsidR="00064002" w:rsidRPr="0061509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4BD16" w14:textId="77777777" w:rsidR="00064002" w:rsidRPr="0061509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91216744">
    <w:abstractNumId w:val="9"/>
  </w:num>
  <w:num w:numId="2" w16cid:durableId="1159035729">
    <w:abstractNumId w:val="9"/>
  </w:num>
  <w:num w:numId="3" w16cid:durableId="970096076">
    <w:abstractNumId w:val="7"/>
  </w:num>
  <w:num w:numId="4" w16cid:durableId="1358392571">
    <w:abstractNumId w:val="7"/>
  </w:num>
  <w:num w:numId="5" w16cid:durableId="852378156">
    <w:abstractNumId w:val="6"/>
  </w:num>
  <w:num w:numId="6" w16cid:durableId="792090395">
    <w:abstractNumId w:val="6"/>
  </w:num>
  <w:num w:numId="7" w16cid:durableId="1555849567">
    <w:abstractNumId w:val="5"/>
  </w:num>
  <w:num w:numId="8" w16cid:durableId="467631558">
    <w:abstractNumId w:val="5"/>
  </w:num>
  <w:num w:numId="9" w16cid:durableId="1977955053">
    <w:abstractNumId w:val="4"/>
  </w:num>
  <w:num w:numId="10" w16cid:durableId="2140603909">
    <w:abstractNumId w:val="4"/>
  </w:num>
  <w:num w:numId="11" w16cid:durableId="695351601">
    <w:abstractNumId w:val="8"/>
  </w:num>
  <w:num w:numId="12" w16cid:durableId="335889096">
    <w:abstractNumId w:val="8"/>
  </w:num>
  <w:num w:numId="13" w16cid:durableId="1125196817">
    <w:abstractNumId w:val="3"/>
  </w:num>
  <w:num w:numId="14" w16cid:durableId="762145813">
    <w:abstractNumId w:val="3"/>
  </w:num>
  <w:num w:numId="15" w16cid:durableId="1053040008">
    <w:abstractNumId w:val="2"/>
  </w:num>
  <w:num w:numId="16" w16cid:durableId="1049567853">
    <w:abstractNumId w:val="2"/>
  </w:num>
  <w:num w:numId="17" w16cid:durableId="1466923817">
    <w:abstractNumId w:val="1"/>
  </w:num>
  <w:num w:numId="18" w16cid:durableId="2094424872">
    <w:abstractNumId w:val="1"/>
  </w:num>
  <w:num w:numId="19" w16cid:durableId="1795908497">
    <w:abstractNumId w:val="0"/>
  </w:num>
  <w:num w:numId="20" w16cid:durableId="732191869">
    <w:abstractNumId w:val="0"/>
  </w:num>
  <w:num w:numId="21" w16cid:durableId="813715333">
    <w:abstractNumId w:val="9"/>
  </w:num>
  <w:num w:numId="22" w16cid:durableId="1944263613">
    <w:abstractNumId w:val="7"/>
  </w:num>
  <w:num w:numId="23" w16cid:durableId="1377270293">
    <w:abstractNumId w:val="6"/>
  </w:num>
  <w:num w:numId="24" w16cid:durableId="2013336813">
    <w:abstractNumId w:val="5"/>
  </w:num>
  <w:num w:numId="25" w16cid:durableId="271283911">
    <w:abstractNumId w:val="4"/>
  </w:num>
  <w:num w:numId="26" w16cid:durableId="1519005364">
    <w:abstractNumId w:val="8"/>
  </w:num>
  <w:num w:numId="27" w16cid:durableId="71975703">
    <w:abstractNumId w:val="3"/>
  </w:num>
  <w:num w:numId="28" w16cid:durableId="1145009331">
    <w:abstractNumId w:val="2"/>
  </w:num>
  <w:num w:numId="29" w16cid:durableId="1541016052">
    <w:abstractNumId w:val="1"/>
  </w:num>
  <w:num w:numId="30" w16cid:durableId="41754577">
    <w:abstractNumId w:val="0"/>
  </w:num>
  <w:num w:numId="31" w16cid:durableId="1040516812">
    <w:abstractNumId w:val="9"/>
  </w:num>
  <w:num w:numId="32" w16cid:durableId="1026756802">
    <w:abstractNumId w:val="7"/>
  </w:num>
  <w:num w:numId="33" w16cid:durableId="660279302">
    <w:abstractNumId w:val="6"/>
  </w:num>
  <w:num w:numId="34" w16cid:durableId="1490750763">
    <w:abstractNumId w:val="5"/>
  </w:num>
  <w:num w:numId="35" w16cid:durableId="1930384744">
    <w:abstractNumId w:val="4"/>
  </w:num>
  <w:num w:numId="36" w16cid:durableId="1659074446">
    <w:abstractNumId w:val="8"/>
  </w:num>
  <w:num w:numId="37" w16cid:durableId="954600369">
    <w:abstractNumId w:val="3"/>
  </w:num>
  <w:num w:numId="38" w16cid:durableId="928201102">
    <w:abstractNumId w:val="2"/>
  </w:num>
  <w:num w:numId="39" w16cid:durableId="1502429076">
    <w:abstractNumId w:val="1"/>
  </w:num>
  <w:num w:numId="40" w16cid:durableId="227687351">
    <w:abstractNumId w:val="0"/>
  </w:num>
  <w:num w:numId="41" w16cid:durableId="710568405">
    <w:abstractNumId w:val="10"/>
  </w:num>
  <w:num w:numId="42" w16cid:durableId="1985354331">
    <w:abstractNumId w:val="10"/>
  </w:num>
  <w:num w:numId="43" w16cid:durableId="908077557">
    <w:abstractNumId w:val="10"/>
  </w:num>
  <w:num w:numId="44" w16cid:durableId="9156313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14, 0115, 0136, 0137, 0138 és 0139/2026"/>
    <w:docVar w:name="dvlangue" w:val="HU"/>
    <w:docVar w:name="dvnumam" w:val="0"/>
    <w:docVar w:name="dvpe" w:val="782.077"/>
    <w:docVar w:name="dvtitre" w:val="Az Európai Parlament 2026.  ...-i állásfoglalása az északkelet-szíriai helyzetről, a polgári lakosság elleni erőszakról és a fenntartható tűzszünet megőrzésének szükségességéről(2026/2602(RSP))"/>
  </w:docVars>
  <w:rsids>
    <w:rsidRoot w:val="00660F80"/>
    <w:rsid w:val="00002272"/>
    <w:rsid w:val="00064002"/>
    <w:rsid w:val="000677B9"/>
    <w:rsid w:val="000831BA"/>
    <w:rsid w:val="000A42CC"/>
    <w:rsid w:val="000D4855"/>
    <w:rsid w:val="000E7DD9"/>
    <w:rsid w:val="0010095E"/>
    <w:rsid w:val="00125B37"/>
    <w:rsid w:val="00187494"/>
    <w:rsid w:val="001962B7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5098"/>
    <w:rsid w:val="00660F8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2996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357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487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07FAF"/>
    <w:rsid w:val="00F149E9"/>
    <w:rsid w:val="00F5134D"/>
    <w:rsid w:val="00F74202"/>
    <w:rsid w:val="00F835B4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662109"/>
  <w15:chartTrackingRefBased/>
  <w15:docId w15:val="{01803075-DC93-4376-BA61-F0F6647FB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D4855"/>
    <w:pPr>
      <w:spacing w:after="240"/>
      <w:ind w:left="567" w:hanging="567"/>
    </w:pPr>
  </w:style>
  <w:style w:type="paragraph" w:customStyle="1" w:styleId="EPComma">
    <w:name w:val="EPComma"/>
    <w:basedOn w:val="Normal"/>
    <w:rsid w:val="000D4855"/>
    <w:pPr>
      <w:spacing w:before="480" w:after="240"/>
    </w:pPr>
  </w:style>
  <w:style w:type="paragraph" w:styleId="Revision">
    <w:name w:val="Revision"/>
    <w:hidden/>
    <w:uiPriority w:val="99"/>
    <w:semiHidden/>
    <w:rsid w:val="00F07FAF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2830</Words>
  <Characters>19910</Characters>
  <Application>Microsoft Office Word</Application>
  <DocSecurity>0</DocSecurity>
  <Lines>165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2026-02-12T14:41:00Z</dcterms:created>
  <dcterms:modified xsi:type="dcterms:W3CDTF">2026-02-12T14:41:00Z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B10-0114, 0115, 0136, 0137, 0138 és 0139/2026</vt:lpwstr>
  </property>
  <property fmtid="{D5CDD505-2E9C-101B-9397-08002B2CF9AE}" pid="4" name="&lt;Type&gt;">
    <vt:lpwstr>RR</vt:lpwstr>
  </property>
</Properties>
</file>