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E665C" w14:paraId="4C4C46F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A59079" w14:textId="591F6E4E" w:rsidR="00751A4A" w:rsidRPr="005E665C" w:rsidRDefault="00B40AD7" w:rsidP="0010095E">
            <w:pPr>
              <w:pStyle w:val="EPName"/>
            </w:pPr>
            <w:r w:rsidRPr="005E665C">
              <w:t>Parlament Europejski</w:t>
            </w:r>
          </w:p>
          <w:p w14:paraId="73A4328B" w14:textId="77777777" w:rsidR="00751A4A" w:rsidRPr="005E665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665C">
              <w:t>2024</w:t>
            </w:r>
            <w:r w:rsidR="00817416" w:rsidRPr="005E665C">
              <w:t>-202</w:t>
            </w:r>
            <w:r w:rsidRPr="005E665C">
              <w:t>9</w:t>
            </w:r>
          </w:p>
        </w:tc>
        <w:tc>
          <w:tcPr>
            <w:tcW w:w="2268" w:type="dxa"/>
            <w:shd w:val="clear" w:color="auto" w:fill="auto"/>
          </w:tcPr>
          <w:p w14:paraId="7D33EE5C" w14:textId="77777777" w:rsidR="00751A4A" w:rsidRPr="005E665C" w:rsidRDefault="00187494" w:rsidP="0010095E">
            <w:pPr>
              <w:pStyle w:val="EPLogo"/>
            </w:pPr>
            <w:r w:rsidRPr="005E665C">
              <w:rPr>
                <w:noProof/>
                <w:lang w:eastAsia="ja-JP"/>
              </w:rPr>
              <w:drawing>
                <wp:inline distT="0" distB="0" distL="0" distR="0" wp14:anchorId="5357B3FC" wp14:editId="66A09C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4B6233" w14:textId="77777777" w:rsidR="00D058B8" w:rsidRPr="005E665C" w:rsidRDefault="00D058B8" w:rsidP="004C5D52">
      <w:pPr>
        <w:pStyle w:val="LineTop"/>
      </w:pPr>
    </w:p>
    <w:p w14:paraId="58030AA7" w14:textId="5BE65BC5" w:rsidR="00680577" w:rsidRPr="005E665C" w:rsidRDefault="00B40AD7" w:rsidP="00680577">
      <w:pPr>
        <w:pStyle w:val="EPBodyTA1"/>
      </w:pPr>
      <w:r w:rsidRPr="005E665C">
        <w:t>TEKSTY PRZYJĘTE</w:t>
      </w:r>
    </w:p>
    <w:p w14:paraId="07BC977E" w14:textId="77777777" w:rsidR="00D058B8" w:rsidRPr="005E665C" w:rsidRDefault="00D058B8" w:rsidP="00D058B8">
      <w:pPr>
        <w:pStyle w:val="LineBottom"/>
      </w:pPr>
    </w:p>
    <w:p w14:paraId="03C9EF84" w14:textId="0E76FB69" w:rsidR="00B40AD7" w:rsidRPr="005E665C" w:rsidRDefault="00B40AD7" w:rsidP="00B40AD7">
      <w:pPr>
        <w:pStyle w:val="ATHeading1"/>
      </w:pPr>
      <w:bookmarkStart w:id="0" w:name="TANumber"/>
      <w:r w:rsidRPr="005E665C">
        <w:t>P10_TA(2026)00</w:t>
      </w:r>
      <w:bookmarkEnd w:id="0"/>
      <w:r w:rsidR="00BF42FE">
        <w:t>53</w:t>
      </w:r>
    </w:p>
    <w:p w14:paraId="4A46BC9B" w14:textId="24EC4897" w:rsidR="00B40AD7" w:rsidRPr="005E665C" w:rsidRDefault="00B40AD7" w:rsidP="00B40AD7">
      <w:pPr>
        <w:pStyle w:val="ATHeading2"/>
      </w:pPr>
      <w:bookmarkStart w:id="1" w:name="title"/>
      <w:r w:rsidRPr="005E665C">
        <w:t>Sytuacja w północno-wschodniej Syrii, przemoc wobec ludności cywilnej i potrzeba utrzymania</w:t>
      </w:r>
      <w:r w:rsidR="00BF42FE">
        <w:t xml:space="preserve"> </w:t>
      </w:r>
      <w:r w:rsidRPr="005E665C">
        <w:t>trwałego zawieszenia broni</w:t>
      </w:r>
      <w:bookmarkEnd w:id="1"/>
    </w:p>
    <w:p w14:paraId="367DB783" w14:textId="5CC972F7" w:rsidR="00B40AD7" w:rsidRPr="005E665C" w:rsidRDefault="00B40AD7" w:rsidP="00B40AD7">
      <w:pPr>
        <w:rPr>
          <w:i/>
          <w:vanish/>
        </w:rPr>
      </w:pPr>
      <w:r w:rsidRPr="005E665C">
        <w:rPr>
          <w:i/>
        </w:rPr>
        <w:fldChar w:fldCharType="begin"/>
      </w:r>
      <w:r w:rsidRPr="005E665C">
        <w:rPr>
          <w:i/>
        </w:rPr>
        <w:instrText xml:space="preserve"> TC"(</w:instrText>
      </w:r>
      <w:bookmarkStart w:id="2" w:name="DocNumber"/>
      <w:r w:rsidR="00A10603" w:rsidRPr="00B130BA">
        <w:rPr>
          <w:i/>
        </w:rPr>
        <w:instrText>B10-0114</w:instrText>
      </w:r>
      <w:r w:rsidR="00A10603">
        <w:rPr>
          <w:i/>
        </w:rPr>
        <w:instrText>, 0115, 0136, 0137, 0138 oraz 0139</w:instrText>
      </w:r>
      <w:r w:rsidR="00A10603" w:rsidRPr="00B130BA">
        <w:rPr>
          <w:i/>
        </w:rPr>
        <w:instrText>/2026</w:instrText>
      </w:r>
      <w:bookmarkEnd w:id="2"/>
      <w:r w:rsidRPr="005E665C">
        <w:rPr>
          <w:i/>
        </w:rPr>
        <w:instrText xml:space="preserve">)"\l3 \n&gt; \* MERGEFORMAT </w:instrText>
      </w:r>
      <w:r w:rsidRPr="005E665C">
        <w:rPr>
          <w:i/>
        </w:rPr>
        <w:fldChar w:fldCharType="end"/>
      </w:r>
    </w:p>
    <w:p w14:paraId="59B233A4" w14:textId="77777777" w:rsidR="00B40AD7" w:rsidRPr="005E665C" w:rsidRDefault="00B40AD7" w:rsidP="00B40AD7">
      <w:pPr>
        <w:rPr>
          <w:vanish/>
        </w:rPr>
      </w:pPr>
      <w:bookmarkStart w:id="3" w:name="PE"/>
      <w:r w:rsidRPr="005E665C">
        <w:rPr>
          <w:vanish/>
        </w:rPr>
        <w:t>PE782.077</w:t>
      </w:r>
      <w:bookmarkEnd w:id="3"/>
    </w:p>
    <w:p w14:paraId="69FA03F6" w14:textId="4935ED30" w:rsidR="00B40AD7" w:rsidRPr="005E665C" w:rsidRDefault="00B40AD7" w:rsidP="00B40AD7">
      <w:pPr>
        <w:pStyle w:val="ATHeading3"/>
      </w:pPr>
      <w:bookmarkStart w:id="4" w:name="Sujet"/>
      <w:r w:rsidRPr="005E665C">
        <w:t xml:space="preserve">Rezolucja Parlamentu Europejskiego z dnia </w:t>
      </w:r>
      <w:r w:rsidR="00BF42FE">
        <w:t>12 lutego</w:t>
      </w:r>
      <w:r w:rsidRPr="005E665C">
        <w:t xml:space="preserve"> 2026 r. w sprawie sytuacji w północno-wschodniej Syrii, przemocy wobec ludności cywilnej i potrzeby utrzymania trwałego zawieszenia broni</w:t>
      </w:r>
      <w:bookmarkEnd w:id="4"/>
      <w:r w:rsidRPr="005E665C">
        <w:t xml:space="preserve"> </w:t>
      </w:r>
      <w:bookmarkStart w:id="5" w:name="References"/>
      <w:r w:rsidRPr="005E665C">
        <w:t>(2026/2602(RSP))</w:t>
      </w:r>
      <w:bookmarkEnd w:id="5"/>
    </w:p>
    <w:p w14:paraId="68EF453C" w14:textId="77777777" w:rsidR="00BF62BB" w:rsidRPr="005E665C" w:rsidRDefault="00BF62BB" w:rsidP="00BF62BB">
      <w:pPr>
        <w:pStyle w:val="EPComma"/>
      </w:pPr>
      <w:bookmarkStart w:id="6" w:name="TextBodyBegin"/>
      <w:bookmarkEnd w:id="6"/>
      <w:r w:rsidRPr="005E665C">
        <w:rPr>
          <w:i/>
          <w:iCs/>
        </w:rPr>
        <w:t>Parlament Europejski</w:t>
      </w:r>
      <w:r w:rsidRPr="005E665C">
        <w:t>,</w:t>
      </w:r>
    </w:p>
    <w:p w14:paraId="3E3FF29A" w14:textId="77777777" w:rsidR="00BF62BB" w:rsidRPr="005E665C" w:rsidRDefault="00BF62BB" w:rsidP="00BF62BB">
      <w:pPr>
        <w:pStyle w:val="NormalHanging12a"/>
      </w:pPr>
      <w:r w:rsidRPr="005E665C">
        <w:t>–</w:t>
      </w:r>
      <w:r w:rsidRPr="005E665C">
        <w:tab/>
        <w:t>uwzględniając swoje wcześniejsze rezolucje w sprawie Syrii,</w:t>
      </w:r>
    </w:p>
    <w:p w14:paraId="364AD5B0" w14:textId="68BD2B3B" w:rsidR="00BF62BB" w:rsidRPr="005E665C" w:rsidRDefault="00BF62BB" w:rsidP="00BF62BB">
      <w:pPr>
        <w:pStyle w:val="NormalHanging12a"/>
      </w:pPr>
      <w:r w:rsidRPr="005E665C">
        <w:t>–</w:t>
      </w:r>
      <w:r w:rsidRPr="005E665C">
        <w:tab/>
        <w:t>uwzględniając rezolucję Rady Bezpieczeństwa ONZ 2254 (2015) z 18 grudnia 2015 r. w sprawie sytuacji w Syrii,</w:t>
      </w:r>
    </w:p>
    <w:p w14:paraId="6FF48F4F" w14:textId="77777777" w:rsidR="00BF62BB" w:rsidRPr="005E665C" w:rsidRDefault="00BF62BB" w:rsidP="00BF62BB">
      <w:pPr>
        <w:pStyle w:val="NormalHanging12a"/>
      </w:pPr>
      <w:r w:rsidRPr="005E665C">
        <w:t>–</w:t>
      </w:r>
      <w:r w:rsidRPr="005E665C">
        <w:tab/>
        <w:t>uwzględniając konwencje genewskie z 1949 r. i protokoły dodatkowe do nich,</w:t>
      </w:r>
    </w:p>
    <w:p w14:paraId="142AC9C1" w14:textId="77777777" w:rsidR="00BF62BB" w:rsidRPr="005E665C" w:rsidRDefault="00BF62BB" w:rsidP="00BF62BB">
      <w:pPr>
        <w:pStyle w:val="NormalHanging12a"/>
      </w:pPr>
      <w:r w:rsidRPr="005E665C">
        <w:t>–</w:t>
      </w:r>
      <w:r w:rsidRPr="005E665C">
        <w:tab/>
        <w:t>uwzględniając oświadczenia Europejskiej Służby Działań Zewnętrznych (EEAS) w sprawie sytuacji w Syrii,</w:t>
      </w:r>
    </w:p>
    <w:p w14:paraId="488AB4EC" w14:textId="77777777" w:rsidR="00BF62BB" w:rsidRPr="005E665C" w:rsidRDefault="00BF62BB" w:rsidP="00BF62BB">
      <w:pPr>
        <w:pStyle w:val="NormalHanging12a"/>
      </w:pPr>
      <w:r w:rsidRPr="005E665C">
        <w:t>–</w:t>
      </w:r>
      <w:r w:rsidRPr="005E665C">
        <w:tab/>
        <w:t>uwzględniając art. 136 ust. 2 i 4 Regulaminu,</w:t>
      </w:r>
    </w:p>
    <w:p w14:paraId="0C4BAA56" w14:textId="77777777" w:rsidR="00BF62BB" w:rsidRPr="005E665C" w:rsidRDefault="00BF62BB" w:rsidP="00BF62BB">
      <w:pPr>
        <w:pStyle w:val="NormalHanging12a"/>
      </w:pPr>
      <w:r w:rsidRPr="005E665C">
        <w:t>A.</w:t>
      </w:r>
      <w:r w:rsidRPr="005E665C">
        <w:tab/>
        <w:t xml:space="preserve">mając na uwadze, że powtarzające się wybuchy przemocy w różnych częściach Syrii, próby destabilizacji podejmowane przez partyzantów </w:t>
      </w:r>
      <w:proofErr w:type="spellStart"/>
      <w:r w:rsidRPr="005E665C">
        <w:t>Baszara</w:t>
      </w:r>
      <w:proofErr w:type="spellEnd"/>
      <w:r w:rsidRPr="005E665C">
        <w:t xml:space="preserve"> al-</w:t>
      </w:r>
      <w:proofErr w:type="spellStart"/>
      <w:r w:rsidRPr="005E665C">
        <w:t>Assada</w:t>
      </w:r>
      <w:proofErr w:type="spellEnd"/>
      <w:r w:rsidRPr="005E665C">
        <w:t xml:space="preserve">, a także przez siły </w:t>
      </w:r>
      <w:proofErr w:type="spellStart"/>
      <w:r w:rsidRPr="005E665C">
        <w:t>Daiszu</w:t>
      </w:r>
      <w:proofErr w:type="spellEnd"/>
      <w:r w:rsidRPr="005E665C">
        <w:t>, oraz ogólnie duża liczba broni znajdującej się w obiegu powodują fragmentaryczność i niestabilność sytuacji w zakresie bezpieczeństwa w tym kraju, co może osłabić perspektywy transformacji politycznej stabilnej, pluralistycznej i kierowanej przez Syryjczyków; mając na uwadze, że chociaż wpływ Iranu i Rosji na obecną sytuację uległ ograniczeniu, to inne podmioty, takie jak Izrael i Turcja, nadal wykorzystują Syrię jako arenę pośredniej rywalizacji;</w:t>
      </w:r>
    </w:p>
    <w:p w14:paraId="4DD26E99" w14:textId="77777777" w:rsidR="00BF62BB" w:rsidRPr="005E665C" w:rsidRDefault="00BF62BB" w:rsidP="00BF62BB">
      <w:pPr>
        <w:pStyle w:val="NormalHanging12a"/>
      </w:pPr>
      <w:r w:rsidRPr="005E665C">
        <w:t>B.</w:t>
      </w:r>
      <w:r w:rsidRPr="005E665C">
        <w:tab/>
        <w:t xml:space="preserve">mając na uwadze, że plan władz syryjskich dotyczący centralizacji kraju nie uwzględnia istnienia autonomii, która rozwinęła się w północno-wschodniej Syrii; mając na uwadze, że władze syryjskie, aby osiągnąć swoje cele, równolegle z działaniami wojskowymi podjęły negocjacje polityczne; mając na uwadze, że operacje wojskowe oddziałujące na północno-wschodnią Syrię odbywały się przy bezpośrednim lub pośrednim zaangażowaniu, wsparciu lub akceptacji podmiotów zewnętrznych, w tym Turcji; mając na uwadze, że 6 stycznia 2026 r. </w:t>
      </w:r>
      <w:bookmarkStart w:id="7" w:name="_Hlk221707083"/>
      <w:r w:rsidRPr="005E665C">
        <w:t xml:space="preserve">władze syryjskie rozpoczęły ofensywę w </w:t>
      </w:r>
      <w:r w:rsidRPr="005E665C">
        <w:lastRenderedPageBreak/>
        <w:t>Aleppo i okolicach</w:t>
      </w:r>
      <w:bookmarkEnd w:id="7"/>
      <w:r w:rsidRPr="005E665C">
        <w:t>, w wyniku której zginęło 148 000 cywilów, zniszczona została infrastruktura, a warunki humanitarne uległy dalszemu pogorszeniu; mając na uwadze, że ofensywa ta została następnie rozszerzona na prowincje Ar-Rakka, Al-</w:t>
      </w:r>
      <w:proofErr w:type="spellStart"/>
      <w:r w:rsidRPr="005E665C">
        <w:t>Hasaka</w:t>
      </w:r>
      <w:proofErr w:type="spellEnd"/>
      <w:r w:rsidRPr="005E665C">
        <w:t xml:space="preserve"> i </w:t>
      </w:r>
      <w:proofErr w:type="spellStart"/>
      <w:r w:rsidRPr="005E665C">
        <w:t>Dajr</w:t>
      </w:r>
      <w:proofErr w:type="spellEnd"/>
      <w:r w:rsidRPr="005E665C">
        <w:t xml:space="preserve"> </w:t>
      </w:r>
      <w:proofErr w:type="spellStart"/>
      <w:r w:rsidRPr="005E665C">
        <w:t>az-Zaur</w:t>
      </w:r>
      <w:proofErr w:type="spellEnd"/>
      <w:r w:rsidRPr="005E665C">
        <w:t xml:space="preserve"> w północno-wschodniej Syrii, a w szczególności na region wokół </w:t>
      </w:r>
      <w:proofErr w:type="spellStart"/>
      <w:r w:rsidRPr="005E665C">
        <w:t>Kobanê</w:t>
      </w:r>
      <w:proofErr w:type="spellEnd"/>
      <w:r w:rsidRPr="005E665C">
        <w:t xml:space="preserve"> i </w:t>
      </w:r>
      <w:proofErr w:type="spellStart"/>
      <w:r w:rsidRPr="005E665C">
        <w:t>Kamiszli</w:t>
      </w:r>
      <w:proofErr w:type="spellEnd"/>
      <w:r w:rsidRPr="005E665C">
        <w:t>, co znacznie pogorszyło warunki panujące w północno-wschodniej Syrii i miało bezpośrednie konsekwencje dla bezpieczeństwa ludności cywilnej, sytuacji humanitarnej i stabilności w regionie;</w:t>
      </w:r>
    </w:p>
    <w:p w14:paraId="1CE9B6C1" w14:textId="77777777" w:rsidR="00BF62BB" w:rsidRPr="005E665C" w:rsidRDefault="00BF62BB" w:rsidP="00BF62BB">
      <w:pPr>
        <w:pStyle w:val="NormalHanging12a"/>
      </w:pPr>
      <w:r w:rsidRPr="005E665C">
        <w:t>C.</w:t>
      </w:r>
      <w:r w:rsidRPr="005E665C">
        <w:tab/>
        <w:t xml:space="preserve">mając na uwadze, że Demokratyczne Siły Syrii (SDF) oskarżają syryjskie siły rządowe o zajęcie pól naftowych i zapory </w:t>
      </w:r>
      <w:proofErr w:type="spellStart"/>
      <w:r w:rsidRPr="005E665C">
        <w:t>Tabqa</w:t>
      </w:r>
      <w:proofErr w:type="spellEnd"/>
      <w:r w:rsidRPr="005E665C">
        <w:t xml:space="preserve"> oraz o ostrzał okolic zapory </w:t>
      </w:r>
      <w:proofErr w:type="spellStart"/>
      <w:r w:rsidRPr="005E665C">
        <w:t>Tiszrin</w:t>
      </w:r>
      <w:proofErr w:type="spellEnd"/>
      <w:r w:rsidRPr="005E665C">
        <w:t xml:space="preserve">; mając na uwadze, że siły rządowe oskarżają SDF o atakowanie budynków cywilnych, takich jak szpital </w:t>
      </w:r>
      <w:proofErr w:type="spellStart"/>
      <w:r w:rsidRPr="005E665C">
        <w:t>Kaled</w:t>
      </w:r>
      <w:proofErr w:type="spellEnd"/>
      <w:r w:rsidRPr="005E665C">
        <w:t xml:space="preserve"> </w:t>
      </w:r>
      <w:proofErr w:type="spellStart"/>
      <w:r w:rsidRPr="005E665C">
        <w:t>Fajr</w:t>
      </w:r>
      <w:proofErr w:type="spellEnd"/>
      <w:r w:rsidRPr="005E665C">
        <w:t xml:space="preserve"> w Aleppo, oraz obarczają je odpowiedzialnością za zakłócenia w dostawach wody; mając na uwadze, że w regionie tym poważne zniszczenia wyrządził już </w:t>
      </w:r>
      <w:proofErr w:type="spellStart"/>
      <w:r w:rsidRPr="005E665C">
        <w:t>Daisz</w:t>
      </w:r>
      <w:proofErr w:type="spellEnd"/>
      <w:r w:rsidRPr="005E665C">
        <w:t>, zanim został pokonany;</w:t>
      </w:r>
    </w:p>
    <w:p w14:paraId="4D14D56A" w14:textId="77777777" w:rsidR="00BF62BB" w:rsidRPr="005E665C" w:rsidRDefault="00BF62BB" w:rsidP="00BF62BB">
      <w:pPr>
        <w:pStyle w:val="NormalHanging12a"/>
      </w:pPr>
      <w:r w:rsidRPr="005E665C">
        <w:t>D.</w:t>
      </w:r>
      <w:r w:rsidRPr="005E665C">
        <w:tab/>
        <w:t xml:space="preserve">mając na uwadze, że w niedawnych walkach między armią syryjską, powiązanymi z nią bojówkami i SDF zginęły dziesiątki cywilów; mając na uwadze, że walki te miały poważne konsekwencje humanitarne dla dotkniętej kryzysem ludności w północno-wschodniej Syrii, ponieważ w wyniku powtarzających się ataków na podstawową infrastrukturę cywilną, w tym infrastrukturę wodną, sieci elektroenergetyczne i placówki opieki zdrowotnej, koło 400 000 osób pozostało bez elektryczności, wody, żywności i opieki medycznej, z czego ponad 250 000 osób w samym mieście </w:t>
      </w:r>
      <w:proofErr w:type="spellStart"/>
      <w:r w:rsidRPr="005E665C">
        <w:t>Kobanê</w:t>
      </w:r>
      <w:proofErr w:type="spellEnd"/>
      <w:r w:rsidRPr="005E665C">
        <w:t>, w którym większość stanowią Kurdowie; mając na uwadze, że według Biura ONZ ds. Koordynacji Pomocy Humanitarnej w prowincjach Aleppo, Al-</w:t>
      </w:r>
      <w:proofErr w:type="spellStart"/>
      <w:r w:rsidRPr="005E665C">
        <w:t>Hasaka</w:t>
      </w:r>
      <w:proofErr w:type="spellEnd"/>
      <w:r w:rsidRPr="005E665C">
        <w:t xml:space="preserve"> i Ar-Rakka, w tym w dużych skupiskach w </w:t>
      </w:r>
      <w:proofErr w:type="spellStart"/>
      <w:r w:rsidRPr="005E665C">
        <w:t>Kamiszli</w:t>
      </w:r>
      <w:proofErr w:type="spellEnd"/>
      <w:r w:rsidRPr="005E665C">
        <w:t xml:space="preserve"> i Al-</w:t>
      </w:r>
      <w:proofErr w:type="spellStart"/>
      <w:r w:rsidRPr="005E665C">
        <w:t>Malikiji</w:t>
      </w:r>
      <w:proofErr w:type="spellEnd"/>
      <w:r w:rsidRPr="005E665C">
        <w:t>, wewnętrznie przesiedlonych zostało ponad 170 000 osób; mając na uwadze, że masowe przesiedlenia stanowią nieproporcjonalne obciążenie dla społeczności przyjmujących i służb publicznych; mając na uwadze, że przesiedleńcy to głównie kobiety, dziewczęta i chłopcy, niewspółmiernie narażeni na zagrożenia dla ich ochrony;</w:t>
      </w:r>
    </w:p>
    <w:p w14:paraId="334C3267" w14:textId="77777777" w:rsidR="00BF62BB" w:rsidRPr="005E665C" w:rsidRDefault="00BF62BB" w:rsidP="00BF62BB">
      <w:pPr>
        <w:pStyle w:val="NormalHanging12a"/>
      </w:pPr>
      <w:r w:rsidRPr="005E665C">
        <w:t>E.</w:t>
      </w:r>
      <w:r w:rsidRPr="005E665C">
        <w:tab/>
        <w:t>mając na uwadze, że warunki zimowe, które tylko pogłębiły cierpienie, oznaczają, iż ludzie, zwłaszcza dzieci i inne grupy szczególnie wrażliwe, w większym stopniu potrzebują schronienia odpornego na warunki pogodowe, wsparcia żywnościowego, dostępu do bezpiecznej wody, opieki zdrowotnej i działań ochronnych; mając na uwadze, że poważnie uszkodzona infrastruktura, zagrożenia związane z materiałami wybuchowymi i utrzymujące się obawy dotyczące bezpieczeństwa nadal ograniczają dostęp pomocy humanitarnej; mając na uwadze, że niedawne otwarcie dwóch korytarzy humanitarnych ułatwia dostawę pomocy humanitarnej i przemieszczanie się ludności cywilnej na obszarach dotkniętych problemami;</w:t>
      </w:r>
    </w:p>
    <w:p w14:paraId="0D366CAB" w14:textId="77777777" w:rsidR="00BF62BB" w:rsidRPr="005E665C" w:rsidRDefault="00BF62BB" w:rsidP="00BF62BB">
      <w:pPr>
        <w:pStyle w:val="NormalHanging12a"/>
      </w:pPr>
      <w:r w:rsidRPr="005E665C">
        <w:t>F.</w:t>
      </w:r>
      <w:r w:rsidRPr="005E665C">
        <w:tab/>
        <w:t>mając na uwadze, że organizacje międzynarodowe udokumentowały egzekucje pozasądowe, bezczeszczenie zwłok i grobów, wymuszone zaginięcia, arbitralne zatrzymania i utrudnianie dostępu pomocy humanitarnej podczas starć, które to czyny mogą stanowić poważne naruszenie międzynarodowego prawa humanitarnego i praw człowieka; mając na uwadze, że szczególnie ucierpiała w tej sytuacji społeczność kurdyjska, w tym kobiety, dzieci i inne słabsze grupy społeczne; mając na uwadze, że na zwiększone ryzyko gróźb, uprowadzeń, złego traktowania i przemocy ze względu na płeć narażone są obrończynie praw człowieka, przywódczynie społeczności i walczące kobiety; mając na uwadze, że w sprawie tych czynów należy przeprowadzić szybkie, niezależne i efektywne śledztwa;</w:t>
      </w:r>
    </w:p>
    <w:p w14:paraId="7BF38807" w14:textId="77777777" w:rsidR="00BF62BB" w:rsidRPr="005E665C" w:rsidRDefault="00BF62BB" w:rsidP="00BF62BB">
      <w:pPr>
        <w:pStyle w:val="NormalHanging12a"/>
      </w:pPr>
      <w:r w:rsidRPr="005E665C">
        <w:lastRenderedPageBreak/>
        <w:t>G.</w:t>
      </w:r>
      <w:r w:rsidRPr="005E665C">
        <w:tab/>
        <w:t>mając na uwadze, że ważną rolę dyplomatyczną w kolejnych próbach promowania dialogu i osiągnięcia porozumienia między Damaszkiem a SDF w celu zapobieżenia eskalacji i zachowania stabilności w północno-wschodniej Syrii odegrały Stany Zjednoczone, Francja i władze kurdyjskiego regionu autonomicznego w Iraku;</w:t>
      </w:r>
    </w:p>
    <w:p w14:paraId="48B65F51" w14:textId="77777777" w:rsidR="00BF62BB" w:rsidRPr="005E665C" w:rsidRDefault="00BF62BB" w:rsidP="00BF62BB">
      <w:pPr>
        <w:pStyle w:val="NormalHanging12a"/>
      </w:pPr>
      <w:r w:rsidRPr="005E665C">
        <w:t>H.</w:t>
      </w:r>
      <w:r w:rsidRPr="005E665C">
        <w:tab/>
        <w:t>mając na uwadze, że 16 stycznia 2026 r. prezydent al-Szara wydał dekret nr 13, który przyznaje obywatelstwo syryjskie mieszkańcom pochodzenia kurdyjskiego, w tym bezpaństwowcom, co jest pierwszym formalnym uznaniem kurdyjskich praw narodowych od czasu uzyskania niepodległości przez Syrię w 1946 r.; mając na uwadze, że dekret ten ma na celu zapewnienie równych praw i obowiązków, uznanie języka kurdyjskiego za język narodowy oraz wprowadzenie zakazu dyskryminacji lub podżegania ze względów etnicznych lub językowych;</w:t>
      </w:r>
    </w:p>
    <w:p w14:paraId="17737A20" w14:textId="77777777" w:rsidR="00BF62BB" w:rsidRPr="005E665C" w:rsidRDefault="00BF62BB" w:rsidP="00BF62BB">
      <w:pPr>
        <w:pStyle w:val="NormalHanging12a"/>
      </w:pPr>
      <w:r w:rsidRPr="005E665C">
        <w:t>I.</w:t>
      </w:r>
      <w:r w:rsidRPr="005E665C">
        <w:tab/>
        <w:t>mając na uwadze, że 30 stycznia 2026 r. ogłoszono porozumienie między władzami syryjskimi a sojuszem oddziałów zbrojnych SDF; mając na uwadze, że celem porozumienia jest ustabilizowanie kruchego zawieszenia broni, stopniowa integracja sił wojskowych i sił bezpieczeństwa wewnętrznego SDF z tymczasowym Ministerstwem Obrony i Ministerstwem Spraw Wewnętrznych, w tym wycofanie się z linii frontu, a także zagwarantowanie społecznościom kurdyjskim praw obywatelskich i edukacyjnych; mając na uwadze, że na podstawie tego porozumienia kontrolę nad więzieniami oraz polami naftowymi i gazowymi przejmie od SDF rząd syryjski;</w:t>
      </w:r>
    </w:p>
    <w:p w14:paraId="4420CCFB" w14:textId="77777777" w:rsidR="00BF62BB" w:rsidRPr="005E665C" w:rsidRDefault="00BF62BB" w:rsidP="00BF62BB">
      <w:pPr>
        <w:pStyle w:val="NormalHanging12a"/>
      </w:pPr>
      <w:r w:rsidRPr="005E665C">
        <w:t>J.</w:t>
      </w:r>
      <w:r w:rsidRPr="005E665C">
        <w:tab/>
        <w:t xml:space="preserve">mając na uwadze, że społeczność międzynarodowa w dużej mierze złożyła odpowiedzialność za strzeżenie więźniów i obozów </w:t>
      </w:r>
      <w:proofErr w:type="spellStart"/>
      <w:r w:rsidRPr="005E665C">
        <w:t>Daiszu</w:t>
      </w:r>
      <w:proofErr w:type="spellEnd"/>
      <w:r w:rsidRPr="005E665C">
        <w:t xml:space="preserve"> na barki władz kurdyjskich, nie ustanawiając jednak trwałych ram międzynarodowych ani planów awaryjnych; mając na uwadze, że kurdyjscy bojownicy, w tym bojowniczki, odegrali rolę decydującą i uznaną na arenie międzynarodowej, w sojuszu ze światową koalicją przeciwko </w:t>
      </w:r>
      <w:proofErr w:type="spellStart"/>
      <w:r w:rsidRPr="005E665C">
        <w:t>Daiszowi</w:t>
      </w:r>
      <w:proofErr w:type="spellEnd"/>
      <w:r w:rsidRPr="005E665C">
        <w:t xml:space="preserve">, przyczyniając się tym samym bezpośrednio do bezpieczeństwa regionu, Europy i społeczności międzynarodowej; mając na uwadze, że niestabilność w północno-wschodniej Syrii poważnie utrudnia walkę z </w:t>
      </w:r>
      <w:proofErr w:type="spellStart"/>
      <w:r w:rsidRPr="005E665C">
        <w:t>Daiszem</w:t>
      </w:r>
      <w:proofErr w:type="spellEnd"/>
      <w:r w:rsidRPr="005E665C">
        <w:t xml:space="preserve">; mając na uwadze, że niedawne walki spowodowały niepewną sytuację i umożliwiły ucieczkę setkom więzionych członków </w:t>
      </w:r>
      <w:proofErr w:type="spellStart"/>
      <w:r w:rsidRPr="005E665C">
        <w:t>Daiszu</w:t>
      </w:r>
      <w:proofErr w:type="spellEnd"/>
      <w:r w:rsidRPr="005E665C">
        <w:t xml:space="preserve">; mając na uwadze, że dokładna liczba zbiegów pozostaje nieznana; mając na uwadze, że tylko niektórzy z nich zostali później ponownie schwytani; mając na uwadze, że placówki więzienne są obecnie chronione przez władze syryjskie lub SDF; mając na uwadze, że taka niedookreślona sytuacja stanowi zagrożenie dla bezpieczeństwa Syrii, regionu i Europy; mając na uwadze, że stopniowe przenoszenie więźniów </w:t>
      </w:r>
      <w:proofErr w:type="spellStart"/>
      <w:r w:rsidRPr="005E665C">
        <w:t>Daiszu</w:t>
      </w:r>
      <w:proofErr w:type="spellEnd"/>
      <w:r w:rsidRPr="005E665C">
        <w:t xml:space="preserve"> do Iraku jedynie relokuje ten problem, który nie ma szans na trwałe rozwiązanie, i angażuje Europę w nowe formy zależności od zdolności i woli politycznej państw trzecich; mając na uwadze, że wśród zatrzymanych znajdują się nadal obywatele UE; mając na uwadze, że sytuacja kobiet i dzieci w obozach </w:t>
      </w:r>
      <w:proofErr w:type="spellStart"/>
      <w:r w:rsidRPr="005E665C">
        <w:t>Haul</w:t>
      </w:r>
      <w:proofErr w:type="spellEnd"/>
      <w:r w:rsidRPr="005E665C">
        <w:t xml:space="preserve"> i Roj, charakteryzująca się coraz gorszym stanem bezpieczeństwa i pilnymi potrzebami humanitarnymi, również pozostaje nierozwiązana; mając na uwadze, że administracja USA ogłosiła zamiar zakończenia operacji </w:t>
      </w:r>
      <w:proofErr w:type="spellStart"/>
      <w:r w:rsidRPr="005E665C">
        <w:t>Inherent</w:t>
      </w:r>
      <w:proofErr w:type="spellEnd"/>
      <w:r w:rsidRPr="005E665C">
        <w:t xml:space="preserve"> </w:t>
      </w:r>
      <w:proofErr w:type="spellStart"/>
      <w:r w:rsidRPr="005E665C">
        <w:t>Resolve</w:t>
      </w:r>
      <w:proofErr w:type="spellEnd"/>
      <w:r w:rsidRPr="005E665C">
        <w:t xml:space="preserve"> i wycofania amerykańskich oddziałów walczących z </w:t>
      </w:r>
      <w:proofErr w:type="spellStart"/>
      <w:r w:rsidRPr="005E665C">
        <w:t>Daiszem</w:t>
      </w:r>
      <w:proofErr w:type="spellEnd"/>
      <w:r w:rsidRPr="005E665C">
        <w:t xml:space="preserve"> w Iraku i Syrii;</w:t>
      </w:r>
    </w:p>
    <w:p w14:paraId="39648B3B" w14:textId="77777777" w:rsidR="00BF62BB" w:rsidRPr="005E665C" w:rsidRDefault="00BF62BB" w:rsidP="00BF62BB">
      <w:pPr>
        <w:pStyle w:val="NormalHanging12a"/>
      </w:pPr>
      <w:r w:rsidRPr="005E665C">
        <w:t>K.</w:t>
      </w:r>
      <w:r w:rsidRPr="005E665C">
        <w:tab/>
        <w:t xml:space="preserve">mając na uwadze, że w północno-wschodniej Syrii społeczności kurdyjskie i arabskie żyją obok siebie i od lat są narażone na przemoc, brak bezpieczeństwa, przymusowe wysiedlenia i naruszanie ich praw podstawowych w wyniku okrucieństw popełnianych przez </w:t>
      </w:r>
      <w:proofErr w:type="spellStart"/>
      <w:r w:rsidRPr="005E665C">
        <w:t>Daisz</w:t>
      </w:r>
      <w:proofErr w:type="spellEnd"/>
      <w:r w:rsidRPr="005E665C">
        <w:t xml:space="preserve">; mając na uwadze, że </w:t>
      </w:r>
      <w:proofErr w:type="spellStart"/>
      <w:r w:rsidRPr="005E665C">
        <w:t>Daisz</w:t>
      </w:r>
      <w:proofErr w:type="spellEnd"/>
      <w:r w:rsidRPr="005E665C">
        <w:t xml:space="preserve"> zagroził nie tylko ludności kurdyjskiej, ale także </w:t>
      </w:r>
      <w:proofErr w:type="spellStart"/>
      <w:r w:rsidRPr="005E665C">
        <w:t>jezydom</w:t>
      </w:r>
      <w:proofErr w:type="spellEnd"/>
      <w:r w:rsidRPr="005E665C">
        <w:t>, którzy stali się ofiarami ludobójstwa; mając na uwadze, że kobiety ucierpiały przy tym w sposób nieproporcjonalny i szczególnie haniebny;</w:t>
      </w:r>
    </w:p>
    <w:p w14:paraId="613E2C4D" w14:textId="77777777" w:rsidR="00BF62BB" w:rsidRPr="005E665C" w:rsidRDefault="00BF62BB" w:rsidP="00BF62BB">
      <w:pPr>
        <w:pStyle w:val="NormalHanging12a"/>
      </w:pPr>
      <w:r w:rsidRPr="005E665C">
        <w:lastRenderedPageBreak/>
        <w:t>L.</w:t>
      </w:r>
      <w:r w:rsidRPr="005E665C">
        <w:tab/>
        <w:t xml:space="preserve">mając na uwadze, że UE, która pozostaje jednym z największych darczyńców pomocy humanitarnej dla ludności syryjskiej, jest gotowa do wspierania wysiłków na rzecz szybkiej odbudowy, rekonstrukcji i tworzenia państwowości w sposób stopniowy, warunkowy i odwracalny, przestrzegając przy tym międzynarodowych standardów praw człowieka; mając na uwadze, że w styczniu 2026 r. przewodniczący Komisji i Rady Europejskiej odwiedzili Syrię i ogłosili nowe partnerstwo polityczne z myślą o wspieraniu pokojowych i </w:t>
      </w:r>
      <w:proofErr w:type="spellStart"/>
      <w:r w:rsidRPr="005E665C">
        <w:t>inkluzywnych</w:t>
      </w:r>
      <w:proofErr w:type="spellEnd"/>
      <w:r w:rsidRPr="005E665C">
        <w:t xml:space="preserve"> przemian i pojednania w Syrii, wraz z kompleksowym pakietem wsparcia finansowego w wysokości około 620 mln EUR na lata 2026–2027; mając na uwadze, że Komisja ogłosiła później, iż z unijnego bufora finansowego uruchomione zostanie na następne dwa lata 150 mln EUR na rzecz Syrii w celu wsparcia transformacji politycznej, odbudowy społeczno-gospodarczej, tworzenia miejsc pracy i budowania zdolności;</w:t>
      </w:r>
    </w:p>
    <w:p w14:paraId="293665F5" w14:textId="77777777" w:rsidR="00BF62BB" w:rsidRPr="005E665C" w:rsidRDefault="00BF62BB" w:rsidP="00BF62BB">
      <w:pPr>
        <w:pStyle w:val="NormalHanging12a"/>
      </w:pPr>
      <w:r w:rsidRPr="005E665C">
        <w:t>M.</w:t>
      </w:r>
      <w:r w:rsidRPr="005E665C">
        <w:tab/>
        <w:t>mając na uwadze, że UE podjęła istotne kroki w celu złagodzenia ograniczeń gospodarczych nałożonych na Syrię, w tym zawiesiła lub zniosła niektóre sankcje mające wpływ na kluczowe sektory gospodarki;</w:t>
      </w:r>
    </w:p>
    <w:p w14:paraId="26F235A2" w14:textId="77777777" w:rsidR="00BF62BB" w:rsidRPr="005E665C" w:rsidRDefault="00BF62BB" w:rsidP="00BF62BB">
      <w:pPr>
        <w:pStyle w:val="NormalHanging12a"/>
      </w:pPr>
      <w:r w:rsidRPr="005E665C">
        <w:t>N.</w:t>
      </w:r>
      <w:r w:rsidRPr="005E665C">
        <w:tab/>
        <w:t>mając na uwadze, że pomoc UE na rzecz rozwoju, odbudowy lub stabilizacji musi pozostać ściśle uzależniona od wymiernych i weryfikowalnych postępów w zakresie ochrony ludności cywilnej, przestrzegania porozumień o zawieszeniu broni, praw człowieka i ochrony wszystkich grup syryjskiego społeczeństwa;</w:t>
      </w:r>
    </w:p>
    <w:p w14:paraId="35004239" w14:textId="77777777" w:rsidR="00BF62BB" w:rsidRPr="005E665C" w:rsidRDefault="00BF62BB" w:rsidP="00BF62BB">
      <w:pPr>
        <w:pStyle w:val="NormalHanging12a"/>
      </w:pPr>
      <w:r w:rsidRPr="005E665C">
        <w:t>1.</w:t>
      </w:r>
      <w:r w:rsidRPr="005E665C">
        <w:tab/>
        <w:t>zdecydowanie potępia wszelkie akty przemocy wobec ludności cywilnej, w tym egzekucje pozasądowe, wymuszone zaginięcia, arbitralne zatrzymania, przymusowe wysiedlenia i niszczenie infrastruktury cywilnej; podkreśla, że takie akty mogą stanowić poważne pogwałcenie międzynarodowego prawa humanitarnego, a w pewnych okolicznościach także zbrodnie wojenne; jest zaniepokojony wiarygodnymi doniesieniami ONZ, międzynarodowych organizacji pozarządowych i organizacji humanitarnych o naruszeniach praw człowieka, których dopuszczono się w ostatnich tygodniach, w szczególności wobec ludności kurdyjskiej, w tym o licznych przypadkach bezczeszczenia zwłok, zarówno mężczyzn, jak i kobiet, i o wandalizmie w odniesieniu do miejsc pochówku, a także doniesieniami o użyciu pocisków niekierowanych na obszarach cywilnych; apeluje o szybkie dochodzenie w sprawie zgłoszonych zbrodni przeciwko ludności cywilnej popełnionych zarówno przez siły rządowe, jak i bojówki; wzywa władze syryjskie, aby zagwarantowały pełny i przejrzysty dostęp wszystkim właściwym organom ONZ, w tym Niezależnej Międzynarodowej Komisji Dochodzeniowej ONZ w sprawie Syrii;</w:t>
      </w:r>
    </w:p>
    <w:p w14:paraId="65F94B4A" w14:textId="77777777" w:rsidR="00BF62BB" w:rsidRPr="005E665C" w:rsidRDefault="00BF62BB" w:rsidP="00BF62BB">
      <w:pPr>
        <w:pStyle w:val="NormalHanging12a"/>
      </w:pPr>
      <w:r w:rsidRPr="005E665C">
        <w:t>2.</w:t>
      </w:r>
      <w:r w:rsidRPr="005E665C">
        <w:tab/>
        <w:t xml:space="preserve">wyraża głębokie zaniepokojenie pogarszającą się sytuacją humanitarną w północno-wschodniej Syrii, na obszarach miejskich zamieszkanych głównie przez Kurdów, w tym w </w:t>
      </w:r>
      <w:proofErr w:type="spellStart"/>
      <w:r w:rsidRPr="005E665C">
        <w:t>Kobanê</w:t>
      </w:r>
      <w:proofErr w:type="spellEnd"/>
      <w:r w:rsidRPr="005E665C">
        <w:t xml:space="preserve">, </w:t>
      </w:r>
      <w:proofErr w:type="spellStart"/>
      <w:r w:rsidRPr="005E665C">
        <w:t>Manbij</w:t>
      </w:r>
      <w:proofErr w:type="spellEnd"/>
      <w:r w:rsidRPr="005E665C">
        <w:t xml:space="preserve"> i </w:t>
      </w:r>
      <w:proofErr w:type="spellStart"/>
      <w:r w:rsidRPr="005E665C">
        <w:t>Kamiszli</w:t>
      </w:r>
      <w:proofErr w:type="spellEnd"/>
      <w:r w:rsidRPr="005E665C">
        <w:t xml:space="preserve">, gdzie dochodzi do powtarzających się zakłóceń w świadczeniu podstawowych usług, do uszkodzeń infrastruktury cywilnej, a także do masowych przesiedleń, braku bezpieczeństwa żywnościowego i ograniczonego dostępu do opieki zdrowotnej, wody i urządzeń sanitarnych; zwraca uwagę na sytuację w </w:t>
      </w:r>
      <w:proofErr w:type="spellStart"/>
      <w:r w:rsidRPr="005E665C">
        <w:t>Kobanê</w:t>
      </w:r>
      <w:proofErr w:type="spellEnd"/>
      <w:r w:rsidRPr="005E665C">
        <w:t xml:space="preserve">, które jest oblężone i w którym cierpi ludność cywilna; domaga się stałych i bezpiecznych korytarzy humanitarnych do wszystkich oblężonych i dotkniętych konfliktem obszarów północno-wschodniej Syrii, w tym </w:t>
      </w:r>
      <w:proofErr w:type="spellStart"/>
      <w:r w:rsidRPr="005E665C">
        <w:t>Kobanê</w:t>
      </w:r>
      <w:proofErr w:type="spellEnd"/>
      <w:r w:rsidRPr="005E665C">
        <w:t xml:space="preserve">; żąda, aby międzynarodowe humanitarne organizacje społeczeństwa obywatelskiego miały nieograniczony dostęp do obszarów potrzebujących pomocy; wzywa UE i jej państwa członkowskie do zwiększenia pomocy humanitarnej i wsparcia psychospołecznego dla dotkniętych regionów, w tym dla kobiet i dziewcząt, a także do ochrony obrończyń </w:t>
      </w:r>
      <w:r w:rsidRPr="005E665C">
        <w:lastRenderedPageBreak/>
        <w:t>praw człowieka i organizacji społeczeństwa obywatelskiego kierowanych przez kobiety w całej Syrii;</w:t>
      </w:r>
    </w:p>
    <w:p w14:paraId="27CA33C5" w14:textId="77777777" w:rsidR="00BF62BB" w:rsidRPr="005E665C" w:rsidRDefault="00BF62BB" w:rsidP="00BF62BB">
      <w:pPr>
        <w:pStyle w:val="NormalHanging12a"/>
      </w:pPr>
      <w:r w:rsidRPr="005E665C">
        <w:t>3.</w:t>
      </w:r>
      <w:r w:rsidRPr="005E665C">
        <w:tab/>
        <w:t>z zadowoleniem przyjmuje niedawne porozumienie między SDF a tymczasowym rządem Syrii; potwierdza swoje stałe i niezachwiane poparcie dla zawieszenia broni i uznania praw obywatelskich i edukacyjnych Kurdów; wzywa wszystkie strony do powstrzymania się od wszelkich działań, które mogłyby doprowadzić do nowej eskalacji przemocy, do przestrzegania obowiązujących porozumień o zawieszeniu broni oraz do wspierania mechanizmów mających na celu monitorowanie i podtrzymywanie zawieszenia broni;</w:t>
      </w:r>
    </w:p>
    <w:p w14:paraId="1330D6E6" w14:textId="77777777" w:rsidR="00BF62BB" w:rsidRPr="005E665C" w:rsidRDefault="00BF62BB" w:rsidP="00BF62BB">
      <w:pPr>
        <w:pStyle w:val="NormalHanging12a"/>
      </w:pPr>
      <w:r w:rsidRPr="005E665C">
        <w:t>4.</w:t>
      </w:r>
      <w:r w:rsidRPr="005E665C">
        <w:tab/>
        <w:t xml:space="preserve">wzywa wszystkie podmioty regionalne, w tym Turcję, do powstrzymania się od wszelkich działań wojskowych lub wspierania ugrupowań zbrojnych, które mogą zagrozić zawieszeniu broni, ochronie ludności cywilnej i perspektywom pluralistycznego porozumienia; potępia trwającą interwencję wojskową i agresję ze strony Turcji w północno-wschodniej Syrii, w tym przynoszące ofiary śmiertelne ataki na ludność cywilną oraz na infrastrukturę cywilną w przygranicznych miastach i prowincjach zamieszkałych w większości przez Kurdów; wzywa rząd turecki, by niezwłocznie zaprzestał działań zbrojnych w północno-wschodniej Syrii i umożliwił wynegocjowanie pokojowego rozwiązania między tymczasowym rządem syryjskim a SDF; wzywa Komisję, ESDZ i państwa członkowskie, by w dwustronnych rozmowach z rządem tureckim podejmowały sprawę zaangażowania Turcji w Syrii; podkreśla, że wszelkie ustalenia dotyczące bezpieczeństwa muszą być zgodne z prawem międzynarodowym, przestrzegać integralności terytorialnej Syrii i nie mogą skutkować przymusowymi </w:t>
      </w:r>
      <w:proofErr w:type="spellStart"/>
      <w:r w:rsidRPr="005E665C">
        <w:t>wysiedleniami</w:t>
      </w:r>
      <w:proofErr w:type="spellEnd"/>
      <w:r w:rsidRPr="005E665C">
        <w:t xml:space="preserve"> ani inżynierią demograficzną;</w:t>
      </w:r>
    </w:p>
    <w:p w14:paraId="53B0F039" w14:textId="77777777" w:rsidR="00BF62BB" w:rsidRPr="005E665C" w:rsidRDefault="00BF62BB" w:rsidP="00BF62BB">
      <w:pPr>
        <w:pStyle w:val="NormalHanging12a"/>
      </w:pPr>
      <w:r w:rsidRPr="005E665C">
        <w:t>5.</w:t>
      </w:r>
      <w:r w:rsidRPr="005E665C">
        <w:tab/>
        <w:t xml:space="preserve">przypomina, że stabilność w północno-wschodniej Syrii ma kluczowe znaczenie dla powodzenia kompleksowej, pluralistycznej i sprawiedliwej transformacji politycznej w Syrii; wzywa władze syryjskie do zapewnienia ochrony i praw podstawowych społeczności etnicznych i religijnych w Syrii, w tym Arabów, Kurdów, sunnitów, szyitów, </w:t>
      </w:r>
      <w:proofErr w:type="spellStart"/>
      <w:r w:rsidRPr="005E665C">
        <w:t>alawitów</w:t>
      </w:r>
      <w:proofErr w:type="spellEnd"/>
      <w:r w:rsidRPr="005E665C">
        <w:t xml:space="preserve">, chrześcijan, druzów i </w:t>
      </w:r>
      <w:proofErr w:type="spellStart"/>
      <w:r w:rsidRPr="005E665C">
        <w:t>jezydów</w:t>
      </w:r>
      <w:proofErr w:type="spellEnd"/>
      <w:r w:rsidRPr="005E665C">
        <w:t>; podkreśla, że zasadnicze znaczenie dla ochrony pokoju obywatelskiego i zapewnienia stabilnej i pluralistycznej Syrii ma ochrona różnorodności etnicznej i religijnej Syrii, w tym pełne uznanie, udział w życiu politycznym i równe prawa społeczności kurdyjskiej; wzywa tymczasowy rząd Syrii do zapisania tych praw w konstytucji Syrii i jednocześnie do poszanowaniu kluczowej zasady integralności terytorialnej Syrii;</w:t>
      </w:r>
    </w:p>
    <w:p w14:paraId="45FC9D2A" w14:textId="77777777" w:rsidR="00BF62BB" w:rsidRPr="005E665C" w:rsidRDefault="00BF62BB" w:rsidP="00BF62BB">
      <w:pPr>
        <w:pStyle w:val="NormalHanging12a"/>
      </w:pPr>
      <w:r w:rsidRPr="005E665C">
        <w:t>6.</w:t>
      </w:r>
      <w:r w:rsidRPr="005E665C">
        <w:tab/>
        <w:t xml:space="preserve">ubolewa nad faktem, że społeczność międzynarodowa w dużej mierze złożyła na braki władz kurdyjskich odpowiedzialność za zabezpieczenie więźniów i obozów </w:t>
      </w:r>
      <w:proofErr w:type="spellStart"/>
      <w:r w:rsidRPr="005E665C">
        <w:t>Daiszu</w:t>
      </w:r>
      <w:proofErr w:type="spellEnd"/>
      <w:r w:rsidRPr="005E665C">
        <w:t>, nie dając odpowiednich gwarancji politycznych, finansowych i bezpieczeństwa ani planów awaryjnych; ostrzega przed negatywną perspektywą w dziedzinie bezpieczeństwa związana z niepewnością co do przyszłej odpowiedzialności administracyjnej za placówki i obozy więzienne;</w:t>
      </w:r>
    </w:p>
    <w:p w14:paraId="072621AA" w14:textId="77777777" w:rsidR="00BF62BB" w:rsidRPr="005E665C" w:rsidRDefault="00BF62BB" w:rsidP="00BF62BB">
      <w:pPr>
        <w:pStyle w:val="NormalHanging12a"/>
      </w:pPr>
      <w:r w:rsidRPr="005E665C">
        <w:t>7.</w:t>
      </w:r>
      <w:r w:rsidRPr="005E665C">
        <w:tab/>
        <w:t xml:space="preserve">wyraża poważne zaniepokojenie w szczególności ryzykiem stwarzanym przez dużą liczbę bojowników i podmiotów powiązanych z </w:t>
      </w:r>
      <w:proofErr w:type="spellStart"/>
      <w:r w:rsidRPr="005E665C">
        <w:t>Daiszem</w:t>
      </w:r>
      <w:proofErr w:type="spellEnd"/>
      <w:r w:rsidRPr="005E665C">
        <w:t xml:space="preserve">, którzy uciekli z ośrodków i obozów więziennych w północno-wschodniej Syrii; ostrzega, że stopniowe wysiedlanie do Iraku więzionych członków </w:t>
      </w:r>
      <w:proofErr w:type="spellStart"/>
      <w:r w:rsidRPr="005E665C">
        <w:t>Daiszu</w:t>
      </w:r>
      <w:proofErr w:type="spellEnd"/>
      <w:r w:rsidRPr="005E665C">
        <w:t xml:space="preserve"> grozi powstaniem nowych form niepewności i zależności od zdolności i woli politycznej państw trzecich; podkreśla ponadto, że przekazywanie lub uwalnianie dorosłych bojowników i podejrzanych członków </w:t>
      </w:r>
      <w:proofErr w:type="spellStart"/>
      <w:r w:rsidRPr="005E665C">
        <w:t>Daiszu</w:t>
      </w:r>
      <w:proofErr w:type="spellEnd"/>
      <w:r w:rsidRPr="005E665C">
        <w:t xml:space="preserve"> w obrębie Syrii lub do państw trzecich, w tym Iraku i Turcji, musi nadal podlegać </w:t>
      </w:r>
      <w:r w:rsidRPr="005E665C">
        <w:lastRenderedPageBreak/>
        <w:t>skutecznym ustaleniom dotyczącym nadzoru, monitorowania i wymiany informacji, w tym w odniesieniu do wszelkich transferów transgranicznych, aby zapobiec ich ucieczce lub niemonitorowanemu przemieszczaniu się, oraz że należy zapewnić rozliczalność przez zabezpieczenie dowodów i ściganie karne, zgodnie ze standardami międzynarodowymi i gwarancjami rzetelnego procesu sądowego; ostrzega, że transfery i repatriacje bez skutecznych zabezpieczeń i dalszych działań sądowych stanowiłyby zagrożenie dla bezpieczeństwa Syrii, całego regionu i Europy; wzywa koalicję międzynarodową, w tym Stany Zjednoczone, do podjęcia niezbędnych środków służących jak najszybszemu ograniczeniu tego zagrożenia dla bezpieczeństwa, a także apeluje do UE, aby udzieliła niezbędnego wsparcia;</w:t>
      </w:r>
    </w:p>
    <w:p w14:paraId="5CE61C38" w14:textId="77777777" w:rsidR="00BF62BB" w:rsidRPr="005E665C" w:rsidRDefault="00BF62BB" w:rsidP="00BF62BB">
      <w:pPr>
        <w:pStyle w:val="NormalHanging12a"/>
      </w:pPr>
      <w:r w:rsidRPr="005E665C">
        <w:t>8.</w:t>
      </w:r>
      <w:r w:rsidRPr="005E665C">
        <w:tab/>
        <w:t xml:space="preserve">podkreśla, że stała obecność obywateli UE wśród uwięzionych członków </w:t>
      </w:r>
      <w:proofErr w:type="spellStart"/>
      <w:r w:rsidRPr="005E665C">
        <w:t>Daiszu</w:t>
      </w:r>
      <w:proofErr w:type="spellEnd"/>
      <w:r w:rsidRPr="005E665C">
        <w:t xml:space="preserve"> stanowi bezpośrednią odpowiedzialność państw członkowskich oraz że nierozwiązanie tej kwestii zagraża zarówno bezpieczeństwu regionalnemu, jak i europejskiemu;</w:t>
      </w:r>
    </w:p>
    <w:p w14:paraId="02D589A8" w14:textId="77777777" w:rsidR="00BF62BB" w:rsidRPr="005E665C" w:rsidRDefault="00BF62BB" w:rsidP="00BF62BB">
      <w:pPr>
        <w:pStyle w:val="NormalHanging12a"/>
      </w:pPr>
      <w:r w:rsidRPr="005E665C">
        <w:t>9.</w:t>
      </w:r>
      <w:r w:rsidRPr="005E665C">
        <w:tab/>
        <w:t xml:space="preserve">odnotowuje międzynarodową konferencję światowej koalicji przeciwko </w:t>
      </w:r>
      <w:proofErr w:type="spellStart"/>
      <w:r w:rsidRPr="005E665C">
        <w:t>Daiszowi</w:t>
      </w:r>
      <w:proofErr w:type="spellEnd"/>
      <w:r w:rsidRPr="005E665C">
        <w:t xml:space="preserve"> w Rijadzie, w której udział wzięły odpowiednie podmioty międzynarodowe i regionalne w celu rozwiązania problemów bezpieczeństwa w północno-wschodniej Syrii; ubolewa nad tym, że administracja USA ogłosiła, iż zakończy operację </w:t>
      </w:r>
      <w:proofErr w:type="spellStart"/>
      <w:r w:rsidRPr="005E665C">
        <w:t>Inherent</w:t>
      </w:r>
      <w:proofErr w:type="spellEnd"/>
      <w:r w:rsidRPr="005E665C">
        <w:t xml:space="preserve"> </w:t>
      </w:r>
      <w:proofErr w:type="spellStart"/>
      <w:r w:rsidRPr="005E665C">
        <w:t>Resolve</w:t>
      </w:r>
      <w:proofErr w:type="spellEnd"/>
      <w:r w:rsidRPr="005E665C">
        <w:t xml:space="preserve"> i wycofa amerykańskie wojska z Syrii i Iraku; wzywa UE, państwa członkowskie i kraje o podobnych poglądach do wzmożenia wysiłków na rzecz przeciwdziałania odrodzeniu się </w:t>
      </w:r>
      <w:proofErr w:type="spellStart"/>
      <w:r w:rsidRPr="005E665C">
        <w:t>Daiszu</w:t>
      </w:r>
      <w:proofErr w:type="spellEnd"/>
      <w:r w:rsidRPr="005E665C">
        <w:t xml:space="preserve">, które zagrażałoby bezpieczeństwu Syrii, regionu i Europy; z zadowoleniem przyjmuje ponowne zobowiązanie rządu syryjskiego do zwalczania terroryzmu w ramach światowej koalicji przeciwko </w:t>
      </w:r>
      <w:proofErr w:type="spellStart"/>
      <w:r w:rsidRPr="005E665C">
        <w:t>Daiszowi</w:t>
      </w:r>
      <w:proofErr w:type="spellEnd"/>
      <w:r w:rsidRPr="005E665C">
        <w:t xml:space="preserve"> i apeluje do władz, aby dążyły do ścisłej koordynacji oraz współpracy wojskowej i wywiadowczej z partnerami międzynarodowymi; wzywa państwa członkowskie, aby intensywniej gromadziły dane wywiadowcze na temat działalności </w:t>
      </w:r>
      <w:proofErr w:type="spellStart"/>
      <w:r w:rsidRPr="005E665C">
        <w:t>Daiszu</w:t>
      </w:r>
      <w:proofErr w:type="spellEnd"/>
      <w:r w:rsidRPr="005E665C">
        <w:t xml:space="preserve"> w Syrii i szerzej pojętym Lewancie oraz wspierały działania władz syryjskich na rzecz rozbicia istniejących sieci i uniemożliwienia bojownikom przegrupowania się; wzywa UE i jej państwa członkowskie do podjęcia konkretnych działań z myślą o długoterminowym zarządzaniu więźniami i obozami </w:t>
      </w:r>
      <w:proofErr w:type="spellStart"/>
      <w:r w:rsidRPr="005E665C">
        <w:t>Daiszu</w:t>
      </w:r>
      <w:proofErr w:type="spellEnd"/>
      <w:r w:rsidRPr="005E665C">
        <w:t>;</w:t>
      </w:r>
    </w:p>
    <w:p w14:paraId="550EA86E" w14:textId="2E1610AE" w:rsidR="00BF62BB" w:rsidRPr="005E665C" w:rsidRDefault="00BF62BB" w:rsidP="00BF62BB">
      <w:pPr>
        <w:pStyle w:val="NormalHanging12a"/>
      </w:pPr>
      <w:r w:rsidRPr="005E665C">
        <w:t>10.</w:t>
      </w:r>
      <w:r w:rsidRPr="005E665C">
        <w:tab/>
      </w:r>
      <w:r w:rsidR="00A10603" w:rsidRPr="00A10603">
        <w:t xml:space="preserve">ponawia swój apel do państw członkowskich o repatriację wszystkich swoich obywateli, zwłaszcza dzieci, z obozów </w:t>
      </w:r>
      <w:proofErr w:type="spellStart"/>
      <w:r w:rsidR="00A10603" w:rsidRPr="00A10603">
        <w:t>Haul</w:t>
      </w:r>
      <w:proofErr w:type="spellEnd"/>
      <w:r w:rsidR="00A10603" w:rsidRPr="00A10603">
        <w:t xml:space="preserve"> i Roj oraz o postawienie dorosłych przed sądem w uczciwych procesach; podkreśla, że ważnymi elementami każdego procesu repatriacji są solidna ocena ryzyka i wsparcie reintegracji; </w:t>
      </w:r>
      <w:r w:rsidRPr="005E665C">
        <w:t xml:space="preserve">wzywa rząd Syrii do dołożenia wszelkich starań, aby zagwarantować skuteczną i wydajną kontrolę nad obozami, i do niepodejmowania działań, które mogłyby ośmielić pozostałych bojowników </w:t>
      </w:r>
      <w:proofErr w:type="spellStart"/>
      <w:r w:rsidRPr="005E665C">
        <w:t>Daiszu</w:t>
      </w:r>
      <w:proofErr w:type="spellEnd"/>
      <w:r w:rsidRPr="005E665C">
        <w:t>; podkreśla potrzebę lepszej ochrony kobiet, w tym bezpiecznego dostępu pomocy humanitarnej i usług uwzględniających aspekt płci;</w:t>
      </w:r>
    </w:p>
    <w:p w14:paraId="2E6058DC" w14:textId="77777777" w:rsidR="00BF62BB" w:rsidRPr="005E665C" w:rsidRDefault="00BF62BB" w:rsidP="00BF62BB">
      <w:pPr>
        <w:pStyle w:val="NormalHanging12a"/>
      </w:pPr>
      <w:r w:rsidRPr="005E665C">
        <w:t>11.</w:t>
      </w:r>
      <w:r w:rsidRPr="005E665C">
        <w:tab/>
        <w:t xml:space="preserve">przypomina o decydującym wkładzie sił kurdyjskich w walkę z </w:t>
      </w:r>
      <w:proofErr w:type="spellStart"/>
      <w:r w:rsidRPr="005E665C">
        <w:t>Daiszem</w:t>
      </w:r>
      <w:proofErr w:type="spellEnd"/>
      <w:r w:rsidRPr="005E665C">
        <w:t xml:space="preserve">, w tym o roli walczących kobiet, i wyraża uznanie dla ich doskonałej współpracy z międzynarodową koalicją w walce UE z terroryzmem ze strony </w:t>
      </w:r>
      <w:proofErr w:type="spellStart"/>
      <w:r w:rsidRPr="005E665C">
        <w:t>Daiszu</w:t>
      </w:r>
      <w:proofErr w:type="spellEnd"/>
      <w:r w:rsidRPr="005E665C">
        <w:t xml:space="preserve"> oraz z zagrożeniem dla Europy, jej obywateli i stolic; przypomina i pochwala odwagę i determinację niezliczonych kurdyjskich kobiet, które dzielnie prowadziły walkę z </w:t>
      </w:r>
      <w:proofErr w:type="spellStart"/>
      <w:r w:rsidRPr="005E665C">
        <w:t>Daiszem</w:t>
      </w:r>
      <w:proofErr w:type="spellEnd"/>
      <w:r w:rsidRPr="005E665C">
        <w:t xml:space="preserve"> i musiały stawić czoła niewyobrażalnej brutalności ze strony </w:t>
      </w:r>
      <w:proofErr w:type="spellStart"/>
      <w:r w:rsidRPr="005E665C">
        <w:t>Daiszu</w:t>
      </w:r>
      <w:proofErr w:type="spellEnd"/>
      <w:r w:rsidRPr="005E665C">
        <w:t xml:space="preserve">; wzywa władze syryjskie, aby przeprowadziły dochodzenie w sprawie potwornych zbrodni, jakich dopuścił się </w:t>
      </w:r>
      <w:proofErr w:type="spellStart"/>
      <w:r w:rsidRPr="005E665C">
        <w:t>Daisz</w:t>
      </w:r>
      <w:proofErr w:type="spellEnd"/>
      <w:r w:rsidRPr="005E665C">
        <w:t xml:space="preserve">, zwłaszcza wobec społeczności </w:t>
      </w:r>
      <w:proofErr w:type="spellStart"/>
      <w:r w:rsidRPr="005E665C">
        <w:t>jezydów</w:t>
      </w:r>
      <w:proofErr w:type="spellEnd"/>
      <w:r w:rsidRPr="005E665C">
        <w:t xml:space="preserve">; podkreśla, że trwała stabilność Syrii wymaga uznania poświęceń społeczności Kurdów oraz uzasadnionych obaw dotyczących bezpieczeństwa i reprezentacji politycznej, w tym gwarancji praw kobiet i znaczącego </w:t>
      </w:r>
      <w:r w:rsidRPr="005E665C">
        <w:lastRenderedPageBreak/>
        <w:t>ich udziału w życiu publicznym;</w:t>
      </w:r>
    </w:p>
    <w:p w14:paraId="413DB2AF" w14:textId="77777777" w:rsidR="00BF62BB" w:rsidRPr="005E665C" w:rsidRDefault="00BF62BB" w:rsidP="00BF62BB">
      <w:pPr>
        <w:pStyle w:val="NormalHanging12a"/>
      </w:pPr>
      <w:r w:rsidRPr="005E665C">
        <w:t>12.</w:t>
      </w:r>
      <w:r w:rsidRPr="005E665C">
        <w:tab/>
        <w:t>wzywa władze syryjskie do wzmożenia wysiłków na rzecz włączenia wszystkich grup syryjskiego społeczeństwa w proces decyzyjny;</w:t>
      </w:r>
    </w:p>
    <w:p w14:paraId="76FCB757" w14:textId="77777777" w:rsidR="00BF62BB" w:rsidRPr="005E665C" w:rsidRDefault="00BF62BB" w:rsidP="00BF62BB">
      <w:pPr>
        <w:pStyle w:val="NormalHanging12a"/>
      </w:pPr>
      <w:r w:rsidRPr="005E665C">
        <w:t>13.</w:t>
      </w:r>
      <w:r w:rsidRPr="005E665C">
        <w:tab/>
        <w:t>wzywa ESDZ i państwa członkowskie do zintensyfikowania wysiłków dyplomatycznych mających na celu deeskalację, ochronę ludności cywilnej i budowanie zaufania w Syrii i jej północno-wschodniej części;</w:t>
      </w:r>
    </w:p>
    <w:p w14:paraId="581287A7" w14:textId="77777777" w:rsidR="00BF62BB" w:rsidRPr="005E665C" w:rsidRDefault="00BF62BB" w:rsidP="00BF62BB">
      <w:pPr>
        <w:pStyle w:val="NormalHanging12a"/>
      </w:pPr>
      <w:r w:rsidRPr="005E665C">
        <w:t>14.</w:t>
      </w:r>
      <w:r w:rsidRPr="005E665C">
        <w:tab/>
        <w:t xml:space="preserve">przypomina o roli UE jako jednego z największych darczyńców pomocy humanitarnej dla ludności syryjskiej; z zadowoleniem przyjmuje pakiet wsparcia finansowego ze strony Komisji w wysokości około 620 mln EUR na lata 2026 i 2027 oraz wzywa UE i jej państwa członkowskie do utrzymania pomocy humanitarnej i wsparcia szybkiej odbudowy w północno-wschodniej Syrii, ze szczególnym uwzględnieniem ochrony ludności cywilnej, odporności społeczności lokalnych oraz wsparcia dla syryjskiego społeczeństwa obywatelskiego, niezależnych organizacji praw człowieka i lokalnych inicjatyw na rzecz budowania pokoju; podkreśla znaczenie przewidywalnego, wieloletniego finansowania pomocy humanitarnej dla Syrii dla zapewnienia ciągłości pomocy ratującej życie i umożliwienia szybkiego działania na rzecz odbudowy; </w:t>
      </w:r>
      <w:bookmarkStart w:id="8" w:name="_Hlk221707685"/>
      <w:r w:rsidRPr="005E665C">
        <w:t>podkreśla znaczenie stosowania w Syrii podejścia opartego na powiązaniu między aspektami humanitarnymi a rozwojowymi i pokojowymi</w:t>
      </w:r>
      <w:bookmarkEnd w:id="8"/>
      <w:r w:rsidRPr="005E665C">
        <w:t>; potwierdza, że wsparcie UE i zawieszenie sankcji są warunkowe i odwracalne;</w:t>
      </w:r>
    </w:p>
    <w:p w14:paraId="59EB0608" w14:textId="77777777" w:rsidR="00BF62BB" w:rsidRPr="005E665C" w:rsidRDefault="00BF62BB" w:rsidP="00BF62BB">
      <w:pPr>
        <w:pStyle w:val="NormalHanging12a"/>
      </w:pPr>
      <w:r w:rsidRPr="005E665C">
        <w:t>15.</w:t>
      </w:r>
      <w:r w:rsidRPr="005E665C">
        <w:tab/>
        <w:t>wzywa Komisję do przyjęcia odrębnej strategii w sprawie Syrii i do konstruktywnych konsultacji z syryjskim społeczeństwem obywatelskim i społecznościami diaspory;</w:t>
      </w:r>
    </w:p>
    <w:p w14:paraId="28533E1E" w14:textId="77777777" w:rsidR="00BF62BB" w:rsidRPr="005E665C" w:rsidRDefault="00BF62BB" w:rsidP="00BF62BB">
      <w:pPr>
        <w:pStyle w:val="NormalHanging12a"/>
      </w:pPr>
      <w:r w:rsidRPr="005E665C">
        <w:t>16.</w:t>
      </w:r>
      <w:r w:rsidRPr="005E665C">
        <w:tab/>
        <w:t>podkreśla, że wszelka współpraca z władzami syryjskimi musi pozostać uzależniona od wymiernych i weryfikowalnych postępów w zakresie ochrony ludności cywilnej oraz poszanowania porozumień o zawieszeniu broni, praw człowieka i praw mniejszości;</w:t>
      </w:r>
    </w:p>
    <w:p w14:paraId="1C82DD3E" w14:textId="05A69175" w:rsidR="005E665C" w:rsidRPr="005E665C" w:rsidRDefault="00BF62BB" w:rsidP="005E665C">
      <w:pPr>
        <w:pStyle w:val="NormalHanging12a"/>
      </w:pPr>
      <w:r w:rsidRPr="005E665C">
        <w:t>17.</w:t>
      </w:r>
      <w:r w:rsidRPr="005E665C">
        <w:tab/>
        <w:t>zobowiązuje swoją przewodniczącą do przekazania niniejszej rezolucji Radzie, Komisji, wiceprzewodniczącej Komisji / wysokiej przedstawiciel Unii ds. zagranicznych i polityki bezpieczeństwa, ONZ oraz odpowiednim podmiotom syryjskim i regionalnym, a także zwraca się o przetłumaczenie niniejszej rezolucji na język arabski i kurdyjski.</w:t>
      </w:r>
    </w:p>
    <w:p w14:paraId="729395A8" w14:textId="23F55260" w:rsidR="00E365E1" w:rsidRPr="005E665C" w:rsidRDefault="00E365E1" w:rsidP="00B40AD7"/>
    <w:sectPr w:rsidR="00E365E1" w:rsidRPr="005E665C" w:rsidSect="005E66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7C952" w14:textId="77777777" w:rsidR="00B40AD7" w:rsidRPr="005E665C" w:rsidRDefault="00B40AD7">
      <w:r w:rsidRPr="005E665C">
        <w:separator/>
      </w:r>
    </w:p>
  </w:endnote>
  <w:endnote w:type="continuationSeparator" w:id="0">
    <w:p w14:paraId="1DFB36DB" w14:textId="77777777" w:rsidR="00B40AD7" w:rsidRPr="005E665C" w:rsidRDefault="00B40AD7">
      <w:r w:rsidRPr="005E66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3999F" w14:textId="77777777" w:rsidR="00064002" w:rsidRPr="005E66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8D114" w14:textId="77777777" w:rsidR="00064002" w:rsidRPr="005E66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66D34" w14:textId="77777777" w:rsidR="00064002" w:rsidRPr="005E66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7DD31" w14:textId="77777777" w:rsidR="00B40AD7" w:rsidRPr="005E665C" w:rsidRDefault="00B40AD7">
      <w:r w:rsidRPr="005E665C">
        <w:separator/>
      </w:r>
    </w:p>
  </w:footnote>
  <w:footnote w:type="continuationSeparator" w:id="0">
    <w:p w14:paraId="52E52B8F" w14:textId="77777777" w:rsidR="00B40AD7" w:rsidRPr="005E665C" w:rsidRDefault="00B40AD7">
      <w:r w:rsidRPr="005E665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F561A" w14:textId="77777777" w:rsidR="00064002" w:rsidRPr="005E66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A2784" w14:textId="77777777" w:rsidR="00064002" w:rsidRPr="005E66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38D3C" w14:textId="77777777" w:rsidR="00064002" w:rsidRPr="005E66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16034157">
    <w:abstractNumId w:val="9"/>
  </w:num>
  <w:num w:numId="2" w16cid:durableId="1216354873">
    <w:abstractNumId w:val="9"/>
  </w:num>
  <w:num w:numId="3" w16cid:durableId="190918316">
    <w:abstractNumId w:val="7"/>
  </w:num>
  <w:num w:numId="4" w16cid:durableId="459959530">
    <w:abstractNumId w:val="7"/>
  </w:num>
  <w:num w:numId="5" w16cid:durableId="1315450520">
    <w:abstractNumId w:val="6"/>
  </w:num>
  <w:num w:numId="6" w16cid:durableId="1579242564">
    <w:abstractNumId w:val="6"/>
  </w:num>
  <w:num w:numId="7" w16cid:durableId="949094212">
    <w:abstractNumId w:val="5"/>
  </w:num>
  <w:num w:numId="8" w16cid:durableId="28923606">
    <w:abstractNumId w:val="5"/>
  </w:num>
  <w:num w:numId="9" w16cid:durableId="799375061">
    <w:abstractNumId w:val="4"/>
  </w:num>
  <w:num w:numId="10" w16cid:durableId="1155758088">
    <w:abstractNumId w:val="4"/>
  </w:num>
  <w:num w:numId="11" w16cid:durableId="1766728745">
    <w:abstractNumId w:val="8"/>
  </w:num>
  <w:num w:numId="12" w16cid:durableId="1930115989">
    <w:abstractNumId w:val="8"/>
  </w:num>
  <w:num w:numId="13" w16cid:durableId="1792628897">
    <w:abstractNumId w:val="3"/>
  </w:num>
  <w:num w:numId="14" w16cid:durableId="1100443112">
    <w:abstractNumId w:val="3"/>
  </w:num>
  <w:num w:numId="15" w16cid:durableId="702636753">
    <w:abstractNumId w:val="2"/>
  </w:num>
  <w:num w:numId="16" w16cid:durableId="534775056">
    <w:abstractNumId w:val="2"/>
  </w:num>
  <w:num w:numId="17" w16cid:durableId="509413824">
    <w:abstractNumId w:val="1"/>
  </w:num>
  <w:num w:numId="18" w16cid:durableId="1637493774">
    <w:abstractNumId w:val="1"/>
  </w:num>
  <w:num w:numId="19" w16cid:durableId="731775125">
    <w:abstractNumId w:val="0"/>
  </w:num>
  <w:num w:numId="20" w16cid:durableId="788672262">
    <w:abstractNumId w:val="0"/>
  </w:num>
  <w:num w:numId="21" w16cid:durableId="189925492">
    <w:abstractNumId w:val="9"/>
  </w:num>
  <w:num w:numId="22" w16cid:durableId="175734160">
    <w:abstractNumId w:val="7"/>
  </w:num>
  <w:num w:numId="23" w16cid:durableId="561142312">
    <w:abstractNumId w:val="6"/>
  </w:num>
  <w:num w:numId="24" w16cid:durableId="1747452554">
    <w:abstractNumId w:val="5"/>
  </w:num>
  <w:num w:numId="25" w16cid:durableId="2107841154">
    <w:abstractNumId w:val="4"/>
  </w:num>
  <w:num w:numId="26" w16cid:durableId="1833980934">
    <w:abstractNumId w:val="8"/>
  </w:num>
  <w:num w:numId="27" w16cid:durableId="1132554009">
    <w:abstractNumId w:val="3"/>
  </w:num>
  <w:num w:numId="28" w16cid:durableId="279843451">
    <w:abstractNumId w:val="2"/>
  </w:num>
  <w:num w:numId="29" w16cid:durableId="906574598">
    <w:abstractNumId w:val="1"/>
  </w:num>
  <w:num w:numId="30" w16cid:durableId="478114322">
    <w:abstractNumId w:val="0"/>
  </w:num>
  <w:num w:numId="31" w16cid:durableId="914899790">
    <w:abstractNumId w:val="9"/>
  </w:num>
  <w:num w:numId="32" w16cid:durableId="593589470">
    <w:abstractNumId w:val="7"/>
  </w:num>
  <w:num w:numId="33" w16cid:durableId="1364289649">
    <w:abstractNumId w:val="6"/>
  </w:num>
  <w:num w:numId="34" w16cid:durableId="399059339">
    <w:abstractNumId w:val="5"/>
  </w:num>
  <w:num w:numId="35" w16cid:durableId="1760979266">
    <w:abstractNumId w:val="4"/>
  </w:num>
  <w:num w:numId="36" w16cid:durableId="1109086528">
    <w:abstractNumId w:val="8"/>
  </w:num>
  <w:num w:numId="37" w16cid:durableId="1583176333">
    <w:abstractNumId w:val="3"/>
  </w:num>
  <w:num w:numId="38" w16cid:durableId="1438912316">
    <w:abstractNumId w:val="2"/>
  </w:num>
  <w:num w:numId="39" w16cid:durableId="896164655">
    <w:abstractNumId w:val="1"/>
  </w:num>
  <w:num w:numId="40" w16cid:durableId="681592503">
    <w:abstractNumId w:val="0"/>
  </w:num>
  <w:num w:numId="41" w16cid:durableId="1777366092">
    <w:abstractNumId w:val="10"/>
  </w:num>
  <w:num w:numId="42" w16cid:durableId="419328113">
    <w:abstractNumId w:val="10"/>
  </w:num>
  <w:num w:numId="43" w16cid:durableId="2026129808">
    <w:abstractNumId w:val="10"/>
  </w:num>
  <w:num w:numId="44" w16cid:durableId="20755445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4/2026"/>
    <w:docVar w:name="dvlangue" w:val="PL"/>
    <w:docVar w:name="dvnumam" w:val="0"/>
    <w:docVar w:name="dvpe" w:val="782.077"/>
    <w:docVar w:name="dvtitre" w:val="Rezolucja Parlamentu Europejskiego z dnia  2026 r. w sprawie sytuacji w północno-wschodniej Syrii, przemocy wobec ludności cywilnej i potrzeby utrzymania trwałego zawieszenia broni(2026/2602(RSP))"/>
  </w:docVars>
  <w:rsids>
    <w:rsidRoot w:val="00B40AD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7B7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665C"/>
    <w:rsid w:val="005F1B17"/>
    <w:rsid w:val="006037C0"/>
    <w:rsid w:val="006631B6"/>
    <w:rsid w:val="00672799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060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AD7"/>
    <w:rsid w:val="00B558F0"/>
    <w:rsid w:val="00BB6E87"/>
    <w:rsid w:val="00BD48FE"/>
    <w:rsid w:val="00BD7BD8"/>
    <w:rsid w:val="00BE6ADC"/>
    <w:rsid w:val="00BF42FE"/>
    <w:rsid w:val="00BF62BB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C3DA2C"/>
  <w15:chartTrackingRefBased/>
  <w15:docId w15:val="{2D379094-0A22-4FD6-B5ED-BC9297C6E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F62BB"/>
    <w:pPr>
      <w:spacing w:after="240"/>
      <w:ind w:left="567" w:hanging="567"/>
    </w:pPr>
  </w:style>
  <w:style w:type="paragraph" w:customStyle="1" w:styleId="EPComma">
    <w:name w:val="EPComma"/>
    <w:basedOn w:val="Normal"/>
    <w:rsid w:val="00BF62BB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2895</Words>
  <Characters>19250</Characters>
  <Application>Microsoft Office Word</Application>
  <DocSecurity>0</DocSecurity>
  <Lines>160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2026-03-16T09:01:00Z</dcterms:created>
  <dcterms:modified xsi:type="dcterms:W3CDTF">2026-03-16T09:01:00Z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B10-0114/2026</vt:lpwstr>
  </property>
  <property fmtid="{D5CDD505-2E9C-101B-9397-08002B2CF9AE}" pid="4" name="&lt;Type&gt;">
    <vt:lpwstr>RR</vt:lpwstr>
  </property>
</Properties>
</file>