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0C57" w14:paraId="17C621A0" w14:textId="77777777" w:rsidTr="0010095E">
        <w:trPr>
          <w:trHeight w:hRule="exact" w:val="1418"/>
        </w:trPr>
        <w:tc>
          <w:tcPr>
            <w:tcW w:w="6804" w:type="dxa"/>
            <w:shd w:val="clear" w:color="auto" w:fill="auto"/>
            <w:vAlign w:val="center"/>
          </w:tcPr>
          <w:p w14:paraId="0806B813" w14:textId="237297F8" w:rsidR="00751A4A" w:rsidRPr="003A0C57" w:rsidRDefault="00B75ACB" w:rsidP="0010095E">
            <w:pPr>
              <w:pStyle w:val="EPName"/>
            </w:pPr>
            <w:r w:rsidRPr="003A0C57">
              <w:t>Европейски</w:t>
            </w:r>
            <w:r w:rsidR="00BE5D6E" w:rsidRPr="003A0C57">
              <w:t xml:space="preserve"> парламент</w:t>
            </w:r>
          </w:p>
          <w:p w14:paraId="04D05C71" w14:textId="0197C267" w:rsidR="00751A4A" w:rsidRPr="003A0C57" w:rsidRDefault="005F1B17" w:rsidP="005F1B17">
            <w:pPr>
              <w:pStyle w:val="EPTerm"/>
              <w:rPr>
                <w:rStyle w:val="HideTWBExt"/>
                <w:noProof w:val="0"/>
                <w:vanish w:val="0"/>
                <w:color w:val="auto"/>
              </w:rPr>
            </w:pPr>
            <w:r w:rsidRPr="003A0C57">
              <w:t>2024</w:t>
            </w:r>
            <w:r w:rsidR="00B75ACB">
              <w:t> – </w:t>
            </w:r>
            <w:r w:rsidR="00817416" w:rsidRPr="003A0C57">
              <w:t>202</w:t>
            </w:r>
            <w:r w:rsidRPr="003A0C57">
              <w:t>9</w:t>
            </w:r>
          </w:p>
        </w:tc>
        <w:tc>
          <w:tcPr>
            <w:tcW w:w="2268" w:type="dxa"/>
            <w:shd w:val="clear" w:color="auto" w:fill="auto"/>
          </w:tcPr>
          <w:p w14:paraId="4876FC9E" w14:textId="77777777" w:rsidR="00751A4A" w:rsidRPr="003A0C57" w:rsidRDefault="00187494" w:rsidP="0010095E">
            <w:pPr>
              <w:pStyle w:val="EPLogo"/>
            </w:pPr>
            <w:r w:rsidRPr="003A0C57">
              <w:rPr>
                <w:noProof/>
                <w:lang w:eastAsia="ja-JP"/>
              </w:rPr>
              <w:drawing>
                <wp:inline distT="0" distB="0" distL="0" distR="0" wp14:anchorId="2C665C35" wp14:editId="6DEC1B7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04C401" w14:textId="77777777" w:rsidR="00D058B8" w:rsidRPr="003A0C57" w:rsidRDefault="00D058B8" w:rsidP="004C5D52">
      <w:pPr>
        <w:pStyle w:val="LineTop"/>
      </w:pPr>
    </w:p>
    <w:p w14:paraId="7CE01BC6" w14:textId="77777777" w:rsidR="00680577" w:rsidRPr="003A0C57" w:rsidRDefault="00BE5D6E" w:rsidP="00680577">
      <w:pPr>
        <w:pStyle w:val="EPBodyTA1"/>
      </w:pPr>
      <w:r w:rsidRPr="003A0C57">
        <w:t>ПРИЕТИ ТЕКСТОВЕ</w:t>
      </w:r>
    </w:p>
    <w:p w14:paraId="3C966AB9" w14:textId="77777777" w:rsidR="00D058B8" w:rsidRPr="003A0C57" w:rsidRDefault="00D058B8" w:rsidP="00D058B8">
      <w:pPr>
        <w:pStyle w:val="LineBottom"/>
      </w:pPr>
    </w:p>
    <w:p w14:paraId="71891558" w14:textId="642AAB9E" w:rsidR="00BE5D6E" w:rsidRPr="003A0C57" w:rsidRDefault="00BE5D6E" w:rsidP="00BE5D6E">
      <w:pPr>
        <w:pStyle w:val="ATHeading1"/>
      </w:pPr>
      <w:bookmarkStart w:id="0" w:name="TANumber"/>
      <w:r w:rsidRPr="003A0C57">
        <w:t>P10_TA(2026)00</w:t>
      </w:r>
      <w:bookmarkEnd w:id="0"/>
      <w:r w:rsidR="00536675">
        <w:t>56</w:t>
      </w:r>
    </w:p>
    <w:p w14:paraId="3304BE84" w14:textId="77777777" w:rsidR="00BE5D6E" w:rsidRPr="003A0C57" w:rsidRDefault="00BE5D6E" w:rsidP="00BE5D6E">
      <w:pPr>
        <w:pStyle w:val="ATHeading2"/>
      </w:pPr>
      <w:bookmarkStart w:id="1" w:name="title"/>
      <w:r w:rsidRPr="003A0C57">
        <w:t>Четири години агресивна война на Русия срещу Украйна и европейският принос за постигането на справедлив мир и трайна сигурност в Украйна</w:t>
      </w:r>
      <w:bookmarkEnd w:id="1"/>
    </w:p>
    <w:p w14:paraId="580D9702" w14:textId="77777777" w:rsidR="00BE5D6E" w:rsidRPr="003A0C57" w:rsidRDefault="00BE5D6E" w:rsidP="00BE5D6E">
      <w:pPr>
        <w:rPr>
          <w:i/>
          <w:vanish/>
        </w:rPr>
      </w:pPr>
      <w:r w:rsidRPr="003A0C57">
        <w:rPr>
          <w:i/>
        </w:rPr>
        <w:fldChar w:fldCharType="begin"/>
      </w:r>
      <w:r w:rsidRPr="003A0C57">
        <w:rPr>
          <w:i/>
        </w:rPr>
        <w:instrText xml:space="preserve"> TC"(</w:instrText>
      </w:r>
      <w:bookmarkStart w:id="2" w:name="DocNumber"/>
      <w:r w:rsidRPr="003A0C57">
        <w:rPr>
          <w:i/>
        </w:rPr>
        <w:instrText xml:space="preserve">B10-0143, 0144, 0145, 0146 </w:instrText>
      </w:r>
      <w:proofErr w:type="spellStart"/>
      <w:r w:rsidRPr="003A0C57">
        <w:rPr>
          <w:i/>
        </w:rPr>
        <w:instrText>and</w:instrText>
      </w:r>
      <w:proofErr w:type="spellEnd"/>
      <w:r w:rsidRPr="003A0C57">
        <w:rPr>
          <w:i/>
        </w:rPr>
        <w:instrText xml:space="preserve"> 0147/2026</w:instrText>
      </w:r>
      <w:bookmarkEnd w:id="2"/>
      <w:r w:rsidRPr="003A0C57">
        <w:rPr>
          <w:i/>
        </w:rPr>
        <w:instrText xml:space="preserve">)"\l3 \n&gt; \* MERGEFORMAT </w:instrText>
      </w:r>
      <w:r w:rsidRPr="003A0C57">
        <w:rPr>
          <w:i/>
        </w:rPr>
        <w:fldChar w:fldCharType="end"/>
      </w:r>
    </w:p>
    <w:p w14:paraId="1C670564" w14:textId="77777777" w:rsidR="00BE5D6E" w:rsidRPr="003A0C57" w:rsidRDefault="00BE5D6E" w:rsidP="00BE5D6E">
      <w:pPr>
        <w:rPr>
          <w:vanish/>
        </w:rPr>
      </w:pPr>
      <w:bookmarkStart w:id="3" w:name="PE"/>
      <w:r w:rsidRPr="003A0C57">
        <w:rPr>
          <w:vanish/>
        </w:rPr>
        <w:t>PE782.958</w:t>
      </w:r>
      <w:bookmarkEnd w:id="3"/>
    </w:p>
    <w:p w14:paraId="2712ED26" w14:textId="158FB3A6" w:rsidR="00BE5D6E" w:rsidRPr="00B75ACB" w:rsidRDefault="00BE5D6E" w:rsidP="00B75ACB">
      <w:pPr>
        <w:pStyle w:val="ATHeading3"/>
        <w:rPr>
          <w:lang w:val="en-GB"/>
        </w:rPr>
      </w:pPr>
      <w:bookmarkStart w:id="4" w:name="Sujet"/>
      <w:r w:rsidRPr="003A0C57">
        <w:t xml:space="preserve">Резолюция на Европейския парламент от </w:t>
      </w:r>
      <w:r w:rsidR="003C310D">
        <w:t>24 февруари</w:t>
      </w:r>
      <w:r w:rsidRPr="003A0C57">
        <w:t xml:space="preserve"> 2026 г. относно четирите години агресивна война на Русия срещу Украйна и европейския принос за справедлив мир и устойчива сигурност за Украйна</w:t>
      </w:r>
      <w:bookmarkEnd w:id="4"/>
      <w:r w:rsidRPr="003A0C57">
        <w:t xml:space="preserve"> </w:t>
      </w:r>
      <w:bookmarkStart w:id="5" w:name="References"/>
      <w:r w:rsidRPr="003A0C57">
        <w:t>(2026/2599(RSP))</w:t>
      </w:r>
      <w:bookmarkEnd w:id="5"/>
    </w:p>
    <w:p w14:paraId="4D7E7D04" w14:textId="77777777" w:rsidR="00A71936" w:rsidRPr="003A0C57" w:rsidRDefault="00A71936" w:rsidP="00A71936">
      <w:pPr>
        <w:pStyle w:val="EPComma"/>
      </w:pPr>
      <w:bookmarkStart w:id="6" w:name="TextBodyBegin"/>
      <w:bookmarkEnd w:id="6"/>
      <w:r w:rsidRPr="003A0C57">
        <w:rPr>
          <w:i/>
        </w:rPr>
        <w:t>Европейският парламент</w:t>
      </w:r>
      <w:r w:rsidRPr="003A0C57">
        <w:t>,</w:t>
      </w:r>
    </w:p>
    <w:p w14:paraId="088EE224" w14:textId="289B7CF6" w:rsidR="00A71936" w:rsidRPr="003A0C57" w:rsidRDefault="00B75ACB" w:rsidP="00A71936">
      <w:pPr>
        <w:pStyle w:val="NormalHanging12a"/>
      </w:pPr>
      <w:r>
        <w:t>–</w:t>
      </w:r>
      <w:r w:rsidR="00A71936" w:rsidRPr="003A0C57">
        <w:tab/>
        <w:t>като взе предвид предишните си резолюции относно Украйна и Русия,</w:t>
      </w:r>
    </w:p>
    <w:p w14:paraId="6C8630D4" w14:textId="0DE8DA30" w:rsidR="00A71936" w:rsidRPr="003A0C57" w:rsidRDefault="00B75ACB" w:rsidP="00A71936">
      <w:pPr>
        <w:pStyle w:val="NormalHanging12a"/>
      </w:pPr>
      <w:r>
        <w:t>–</w:t>
      </w:r>
      <w:r w:rsidR="00A71936" w:rsidRPr="003A0C57">
        <w:tab/>
        <w:t>като взе предвид член 167, параграф 2 и член 136, параграф 4 от своя Правилник за дейността,</w:t>
      </w:r>
    </w:p>
    <w:p w14:paraId="730C263B" w14:textId="77777777" w:rsidR="00A71936" w:rsidRPr="003A0C57" w:rsidRDefault="00A71936" w:rsidP="00A71936">
      <w:pPr>
        <w:pStyle w:val="NormalHanging12a"/>
      </w:pPr>
      <w:r w:rsidRPr="003A0C57">
        <w:t>А.</w:t>
      </w:r>
      <w:r w:rsidRPr="003A0C57">
        <w:tab/>
        <w:t xml:space="preserve">като има предвид, че преди четири години, на 24 февруари 2022 г., Руската федерация започна брутална, </w:t>
      </w:r>
      <w:proofErr w:type="spellStart"/>
      <w:r w:rsidRPr="003A0C57">
        <w:t>непровокирана</w:t>
      </w:r>
      <w:proofErr w:type="spellEnd"/>
      <w:r w:rsidRPr="003A0C57">
        <w:t xml:space="preserve">, необоснована и незаконна агресивна война срещу Украйна; като има предвид, че агресията на Русия срещу Украйна започна през 2014 г. с окупацията на части от </w:t>
      </w:r>
      <w:proofErr w:type="spellStart"/>
      <w:r w:rsidRPr="003A0C57">
        <w:t>Донбаската</w:t>
      </w:r>
      <w:proofErr w:type="spellEnd"/>
      <w:r w:rsidRPr="003A0C57">
        <w:t xml:space="preserve"> област и анексирането на Крим;</w:t>
      </w:r>
    </w:p>
    <w:p w14:paraId="342390F5" w14:textId="15B80DE9" w:rsidR="00A71936" w:rsidRPr="003A0C57" w:rsidRDefault="00A71936" w:rsidP="00A71936">
      <w:pPr>
        <w:pStyle w:val="NormalHanging12a"/>
      </w:pPr>
      <w:r w:rsidRPr="003A0C57">
        <w:t>Б.</w:t>
      </w:r>
      <w:r w:rsidRPr="003A0C57">
        <w:tab/>
        <w:t>като има предвид, че въпреки широкото международно осъждане и</w:t>
      </w:r>
      <w:r w:rsidR="003C310D">
        <w:t xml:space="preserve"> </w:t>
      </w:r>
      <w:r w:rsidRPr="003A0C57">
        <w:t>безпрецедентните санкции Русия ескалира военните си усилия чрез целенасочени нападения срещу критична енергийна инфраструктура, жилищни сгради и</w:t>
      </w:r>
      <w:r w:rsidR="003C310D">
        <w:t xml:space="preserve"> </w:t>
      </w:r>
      <w:r w:rsidRPr="003A0C57">
        <w:t>гражданска инфраструктура; като има предвид, че милиони хора в Украйна се опитват да оцелеят при ниски зимни температури с ограничено електроснабдяване, отопление и течаща вода; като има предвид, че причинените от Русия през последните четири години екологични щети доведоха и до опустошителни последици за природните ресурси и за критичните екосистеми в</w:t>
      </w:r>
      <w:r w:rsidR="003C310D">
        <w:t xml:space="preserve"> </w:t>
      </w:r>
      <w:r w:rsidRPr="003A0C57">
        <w:t>Украйна, както и за здравето, препитанието и сигурността на нейното население;</w:t>
      </w:r>
    </w:p>
    <w:p w14:paraId="537CD3A8" w14:textId="37A792B8" w:rsidR="00A71936" w:rsidRPr="003A0C57" w:rsidRDefault="00A71936" w:rsidP="00A71936">
      <w:pPr>
        <w:pStyle w:val="NormalHanging12a"/>
      </w:pPr>
      <w:r w:rsidRPr="003A0C57">
        <w:t>В.</w:t>
      </w:r>
      <w:r w:rsidRPr="003A0C57">
        <w:tab/>
        <w:t>като има предвид, че Иран, Северна Корея и Беларус, предоставиха на Русия значителни доставки на оръжия и боеприпаси и че Беларус позволи на Русия да използва нейната територия, за да нападне Украйна, което представлява акт на агресия съгласно международното право; като има предвид, че Китай се утвърди като ключов фактор за руските военни усилия чрез своята икономическа и</w:t>
      </w:r>
      <w:r w:rsidR="003C310D">
        <w:t xml:space="preserve"> </w:t>
      </w:r>
      <w:r w:rsidRPr="003A0C57">
        <w:t>отбранителна промишлена подкрепа; като има предвид, че хиляди кубински и</w:t>
      </w:r>
      <w:r w:rsidR="003C310D">
        <w:t xml:space="preserve"> </w:t>
      </w:r>
      <w:r w:rsidRPr="003A0C57">
        <w:t>други чуждестранни граждани се борят на страната на руските войски в</w:t>
      </w:r>
      <w:r w:rsidR="003C310D">
        <w:t xml:space="preserve"> </w:t>
      </w:r>
      <w:r w:rsidRPr="003A0C57">
        <w:t xml:space="preserve">Украйна; </w:t>
      </w:r>
      <w:r w:rsidRPr="003A0C57">
        <w:lastRenderedPageBreak/>
        <w:t>като има предвид, че според сведенията заедно с наемниците и</w:t>
      </w:r>
      <w:r w:rsidR="003C310D">
        <w:t xml:space="preserve"> </w:t>
      </w:r>
      <w:r w:rsidRPr="003A0C57">
        <w:t>доброволците за Русия се сражават над 1 400 граждани от 36 африкански нации;</w:t>
      </w:r>
    </w:p>
    <w:p w14:paraId="76D0A6E6" w14:textId="77777777" w:rsidR="00A71936" w:rsidRPr="003A0C57" w:rsidRDefault="00A71936" w:rsidP="00A71936">
      <w:pPr>
        <w:pStyle w:val="NormalHanging12a"/>
      </w:pPr>
      <w:r w:rsidRPr="003A0C57">
        <w:t>Г.</w:t>
      </w:r>
      <w:r w:rsidRPr="003A0C57">
        <w:tab/>
        <w:t>като има предвид, че групата „Вагнер“ и нейните правоприемници систематично извършват изтезания и извънсъдебни екзекуции, използват сексуалното насилие като средство за водене на война и провеждат операции за дестабилизация в цяла Украйна; като има предвид, че санкциите на ЕС срещу лица и образувания, свързани с групата „Вагнер“, продължават да бъдат недостатъчни за наказателно преследване на вербуващите, бойците и поддръжниците, които не подлежат на наказателни санкции съгласно настоящите мерки;</w:t>
      </w:r>
    </w:p>
    <w:p w14:paraId="3D9FC1B6" w14:textId="77777777" w:rsidR="00A71936" w:rsidRPr="003A0C57" w:rsidRDefault="00A71936" w:rsidP="00A71936">
      <w:pPr>
        <w:pStyle w:val="NormalHanging12a"/>
      </w:pPr>
      <w:r w:rsidRPr="003A0C57">
        <w:t>Д.</w:t>
      </w:r>
      <w:r w:rsidRPr="003A0C57">
        <w:tab/>
        <w:t>като има предвид, че Украйна и международните органи са документирали стотици екзекуции на украински военнопленници от руските сили; като има предвид, че тези екзекуции представляват сериозни нарушения на международното право и правата на човека и са изрично признати за военни престъпления съгласно Женевските конвенции и Римския статут на Международния наказателен съд;</w:t>
      </w:r>
    </w:p>
    <w:p w14:paraId="34D73C35" w14:textId="0114586A" w:rsidR="00A71936" w:rsidRPr="003A0C57" w:rsidRDefault="00A71936" w:rsidP="00A71936">
      <w:pPr>
        <w:pStyle w:val="NormalHanging12a"/>
      </w:pPr>
      <w:r w:rsidRPr="003A0C57">
        <w:t>Е.</w:t>
      </w:r>
      <w:r w:rsidRPr="003A0C57">
        <w:tab/>
        <w:t>като има предвид, че Русия многократно е участвала в актове на хибридна война в</w:t>
      </w:r>
      <w:r w:rsidR="003C310D">
        <w:t xml:space="preserve"> </w:t>
      </w:r>
      <w:r w:rsidRPr="003A0C57">
        <w:t>целия ЕС, включително чрез кибератаки, кампании за дезинформация и намеса в</w:t>
      </w:r>
      <w:r w:rsidR="003C310D">
        <w:t xml:space="preserve"> </w:t>
      </w:r>
      <w:r w:rsidRPr="003A0C57">
        <w:t>избори, както и във военни провокации, включително нарушения на въздушното пространство от изтребители и ударни безпилотни летателни апарати с далечен обсег на действие;</w:t>
      </w:r>
    </w:p>
    <w:p w14:paraId="402D95F8" w14:textId="37A6D99A" w:rsidR="00A71936" w:rsidRPr="003A0C57" w:rsidRDefault="00A71936" w:rsidP="00A71936">
      <w:pPr>
        <w:pStyle w:val="NormalHanging12a"/>
        <w:rPr>
          <w:bCs/>
        </w:rPr>
      </w:pPr>
      <w:r w:rsidRPr="003A0C57">
        <w:t>Ж.</w:t>
      </w:r>
      <w:r w:rsidRPr="003A0C57">
        <w:tab/>
        <w:t>като има предвид, че руската агресивна война срещу Украйна сериозно подкопа европейската и световната сигурност и е част от по-широка стратегия, преследваща империалистични и експанзионистични цели; като има предвид, че</w:t>
      </w:r>
      <w:r w:rsidR="003C310D">
        <w:t xml:space="preserve"> </w:t>
      </w:r>
      <w:r w:rsidRPr="003A0C57">
        <w:t>мирното споразумение ще трябва да бъде подкрепено от надеждни и стабилни гаранции за сигурност, за да предотврати и незабавно да противодейства на всяка подновена руска агресия;</w:t>
      </w:r>
    </w:p>
    <w:p w14:paraId="2FDF2755" w14:textId="77777777" w:rsidR="00A71936" w:rsidRPr="003A0C57" w:rsidRDefault="00A71936" w:rsidP="00A71936">
      <w:pPr>
        <w:pStyle w:val="NormalHanging12a"/>
      </w:pPr>
      <w:r w:rsidRPr="003A0C57">
        <w:t>З.</w:t>
      </w:r>
      <w:r w:rsidRPr="003A0C57">
        <w:tab/>
        <w:t>като има предвид, че най-малко 20 000 и вероятно до 35 000 украински деца са били принудително депортирани в Русия и Беларус или задържани във временно окупираните украински територии;</w:t>
      </w:r>
    </w:p>
    <w:p w14:paraId="1EF4B25C" w14:textId="77777777" w:rsidR="00A71936" w:rsidRPr="003A0C57" w:rsidRDefault="00A71936" w:rsidP="00A71936">
      <w:pPr>
        <w:pStyle w:val="NormalHanging12a"/>
      </w:pPr>
      <w:r w:rsidRPr="003A0C57">
        <w:t>И.</w:t>
      </w:r>
      <w:r w:rsidRPr="003A0C57">
        <w:tab/>
        <w:t>като има предвид, че военната полиция на руското министерство на отбраната, Федералната служба за сигурност и Федералната служба по изпълнение на наказанията държат неопределен брой украински военнопленници и цивилни лица в изолация, като според оценки на украински организации за защита на правата на човека до 16 000 украински цивилни лица са били незаконно лишени от свобода;</w:t>
      </w:r>
    </w:p>
    <w:p w14:paraId="2C6B3C07" w14:textId="121E5DDD" w:rsidR="00A71936" w:rsidRPr="003A0C57" w:rsidRDefault="00A71936" w:rsidP="00A71936">
      <w:pPr>
        <w:pStyle w:val="NormalHanging12a"/>
      </w:pPr>
      <w:r w:rsidRPr="003A0C57">
        <w:t>Й.</w:t>
      </w:r>
      <w:r w:rsidRPr="003A0C57">
        <w:tab/>
        <w:t>като има предвид, че някои държави – членки на ЕС, все още плащат ежемесечно на Русия за изкопаеми горива, като само през декември 2025 г. са похарчили 1,3 милиарда евро за руски изкопаеми горива; като има предвид, че ЕС продължава да бъде най-големият купувач на руски втечнен природен газ (ВПГ) и</w:t>
      </w:r>
      <w:r w:rsidR="003C310D">
        <w:t xml:space="preserve"> </w:t>
      </w:r>
      <w:r w:rsidRPr="003A0C57">
        <w:t>газ по газопроводи, като купува почти половината (49%) от общия износ на ВПГ от Русия и 35% от износа на газ по газопроводи от Русия;</w:t>
      </w:r>
    </w:p>
    <w:p w14:paraId="28EAB2C2" w14:textId="6916231A" w:rsidR="00A71936" w:rsidRPr="003A0C57" w:rsidRDefault="00A71936" w:rsidP="00A71936">
      <w:pPr>
        <w:pStyle w:val="NormalHanging12a"/>
      </w:pPr>
      <w:r w:rsidRPr="003A0C57">
        <w:t>1.</w:t>
      </w:r>
      <w:r w:rsidRPr="003A0C57">
        <w:tab/>
        <w:t xml:space="preserve">отдава почит на хилядите, пожертвали живота си за свободна и демократична Украйна и в защита на нашите общи европейски ценности през четирите години на агресивната война на Русия; подчертава, че устойчивостта на Украйна </w:t>
      </w:r>
      <w:r w:rsidRPr="003A0C57">
        <w:lastRenderedPageBreak/>
        <w:t>продължава да бъде трайно доказателство за силата на демокрацията, когато е изправена пред тирания; отново заявява своята непоколебима солидарност с</w:t>
      </w:r>
      <w:r w:rsidR="003C310D">
        <w:t xml:space="preserve"> </w:t>
      </w:r>
      <w:r w:rsidRPr="003A0C57">
        <w:t>народа на Украйна и своята подкрепа за независимостта, суверенитета и</w:t>
      </w:r>
      <w:r w:rsidR="003C310D">
        <w:t xml:space="preserve"> </w:t>
      </w:r>
      <w:r w:rsidRPr="003A0C57">
        <w:t>териториалната цялост на Украйна в рамките на нейните международно признати граници; потвърждава пълната си подкрепа за справедлив, всеобхватен и траен мир в Украйна, основан на условия, определени от Украйна и приемливи за нейния народ; категорично подчертава неотменимото право на Украйна на самоотбрана в съответствие с член 51 от Устава на ООН; отново заявява твърдото си убеждение, че агресията на Русия трябва да се провали, а Украйна – да победи;</w:t>
      </w:r>
    </w:p>
    <w:p w14:paraId="4ED88AA0" w14:textId="77777777" w:rsidR="00A71936" w:rsidRPr="003A0C57" w:rsidRDefault="00A71936" w:rsidP="00A71936">
      <w:pPr>
        <w:pStyle w:val="NormalHanging12a"/>
      </w:pPr>
      <w:r w:rsidRPr="003A0C57">
        <w:t>2.</w:t>
      </w:r>
      <w:r w:rsidRPr="003A0C57">
        <w:tab/>
        <w:t xml:space="preserve">подчертава, че незаконната, </w:t>
      </w:r>
      <w:proofErr w:type="spellStart"/>
      <w:r w:rsidRPr="003A0C57">
        <w:t>непровокирана</w:t>
      </w:r>
      <w:proofErr w:type="spellEnd"/>
      <w:r w:rsidRPr="003A0C57">
        <w:t xml:space="preserve"> и необоснована агресивна война на Русия срещу Украйна представлява явно нарушение на международното право и на Хартата на ООН, както и безпрецедентна атака срещу европейската архитектура за сигурност; подчертава, че Русия, нейното ръководство и нейните съюзници, като например </w:t>
      </w:r>
      <w:proofErr w:type="spellStart"/>
      <w:r w:rsidRPr="003A0C57">
        <w:t>беларуския</w:t>
      </w:r>
      <w:proofErr w:type="spellEnd"/>
      <w:r w:rsidRPr="003A0C57">
        <w:t xml:space="preserve"> режим, носят пълна отговорност за войната, военните престъпления и престъплението агресия, и призовава те да бъдат подведени под пълна отговорност;</w:t>
      </w:r>
    </w:p>
    <w:p w14:paraId="644B0745" w14:textId="67F2AFD2" w:rsidR="00A71936" w:rsidRPr="003A0C57" w:rsidRDefault="00A71936" w:rsidP="00A71936">
      <w:pPr>
        <w:pStyle w:val="NormalHanging12a"/>
      </w:pPr>
      <w:r w:rsidRPr="003A0C57">
        <w:t>3.</w:t>
      </w:r>
      <w:r w:rsidRPr="003A0C57">
        <w:tab/>
        <w:t>отново осъжда по възможно най-категоричен начин бруталната агресивна война на Русия срещу Украйна, както и участието на Северна Корея и Иран; изисква Русия и нейните марионетни сили незабавно, изцяло и безусловно да преустановят всички военни действия в Украйна, да прекратят всички нападения срещу жилищни райони и гражданска инфраструктура, да изтеглят всички военни сили, марионетни сили и военно оборудване от цялата международно призната територия на Украйна, да освободят и върнат всички военнопленници, политически затворници, отвлечени деца и цивилни лица и окончателно да прекратят нарушаването или застрашаването на суверенитета, независимостта и</w:t>
      </w:r>
      <w:r w:rsidR="003C310D">
        <w:t xml:space="preserve"> </w:t>
      </w:r>
      <w:r w:rsidRPr="003A0C57">
        <w:t>териториалната цялост на Украйна; отново заявява, че ЕС ще продължи да не признава временно окупираните територии на Украйна за част от Русия;</w:t>
      </w:r>
    </w:p>
    <w:p w14:paraId="2D62D888" w14:textId="6CC1BEDC" w:rsidR="00A71936" w:rsidRPr="003A0C57" w:rsidRDefault="00A71936" w:rsidP="00A71936">
      <w:pPr>
        <w:pStyle w:val="NormalHanging12a"/>
      </w:pPr>
      <w:r w:rsidRPr="003A0C57">
        <w:t>4.</w:t>
      </w:r>
      <w:r w:rsidRPr="003A0C57">
        <w:tab/>
        <w:t>отново потвърждава, че бъдещето на Украйна е в ЕС; признава европейската интеграция на Украйна като стратегически приоритет за ЕС и призовава ЕС и неговите държави членки да се подготвят за бъдещо разширяване чрез прилагане на вътрешни реформи и разработване на ясна стратегия за разширяване; подчертава значението на ускоряването на постепенната интеграция на Украйна в</w:t>
      </w:r>
      <w:r w:rsidR="003C310D">
        <w:t xml:space="preserve"> </w:t>
      </w:r>
      <w:r w:rsidRPr="003A0C57">
        <w:t>единния пазар на ЕС;</w:t>
      </w:r>
    </w:p>
    <w:p w14:paraId="4419938D" w14:textId="78F3D1AB" w:rsidR="00A71936" w:rsidRDefault="00A71936" w:rsidP="00A71936">
      <w:pPr>
        <w:pStyle w:val="NormalHanging12a"/>
      </w:pPr>
      <w:r w:rsidRPr="003A0C57">
        <w:t>5.</w:t>
      </w:r>
      <w:r w:rsidRPr="003A0C57">
        <w:tab/>
        <w:t>настоятелно призовава ЕС и неговите държави членки да поемат по-голяма отговорност за сигурността на европейския континент и да продължат да предоставят непоколебима подкрепа на Украйна; подчертава, че каквото и да било споразумение, имащо за цел да се прекрати агресивната война на Русия срещу Украйна, далеч надхвърля границите на Русия и Украйна и ще има сериозни последици за европейската система за сигурност като цяло; настоява, че</w:t>
      </w:r>
      <w:r w:rsidR="003C310D">
        <w:t xml:space="preserve"> </w:t>
      </w:r>
      <w:r w:rsidRPr="003A0C57">
        <w:t>нито едно решение по отношение на Украйна не трябва да се взема без участието на Украйна и нито един въпрос, засягащ Европа, не трябва да се решава без участието на Европа;</w:t>
      </w:r>
    </w:p>
    <w:p w14:paraId="6CB434AB" w14:textId="28C0783F" w:rsidR="009E2930" w:rsidRPr="003A0C57" w:rsidRDefault="009E2930" w:rsidP="00A71936">
      <w:pPr>
        <w:pStyle w:val="NormalHanging12a"/>
      </w:pPr>
      <w:r>
        <w:t>6</w:t>
      </w:r>
      <w:r w:rsidRPr="009E2930">
        <w:t>.</w:t>
      </w:r>
      <w:r w:rsidRPr="009E2930">
        <w:tab/>
        <w:t xml:space="preserve">приветства приемането на закона, който ще позволи на православните енории от Украйна да се отделят от юрисдикцията на Московската патриаршия и да определят свободно новата си йерархична принадлежност; отбелязва, че през август 2024 г. румънските православни енории в Украйна подадоха искане за признаване на „Румънската православна църква в Украйна“ като религиозно </w:t>
      </w:r>
      <w:r w:rsidRPr="009E2930">
        <w:lastRenderedPageBreak/>
        <w:t xml:space="preserve">сдружение, така че румънските православни енории, които са извън юрисдикцията на Московската патриаршия, биха могли да се присъединят; </w:t>
      </w:r>
    </w:p>
    <w:p w14:paraId="243E6044" w14:textId="76F0AF8D" w:rsidR="00A71936" w:rsidRPr="003A0C57" w:rsidRDefault="00D73157" w:rsidP="00A71936">
      <w:pPr>
        <w:pStyle w:val="NormalHanging12a"/>
      </w:pPr>
      <w:r>
        <w:t>7</w:t>
      </w:r>
      <w:r w:rsidR="00A71936" w:rsidRPr="003A0C57">
        <w:t>.</w:t>
      </w:r>
      <w:r w:rsidR="00A71936" w:rsidRPr="003A0C57">
        <w:tab/>
        <w:t>призовава по спешност ЕС, неговите държави членки и техните трансатлантически съюзници и международни партньори да предприемат още по</w:t>
      </w:r>
      <w:r w:rsidR="00A71936" w:rsidRPr="003A0C57">
        <w:noBreakHyphen/>
        <w:t>ефективни военни, политически и дипломатически усилия, и по-специално мащабно да увеличат военната подкрепа за Украйна и съществено да увеличат повсеместния натиск върху Русия, за да спрат окончателно агресивната война на Русия и да позволят на Украйна да освободи целия си народ и да възстанови пълния си контрол върху цялата си територия в рамките на международно признатите си граници;</w:t>
      </w:r>
    </w:p>
    <w:p w14:paraId="07FFD498" w14:textId="0A8BA3F2" w:rsidR="00A71936" w:rsidRPr="003A0C57" w:rsidRDefault="00D73157" w:rsidP="00A71936">
      <w:pPr>
        <w:pStyle w:val="NormalHanging12a"/>
      </w:pPr>
      <w:r>
        <w:t>8</w:t>
      </w:r>
      <w:r w:rsidR="00A71936" w:rsidRPr="003A0C57">
        <w:t>.</w:t>
      </w:r>
      <w:r w:rsidR="00A71936" w:rsidRPr="003A0C57">
        <w:tab/>
        <w:t>приветства заключенията от срещата на „коалицията на желаещите“, състояла се в</w:t>
      </w:r>
      <w:r w:rsidR="003C310D">
        <w:t xml:space="preserve"> </w:t>
      </w:r>
      <w:r w:rsidR="00A71936" w:rsidRPr="003A0C57">
        <w:t>Париж на 6 януари 2026 г.; горещо приветства предложението за многонационални „сили за гарантиране на сигурността“ на Украйна; приветства споразумението за окончателно утвърждаване на политически и правно обвързващи ангажименти за възстановяване на мира и сигурността в случай на бъдещо въоръжено нападение от страна на Русия след прекратяването на огъня, наред с ясна рамка за подкрепа на Украйна, включително поддържане на дългосрочните ѝ военни способности и задълбочено сътрудничество в областта на отбраната; същевременно изразява съжаление, че тези гаранции за сигурност ще бъдат приложени едва след като бъде договорено прекратяване на огъня; отбелязва разговорите относно механизъм за мониторинг и проверка на прекратяването на огъня; подчертава необходимостта от прилагане на тези амбициозни предложения;</w:t>
      </w:r>
    </w:p>
    <w:p w14:paraId="7C8B6E0F" w14:textId="2A1D27CC" w:rsidR="00A71936" w:rsidRPr="003A0C57" w:rsidRDefault="00D73157" w:rsidP="00A71936">
      <w:pPr>
        <w:pStyle w:val="NormalHanging12a"/>
      </w:pPr>
      <w:r>
        <w:t>9</w:t>
      </w:r>
      <w:r w:rsidR="00A71936" w:rsidRPr="003A0C57">
        <w:t>.</w:t>
      </w:r>
      <w:r w:rsidR="00A71936" w:rsidRPr="003A0C57">
        <w:tab/>
        <w:t>подчертава, че всяко мирно споразумение не трябва да ограничава способността на Украйна да се защитава и трябва да се основава на пълно зачитане на принципите на международното право, търсене на отговорност за военни престъпления, престъпления срещу човечеството и престъплението агресия, както и руски репарации за огромните щети, причинени в Украйна; подчертава, че всяко такова споразумение трябва да бъде допълнено от стабилни и надеждни гаранции за сигурността на Украйна, които по своя обхват съответстват на равнището, предвидено в член 5 от Договора от Вашингтон и в член 42, параграф 7 от Договора за Европейския съюз, като се избягва повторение на Меморандума от Будапеща от 1994 г.; потвърждава, че Украйна е свободна да избира съюзите в</w:t>
      </w:r>
      <w:r w:rsidR="003C310D">
        <w:t xml:space="preserve"> </w:t>
      </w:r>
      <w:r w:rsidR="00A71936" w:rsidRPr="003A0C57">
        <w:t>областта на сигурността и политическите съюзи, в които участва, без това да подлежи на вето от страна на Русия; подчертава, че споразумението с Русия следва да включва ангажимент от страна на Русия незабавно да прекрати хибридната си война срещу ЕС и неговите партньори, включително Украйна; настоява, че „коалицията на желаещите“ и Съединените щати трябва да предоставят стабилни гаранции за сигурност, които ще предотвратят и незабавно ще неутрализират всяка подновена руска агресия;</w:t>
      </w:r>
    </w:p>
    <w:p w14:paraId="0C0A210D" w14:textId="3B8C8F62" w:rsidR="00A71936" w:rsidRPr="003A0C57" w:rsidRDefault="00D73157" w:rsidP="00A71936">
      <w:pPr>
        <w:pStyle w:val="NormalHanging12a"/>
      </w:pPr>
      <w:r>
        <w:t>10</w:t>
      </w:r>
      <w:r w:rsidR="00A71936" w:rsidRPr="003A0C57">
        <w:t>.</w:t>
      </w:r>
      <w:r w:rsidR="00A71936" w:rsidRPr="003A0C57">
        <w:tab/>
        <w:t xml:space="preserve">отбелязва усилията на администрацията на САЩ за прекратяване на агресивната война на Русия срещу Украйна, но изразява загриженост относно подхода на САЩ към мирните преговори, който явно дава приоритет на краткосрочните сделки и запазването на „стратегическата стабилност“ с Русия пред истински мирни преговори, водещи до всеобхватен, справедлив и дълготраен мир, основан на принципите на международното право; поради това призовава ЕС и неговите държави членки да продължат да работят със Съединените щати и с </w:t>
      </w:r>
      <w:proofErr w:type="spellStart"/>
      <w:r w:rsidR="00A71936" w:rsidRPr="003A0C57">
        <w:t>единомислещите</w:t>
      </w:r>
      <w:proofErr w:type="spellEnd"/>
      <w:r w:rsidR="00A71936" w:rsidRPr="003A0C57">
        <w:t xml:space="preserve"> партньори, за да се гарантира, че преговорите за справедлив и </w:t>
      </w:r>
      <w:r w:rsidR="00A71936" w:rsidRPr="003A0C57">
        <w:lastRenderedPageBreak/>
        <w:t>траен мир за Украйна се провеждат добросъвестно и с цел окончателно прекратяване на агресията на Русия срещу Украйна; подчертава, че продължаващите нападения на Русия не показват нейната готовност за истински мирни преговори; подчертава отрицателното въздействие върху Украйна на необмислените обещания за постигане на мирен процес в рамките на определен срок;</w:t>
      </w:r>
    </w:p>
    <w:p w14:paraId="7BA29CE7" w14:textId="1A656704" w:rsidR="00A71936" w:rsidRPr="003A0C57" w:rsidRDefault="00D73157" w:rsidP="00A71936">
      <w:pPr>
        <w:pStyle w:val="NormalHanging12a"/>
      </w:pPr>
      <w:r>
        <w:t>11</w:t>
      </w:r>
      <w:r w:rsidR="00A71936" w:rsidRPr="003A0C57">
        <w:t>.</w:t>
      </w:r>
      <w:r w:rsidR="00A71936" w:rsidRPr="003A0C57">
        <w:tab/>
        <w:t>настоява, че никакви санкции не следва да се отменят преди договарянето и</w:t>
      </w:r>
      <w:r w:rsidR="003C310D">
        <w:t xml:space="preserve"> </w:t>
      </w:r>
      <w:r w:rsidR="00A71936" w:rsidRPr="003A0C57">
        <w:t>устойчивото прилагане на мирно споразумение; призовава ЕС да наложи допълнителни съществени санкции, например всеобхватна забрана на оставащия руски и беларуски внос, насочени по-специално към суровини, които не са подложени на санкции; приветства текущите дискусии между ЕС и Г-7 относно проучването на възможността за забрана на морските услуги за целия руски износ на енергия, но настоятелно призовава ЕС и неговите държави членки да действат дори без подкрепата на други държави от Г-7 и да забранят търговията и</w:t>
      </w:r>
      <w:r w:rsidR="003C310D">
        <w:t xml:space="preserve"> </w:t>
      </w:r>
      <w:r w:rsidR="00A71936" w:rsidRPr="003A0C57">
        <w:t xml:space="preserve">търговските дейности с Русия и Беларус, със специален акцент върху всички потенциални изделия с двойна употреба; призовава Съвета, заедно със своите партньори от САЩ, да приложи подобна политика на санкции за подпомагащите я държави, включително Беларус, Иран и Северна Корея, и да санкционира китайските субекти, доставящи стоки с двойна употреба и военни изделия, които са от основно значение за производството на </w:t>
      </w:r>
      <w:proofErr w:type="spellStart"/>
      <w:r w:rsidR="00A71936" w:rsidRPr="003A0C57">
        <w:t>дронове</w:t>
      </w:r>
      <w:proofErr w:type="spellEnd"/>
      <w:r w:rsidR="00A71936" w:rsidRPr="003A0C57">
        <w:t xml:space="preserve"> и ракети; призовава за приемането на допълнителни санкции срещу сенчестия флот на Русия и за стриктното им прилагане, включително чрез забрана; призовава за прекратяване на сътрудничеството с „Росатом“ и </w:t>
      </w:r>
      <w:bookmarkStart w:id="7" w:name="_Hlk221696446"/>
      <w:r w:rsidR="00A71936" w:rsidRPr="003A0C57">
        <w:t>„Роскосмос“</w:t>
      </w:r>
      <w:bookmarkEnd w:id="7"/>
      <w:r w:rsidR="00A71936" w:rsidRPr="003A0C57">
        <w:t xml:space="preserve"> и за приемане на санкции срещу тях; призовава Съвета систематично да се занимае с въпроса за заобикалянето на санкциите; подчертава, че санкциите оказват явно въздействие върху руската икономика, но отново заявява, че режимът на санкции трябва да бъде по-широк и</w:t>
      </w:r>
      <w:r w:rsidR="003C310D">
        <w:t xml:space="preserve"> </w:t>
      </w:r>
      <w:r w:rsidR="00A71936" w:rsidRPr="003A0C57">
        <w:t>да се прилага по-строго, за да има необходимия ефект да ограничи средствата на Русия за агресивната ѝ война; приветства предстоящото приемане на 20-ия пакет от санкции срещу Русия;</w:t>
      </w:r>
    </w:p>
    <w:p w14:paraId="286A3810" w14:textId="3F2DB1B6" w:rsidR="00A71936" w:rsidRPr="003A0C57" w:rsidRDefault="00D73157" w:rsidP="00A71936">
      <w:pPr>
        <w:pStyle w:val="NormalHanging12a"/>
      </w:pPr>
      <w:r>
        <w:t>12</w:t>
      </w:r>
      <w:r w:rsidR="00A71936" w:rsidRPr="003A0C57">
        <w:t>.</w:t>
      </w:r>
      <w:r w:rsidR="00A71936" w:rsidRPr="003A0C57">
        <w:tab/>
        <w:t>приветства решението на Европейския съвет от 18 декември 2025 г. да предостави на Украйна пакет за финансова помощ в размер на 90 милиарда евро чрез подкрепени от ЕС заеми; призовава за спешно прилагане на заема за подкрепа на Украйна и подчертава необходимостта да се отговори по подходящ начин на променящите се нужди на Украйна; приветства необходимата гъвкавост, заложена в пакета съгласно режима на дерогация, предвиден в член 13, параграф 5 от предложения регламент за създаване на заем за подкрепа</w:t>
      </w:r>
      <w:r w:rsidR="00A71936" w:rsidRPr="003A0C57">
        <w:rPr>
          <w:rStyle w:val="FootnoteReference"/>
        </w:rPr>
        <w:footnoteReference w:id="1"/>
      </w:r>
      <w:r w:rsidR="00A71936" w:rsidRPr="003A0C57">
        <w:t>;</w:t>
      </w:r>
    </w:p>
    <w:p w14:paraId="0DF59841" w14:textId="6C16DBE7" w:rsidR="00A71936" w:rsidRPr="003A0C57" w:rsidRDefault="00D73157" w:rsidP="00A71936">
      <w:pPr>
        <w:pStyle w:val="NormalHanging12a"/>
      </w:pPr>
      <w:r>
        <w:t>13</w:t>
      </w:r>
      <w:r w:rsidR="00A71936" w:rsidRPr="003A0C57">
        <w:t>.</w:t>
      </w:r>
      <w:r w:rsidR="00A71936" w:rsidRPr="003A0C57">
        <w:tab/>
        <w:t xml:space="preserve">отново изразява твърдото си убеждение, че Русия трябва да плати за огромните щети, причинени в Украйна, и още веднъж призовава ЕС да използва салдото на паричните средства, свързано с руските държавни активи, блокирани съгласно санкциите на ЕС, за да подкрепи репарационен заем, който би послужил за подкрепа на отбраната и възстановяването на Украйна и би увеличил натиска върху Русия да прекрати агресивната си война; решително подкрепя заключението на Съвета, че </w:t>
      </w:r>
      <w:proofErr w:type="spellStart"/>
      <w:r w:rsidR="00A71936" w:rsidRPr="003A0C57">
        <w:t>съзаконодателите</w:t>
      </w:r>
      <w:proofErr w:type="spellEnd"/>
      <w:r w:rsidR="00A71936" w:rsidRPr="003A0C57">
        <w:t xml:space="preserve"> следва да продължат да работят по </w:t>
      </w:r>
      <w:r w:rsidR="00A71936" w:rsidRPr="003A0C57">
        <w:lastRenderedPageBreak/>
        <w:t>предложението на Комисията за репарационен заем;</w:t>
      </w:r>
    </w:p>
    <w:p w14:paraId="21DEB24F" w14:textId="43FF11C6" w:rsidR="00A71936" w:rsidRPr="003A0C57" w:rsidRDefault="00D73157" w:rsidP="00A71936">
      <w:pPr>
        <w:pStyle w:val="NormalHanging12a"/>
      </w:pPr>
      <w:r>
        <w:t>14</w:t>
      </w:r>
      <w:r w:rsidR="00A71936" w:rsidRPr="003A0C57">
        <w:t>.</w:t>
      </w:r>
      <w:r w:rsidR="00A71936" w:rsidRPr="003A0C57">
        <w:tab/>
        <w:t>настоятелно призовава ЕС, в координация с НАТО, да подкрепи укрепването на отбранителните способности на Украйна чрез развиване на засилено промишлено партньорство, което дава възможност за трансфер на технологии и ноу-хау, и да подпомогне интегрирането на украинската отбранителна технологична и индустриална база в европейската отбранителна технологична и индустриална база (ЕОТИБ), като същевременно се подкрепят дейностите на ЕОТИБ в Украйна; настоятелно призовава държавите членки и тяхната отбранителна промишленост да направят допълнителни инвестиции и да развиват партньорства с Украйна за съвместно разработване в ЕС и производство от украинската промишленост в рамките на ЕС; приветства датския модел на подкрепа за Украйна и призовава за по-големи стимули за по-тясно сътрудничество и интеграция между ЕОТИБ и отбранителната промишлена база на Украйна; настоятелно призовава държавите членки, които могат да предоставят такова оръжие, да доставят системи за противовъздушна отбрана на Украйна, за да ѝ дадат възможност да защити по-голяма част от критичната си инфраструктура, и да ѝ предоставят ракетни системи с голям обсег на действие, за да може да ги използва срещу военна и стратегическа инфраструктура; настоятелно призовава за премахване на оставащите ограничения, възпрепятстващи използването на доставените западни оръжейни системи срещу военни обекти на руска територия, които са отговорни за извършване на нападения срещу украинското население и критичната гражданска инфраструктура; подчертава, че е важно да се гарантира, че</w:t>
      </w:r>
      <w:r w:rsidR="003C310D">
        <w:t xml:space="preserve"> </w:t>
      </w:r>
      <w:r w:rsidR="00A71936" w:rsidRPr="003A0C57">
        <w:t xml:space="preserve">украинският военен персонал е подходящо обучен в рамките на военната мисия на ЕС за предоставяне на помощ в подкрепа на Украйна (EUMAM </w:t>
      </w:r>
      <w:proofErr w:type="spellStart"/>
      <w:r w:rsidR="00A71936" w:rsidRPr="003A0C57">
        <w:t>Ukraine</w:t>
      </w:r>
      <w:proofErr w:type="spellEnd"/>
      <w:r w:rsidR="00A71936" w:rsidRPr="003A0C57">
        <w:t xml:space="preserve">), и призовава за разширяване на мандата на EUMAM </w:t>
      </w:r>
      <w:proofErr w:type="spellStart"/>
      <w:r w:rsidR="00A71936" w:rsidRPr="003A0C57">
        <w:t>Ukraine</w:t>
      </w:r>
      <w:proofErr w:type="spellEnd"/>
      <w:r w:rsidR="00A71936" w:rsidRPr="003A0C57">
        <w:t>, включително възможността дейностите за обучение да се провеждат и на украинска територия след прекратяване на огъня, за да се укрепи националният капацитет на Украйна за обучение;</w:t>
      </w:r>
    </w:p>
    <w:p w14:paraId="776B391E" w14:textId="2B599F4A" w:rsidR="00A71936" w:rsidRPr="003A0C57" w:rsidRDefault="00D73157" w:rsidP="00A71936">
      <w:pPr>
        <w:pStyle w:val="NormalHanging12a"/>
      </w:pPr>
      <w:r>
        <w:t>15</w:t>
      </w:r>
      <w:r w:rsidR="00A71936" w:rsidRPr="003A0C57">
        <w:t>.</w:t>
      </w:r>
      <w:r w:rsidR="00A71936" w:rsidRPr="003A0C57">
        <w:tab/>
        <w:t>призовава Украйна да бъде включена в коридорите за военна мобилност на ЕС; припомня, че е важно да се осигури бързо придвижване на оборудване и войски от запад на изток и да се извлекат поуки от опита на украинските въоръжени сили;</w:t>
      </w:r>
    </w:p>
    <w:p w14:paraId="677B2B7B" w14:textId="2840A2DD" w:rsidR="00A71936" w:rsidRPr="003A0C57" w:rsidRDefault="00D73157" w:rsidP="00A71936">
      <w:pPr>
        <w:pStyle w:val="NormalHanging12a"/>
      </w:pPr>
      <w:r>
        <w:t>16</w:t>
      </w:r>
      <w:r w:rsidR="00A71936" w:rsidRPr="003A0C57">
        <w:t>.</w:t>
      </w:r>
      <w:r w:rsidR="00A71936" w:rsidRPr="003A0C57">
        <w:tab/>
        <w:t>приветства приемането на Регламент (ЕС) 2026/261 за постепенно прекратяване на вноса на руски природен газ и подготвяне на постепенното прекратяване на вноса на нефт</w:t>
      </w:r>
      <w:r w:rsidR="00A71936" w:rsidRPr="003A0C57">
        <w:rPr>
          <w:rStyle w:val="FootnoteReference"/>
        </w:rPr>
        <w:footnoteReference w:id="2"/>
      </w:r>
      <w:r w:rsidR="00A71936" w:rsidRPr="003A0C57">
        <w:t xml:space="preserve">; настоятелно призовава Комисията да ускори постепенното премахване на други руски енергийни източници, включително нефт и всички нефтопродукти, уран, обогатен уран и ядрено гориво и услуги, в съответствие с ангажиментите, поети в пътната карта </w:t>
      </w:r>
      <w:proofErr w:type="spellStart"/>
      <w:r w:rsidR="00A71936" w:rsidRPr="003A0C57">
        <w:t>REPowerEU</w:t>
      </w:r>
      <w:proofErr w:type="spellEnd"/>
      <w:r w:rsidR="00A71936" w:rsidRPr="003A0C57">
        <w:t xml:space="preserve">; подчертава, че тази мярка е решаваща стъпка към прекратяване на зависимостта на ЕС от руските изкопаеми горива и към оказване на допълнителен натиск върху руската икономика; изразява съжаление относно факта, че седем държави – членки на ЕС, са внесли повече руска енергия през 2025 г., отколкото през 2024 г.; подчертава, че газопроводите </w:t>
      </w:r>
      <w:r w:rsidR="00A71936" w:rsidRPr="003A0C57">
        <w:lastRenderedPageBreak/>
        <w:t>„Северен поток 1“ и „Северен поток 2“ никога не трябва да бъдат пускани отново, и призовава за окончателното им извеждане от експлоатация като въпрос на стратегическа сигурност; припомня на държавите членки да се въздържат от предприемането на мерки, които биха могли да застрашат постигането на целите на ЕС;</w:t>
      </w:r>
    </w:p>
    <w:p w14:paraId="7B4009FD" w14:textId="52B4CEFA" w:rsidR="00A71936" w:rsidRDefault="00D73157" w:rsidP="00A71936">
      <w:pPr>
        <w:pStyle w:val="NormalHanging12a"/>
      </w:pPr>
      <w:r>
        <w:t>17</w:t>
      </w:r>
      <w:r w:rsidR="00A71936" w:rsidRPr="003A0C57">
        <w:t>.</w:t>
      </w:r>
      <w:r w:rsidR="00A71936" w:rsidRPr="003A0C57">
        <w:tab/>
        <w:t>решително осъжда системното депортиране, насилственото прехвърляне и</w:t>
      </w:r>
      <w:r w:rsidR="003C310D">
        <w:t xml:space="preserve"> </w:t>
      </w:r>
      <w:r w:rsidR="00A71936" w:rsidRPr="003A0C57">
        <w:t>опитите за асимилиране на украински деца от страна на Руската федерация; призовава за незабавно и безусловно прекратяване на тези практики и за безопасно и безпрепятствено връщане на всички незаконно депортирани украински деца; изразява подкрепата си за организациите и лицата, участващи в</w:t>
      </w:r>
      <w:r w:rsidR="003C310D">
        <w:t xml:space="preserve"> </w:t>
      </w:r>
      <w:r w:rsidR="00A71936" w:rsidRPr="003A0C57">
        <w:t>изтеглянето на тези деца, както и за инициативата „</w:t>
      </w:r>
      <w:proofErr w:type="spellStart"/>
      <w:r w:rsidR="00A71936" w:rsidRPr="003A0C57">
        <w:t>Bring</w:t>
      </w:r>
      <w:proofErr w:type="spellEnd"/>
      <w:r w:rsidR="00A71936" w:rsidRPr="003A0C57">
        <w:t xml:space="preserve"> </w:t>
      </w:r>
      <w:proofErr w:type="spellStart"/>
      <w:r w:rsidR="00A71936" w:rsidRPr="003A0C57">
        <w:t>Kids</w:t>
      </w:r>
      <w:proofErr w:type="spellEnd"/>
      <w:r w:rsidR="00A71936" w:rsidRPr="003A0C57">
        <w:t xml:space="preserve"> </w:t>
      </w:r>
      <w:proofErr w:type="spellStart"/>
      <w:r w:rsidR="00A71936" w:rsidRPr="003A0C57">
        <w:t>Back</w:t>
      </w:r>
      <w:proofErr w:type="spellEnd"/>
      <w:r w:rsidR="00A71936" w:rsidRPr="003A0C57">
        <w:t xml:space="preserve"> UA“ (Върнете децата в Украйна); приветства работата на Международната коалиция за връщане на украинските деца като ключова платформа за координирани международни действия, включително проследяване на депортираните деца, проверка на тяхната самоличност, правен статут и местонахождение, осигуряване на тяхното връщане и търсене на отговорност;</w:t>
      </w:r>
    </w:p>
    <w:p w14:paraId="251FA9B8" w14:textId="7CACAC2D" w:rsidR="009E2930" w:rsidRDefault="00D73157" w:rsidP="00A71936">
      <w:pPr>
        <w:pStyle w:val="NormalHanging12a"/>
      </w:pPr>
      <w:r>
        <w:t>18</w:t>
      </w:r>
      <w:r w:rsidR="009E2930" w:rsidRPr="009E2930">
        <w:t>.</w:t>
      </w:r>
      <w:r w:rsidR="009E2930" w:rsidRPr="009E2930">
        <w:tab/>
        <w:t>решително осъжда сексуалното насилие и насилието, основано на пола, като средство за водене на война и подчертава, че това съставлява военно престъпление; осъжда също така сексуалното и основаното на пола насилие в транзитните центрове в Украйна и в целия ЕС; изразява съжаление относно факта, че Директивата за временната закрила</w:t>
      </w:r>
      <w:r w:rsidR="00C24932">
        <w:rPr>
          <w:rStyle w:val="FootnoteReference"/>
        </w:rPr>
        <w:footnoteReference w:id="3"/>
      </w:r>
      <w:r w:rsidR="009E2930" w:rsidRPr="009E2930">
        <w:t xml:space="preserve"> се тълкува в толкова тесен смисъл, че много жени, избягали от агресивната война на Русия, нямат достъп до грижи за аборт или други грижи в областта на сексуалното и репродуктивното здраве, включително лечение след сексуално насилие; отново отправя призив към Комисията от своята резолюция от 29 февруари 2024 г.</w:t>
      </w:r>
      <w:r w:rsidR="00C24932">
        <w:rPr>
          <w:rStyle w:val="FootnoteReference"/>
        </w:rPr>
        <w:footnoteReference w:id="4"/>
      </w:r>
      <w:r w:rsidR="009E2930" w:rsidRPr="009E2930">
        <w:t xml:space="preserve"> да преразгледа директивата, за да гарантира, че всички държави членки са задължени да предлагат същите грижи, които жените иначе биха могли да получават в Украйна;</w:t>
      </w:r>
    </w:p>
    <w:p w14:paraId="7F302376" w14:textId="136FB532" w:rsidR="009E2930" w:rsidRPr="003A0C57" w:rsidRDefault="00D73157" w:rsidP="00A71936">
      <w:pPr>
        <w:pStyle w:val="NormalHanging12a"/>
      </w:pPr>
      <w:r>
        <w:t>19</w:t>
      </w:r>
      <w:r w:rsidR="009E2930" w:rsidRPr="009E2930">
        <w:t>.</w:t>
      </w:r>
      <w:r w:rsidR="009E2930" w:rsidRPr="009E2930">
        <w:tab/>
        <w:t>подчертава, че броят на украинците, идентифицирани като жертви на трафик на хора в Европейския съюз, е тревожно висок и се е увеличил след пълномащабното нашествие на Русия; призовава държавите членки да засилят подкрепата си, включително чрез икономически средства, за жертвите и за превантивни мерки;</w:t>
      </w:r>
    </w:p>
    <w:p w14:paraId="62CC15DC" w14:textId="7D752CBA" w:rsidR="00A71936" w:rsidRPr="003A0C57" w:rsidRDefault="00D73157" w:rsidP="00A71936">
      <w:pPr>
        <w:pStyle w:val="NormalHanging12a"/>
      </w:pPr>
      <w:r>
        <w:t>20</w:t>
      </w:r>
      <w:r w:rsidR="00A71936" w:rsidRPr="003A0C57">
        <w:t>.</w:t>
      </w:r>
      <w:r w:rsidR="00A71936" w:rsidRPr="003A0C57">
        <w:tab/>
        <w:t>призовава ЕС и неговите държави членки да наложат санкции на военната полиция към руското министерство на отбраната, Федералната служба за сигурност и Федералната служба за изпълнение на наказанията за системното им участие в извършването на военни престъпления и престъпления срещу човечеството, включително насилствени изчезвания, произволно задържане, изтезания и задържане в изолация; освен това призовава ЕС и неговите държави членки да наложат персонални санкции на всички ръководители на институции и</w:t>
      </w:r>
      <w:r w:rsidR="003C310D">
        <w:t xml:space="preserve"> </w:t>
      </w:r>
      <w:r w:rsidR="00A71936" w:rsidRPr="003A0C57">
        <w:lastRenderedPageBreak/>
        <w:t>други руски длъжностни лица в руските институции за лишаване от свобода, в</w:t>
      </w:r>
      <w:r w:rsidR="003C310D">
        <w:t xml:space="preserve"> </w:t>
      </w:r>
      <w:r w:rsidR="00A71936" w:rsidRPr="003A0C57">
        <w:t>които са незаконно задържани украински цивилни лица; призовава ЕС и неговите държави членки да забранят влизането в Шенгенското пространство на руски военен персонал, участвал в агресивната война срещу Украйна; настоятелно призовава държавите членки систематично да предприемат мерки, за да решат въпроса със заобикалянето на санкциите и да осигурят пълното им и ефективно прилагане;</w:t>
      </w:r>
    </w:p>
    <w:p w14:paraId="4A6F88F0" w14:textId="1341C898" w:rsidR="00A71936" w:rsidRPr="003A0C57" w:rsidRDefault="00D73157" w:rsidP="00A71936">
      <w:pPr>
        <w:pStyle w:val="NormalHanging12a"/>
      </w:pPr>
      <w:r>
        <w:t>21</w:t>
      </w:r>
      <w:r w:rsidR="00A71936" w:rsidRPr="003A0C57">
        <w:t>.</w:t>
      </w:r>
      <w:r w:rsidR="00A71936" w:rsidRPr="003A0C57">
        <w:tab/>
        <w:t>призовава Съвета да включи групата „Вагнер“ и нейните приемници в списъка на терористичните организации съгласно Обща позиция 2001/931/CFSP на Съвета от 27 декември 2001 г. за прилагането на специални мерки за борба с тероризма</w:t>
      </w:r>
      <w:r w:rsidR="00A71936" w:rsidRPr="003A0C57">
        <w:rPr>
          <w:rStyle w:val="FootnoteReference"/>
        </w:rPr>
        <w:footnoteReference w:id="5"/>
      </w:r>
      <w:r w:rsidR="00A71936" w:rsidRPr="003A0C57">
        <w:t>; подчертава, че включването на тези образувания в списъка на терористичните организации, освен замразяването на активи, което понастоящем се прилага спрямо тях, дава възможност за наказателно преследване на вербуващите, бойците и поддръжниците и за налагане на наказателни санкции срещу тях;</w:t>
      </w:r>
    </w:p>
    <w:p w14:paraId="33E54E3B" w14:textId="5DB92DC8" w:rsidR="00A71936" w:rsidRPr="003A0C57" w:rsidRDefault="00D73157" w:rsidP="00A71936">
      <w:pPr>
        <w:pStyle w:val="NormalHanging12a"/>
      </w:pPr>
      <w:r>
        <w:t>22</w:t>
      </w:r>
      <w:r w:rsidR="00A71936" w:rsidRPr="003A0C57">
        <w:t>.</w:t>
      </w:r>
      <w:r w:rsidR="00A71936" w:rsidRPr="003A0C57">
        <w:tab/>
        <w:t>подчертава обезпокоителния факт, че все по-голям брой чуждестранни бойци в руската армия са били доведени в Русия или на фронтовите линии в Украйна под фалшив претекст; настоятелно призовава правителствата на Южна Африка, Гана, Кения, Ботсуана и други африкански нации да предприемат строги мерки срещу измамните дейности по набиране на бойци, при които техни млади мъже се борят на фронта заедно с руските сили; призовава съответните държави проактивно да предупреждават своите граждани за опасностите от пътуване до Русия във връзка с предложения за работа, които са пряко или непряко свързани с руската армия; призовава платформите на социалните медии да предприемат мерки, за да не дават възможност да се злоупотребява с техните услуги за провеждане на такива измамни кампании за набиране на персонал; осъжда политиките на правителствата, например на Куба или на някои централноазиатски държави, които не възпрепятстват участието на свои граждани в агресивната война на Русия или дори стигат дотам да насърчават такова участие;</w:t>
      </w:r>
    </w:p>
    <w:p w14:paraId="7EF70E9D" w14:textId="241E4533" w:rsidR="00A71936" w:rsidRPr="003A0C57" w:rsidRDefault="00D73157" w:rsidP="00A71936">
      <w:pPr>
        <w:pStyle w:val="NormalHanging12a"/>
      </w:pPr>
      <w:r>
        <w:t>23</w:t>
      </w:r>
      <w:r w:rsidR="00A71936" w:rsidRPr="003A0C57">
        <w:t>.</w:t>
      </w:r>
      <w:r w:rsidR="00A71936" w:rsidRPr="003A0C57">
        <w:tab/>
        <w:t>подчертава, че безмилостните атаки на Русия срещу енергийната инфраструктура на Украйна не само нарушават международното право, но и представляват целенасочена стратегия за отслабване на устойчивостта на гражданското население, предизвикване на безредици в засегнатите райони и използване на енергията като средство за принуда; призовава ЕС и неговите държави членки да увеличат и институционализират енергийната помощ за Украйна; подчертава решаващото значение на продължаването и увеличаването на хуманитарната помощ от ЕС и от държавите членки за Украйна в отговор на острата хуманитарна ситуация, причинена от систематичните нападения на Русия срещу украински градове и критична гражданска инфраструктура;</w:t>
      </w:r>
    </w:p>
    <w:p w14:paraId="66F88D6D" w14:textId="38516C73" w:rsidR="00A71936" w:rsidRDefault="00D73157" w:rsidP="00A71936">
      <w:pPr>
        <w:pStyle w:val="NormalHanging12a"/>
      </w:pPr>
      <w:r>
        <w:t>24</w:t>
      </w:r>
      <w:r w:rsidR="00A71936" w:rsidRPr="003A0C57">
        <w:t>.</w:t>
      </w:r>
      <w:r w:rsidR="00A71936" w:rsidRPr="003A0C57">
        <w:tab/>
        <w:t>настоятелно призовава Комисията активно да подкрепя механизмите на международното правосъдие и да гарантира търсене на отговорност и обезщетения за военни престъпления и за престъплението агресия; насърчава ЕС и неговите държави членки да подкрепят създаването на специален трибунал за наказателно преследване на престъплението агресия на Русия срещу Украйна;</w:t>
      </w:r>
    </w:p>
    <w:p w14:paraId="70281C06" w14:textId="496B8C86" w:rsidR="00514396" w:rsidRPr="003A0C57" w:rsidRDefault="00D73157" w:rsidP="00A71936">
      <w:pPr>
        <w:pStyle w:val="NormalHanging12a"/>
      </w:pPr>
      <w:r>
        <w:t>25</w:t>
      </w:r>
      <w:r w:rsidR="00514396" w:rsidRPr="00514396">
        <w:t>.</w:t>
      </w:r>
      <w:r w:rsidR="00514396" w:rsidRPr="00514396">
        <w:tab/>
        <w:t xml:space="preserve">приветства присъединяването на Украйна към Международния наказателен съд (МНС); отново потвърждава решителната си подкрепа за разследването на МНС в </w:t>
      </w:r>
      <w:r w:rsidR="00514396" w:rsidRPr="00514396">
        <w:lastRenderedPageBreak/>
        <w:t>Украйна и цялостните му усилия за наказателно преследване на лицата, отговорни за геноцид, военни престъпления, престъпления срещу човечеството и престъплението агресия; изразява дълбока загриженост относно санкциите на САЩ срещу МНС, неговите прокурори, съдии и служители; призовава Комисията да задейства Блокиращия регламент, за да защити МНС от извънтериториални санкции;</w:t>
      </w:r>
    </w:p>
    <w:p w14:paraId="68567A1E" w14:textId="26BA5717" w:rsidR="00A71936" w:rsidRDefault="00D73157" w:rsidP="00A71936">
      <w:pPr>
        <w:pStyle w:val="NormalHanging12a"/>
      </w:pPr>
      <w:r>
        <w:t>26</w:t>
      </w:r>
      <w:r w:rsidR="00A71936" w:rsidRPr="003A0C57">
        <w:t>.</w:t>
      </w:r>
      <w:r w:rsidR="00A71936" w:rsidRPr="003A0C57">
        <w:tab/>
        <w:t>призовава украинските органи да поддържат парламентарния плурализъм като крайъгълен камък на демократичното управление и да гарантират конструктивно и съдържателно сътрудничество с всички парламентарни политически сили, представени във Върховната рада;</w:t>
      </w:r>
    </w:p>
    <w:p w14:paraId="63F4312D" w14:textId="018F2E15" w:rsidR="00514396" w:rsidRPr="003A0C57" w:rsidRDefault="00D73157" w:rsidP="00A71936">
      <w:pPr>
        <w:pStyle w:val="NormalHanging12a"/>
      </w:pPr>
      <w:r>
        <w:t>27</w:t>
      </w:r>
      <w:r w:rsidR="00514396" w:rsidRPr="00514396">
        <w:t>.</w:t>
      </w:r>
      <w:r w:rsidR="00514396" w:rsidRPr="00514396">
        <w:tab/>
        <w:t>приветства изключително важната работа, извършвана ежедневно от украинските здравни служби, и по-специално украинските медицински сестри, по време на войната; подчертава в този контекст важната работа, извършвана от украинското медицинско движение „</w:t>
      </w:r>
      <w:proofErr w:type="spellStart"/>
      <w:r w:rsidR="00514396" w:rsidRPr="00514396">
        <w:t>Be</w:t>
      </w:r>
      <w:proofErr w:type="spellEnd"/>
      <w:r w:rsidR="00514396" w:rsidRPr="00514396">
        <w:t xml:space="preserve"> </w:t>
      </w:r>
      <w:proofErr w:type="spellStart"/>
      <w:r w:rsidR="00514396" w:rsidRPr="00514396">
        <w:t>Like</w:t>
      </w:r>
      <w:proofErr w:type="spellEnd"/>
      <w:r w:rsidR="00514396" w:rsidRPr="00514396">
        <w:t xml:space="preserve"> </w:t>
      </w:r>
      <w:proofErr w:type="spellStart"/>
      <w:r w:rsidR="00514396" w:rsidRPr="00514396">
        <w:t>We</w:t>
      </w:r>
      <w:proofErr w:type="spellEnd"/>
      <w:r w:rsidR="00514396" w:rsidRPr="00514396">
        <w:t xml:space="preserve"> </w:t>
      </w:r>
      <w:proofErr w:type="spellStart"/>
      <w:r w:rsidR="00514396" w:rsidRPr="00514396">
        <w:t>Are</w:t>
      </w:r>
      <w:proofErr w:type="spellEnd"/>
      <w:r w:rsidR="00514396" w:rsidRPr="00514396">
        <w:t>“ (Бъди като нас) — движение на местно равнище, в което участват предимно медицински сестри, в подкрепа на здравните работници и за защита на техните права;</w:t>
      </w:r>
    </w:p>
    <w:p w14:paraId="5897C3D6" w14:textId="55ABC2A1" w:rsidR="00A71936" w:rsidRPr="003A0C57" w:rsidRDefault="00D73157" w:rsidP="00A71936">
      <w:pPr>
        <w:pStyle w:val="NormalHanging12a"/>
      </w:pPr>
      <w:r>
        <w:t>28</w:t>
      </w:r>
      <w:r w:rsidR="00A71936" w:rsidRPr="003A0C57">
        <w:t>.</w:t>
      </w:r>
      <w:r w:rsidR="00A71936" w:rsidRPr="003A0C57">
        <w:tab/>
        <w:t>отбелязва непоколебимия ангажимент на повечето държави – членки на ЕС, към Украйна, но подчертава неудовлетворението си от онези държави членки, които възпрепятстват или активно подкопават позициите и политиките на ЕС; припомня принципа на лоялното сътрудничество съгласно член 4, параграф 3 от Договора за Европейския съюз, който изисква държавите членки да се въздържат от всякакви мерки, които биха могли да застрашат постигането на целите на Съюза; призовава Съвета спешно да разреши проблема с блокираното задействане на Фонда за помощ за Украйна по линия на Европейския механизъм за подкрепа на мира, което е абсолютно необходимо за изпълнението на дългосрочните ангажименти на ЕС към Украйна в областта на сигурността;</w:t>
      </w:r>
    </w:p>
    <w:p w14:paraId="26B8D4E6" w14:textId="395679F3" w:rsidR="00E365E1" w:rsidRPr="003A0C57" w:rsidRDefault="00D73157" w:rsidP="00B75ACB">
      <w:pPr>
        <w:ind w:left="567" w:hanging="567"/>
      </w:pPr>
      <w:r>
        <w:t>29</w:t>
      </w:r>
      <w:r w:rsidR="00A71936" w:rsidRPr="003A0C57">
        <w:t>.</w:t>
      </w:r>
      <w:r w:rsidR="00A71936" w:rsidRPr="003A0C57">
        <w:tab/>
        <w:t>възлага на своя председател да предаде настоящата резолюция съответно на Съвета, Комисията, заместник-председателя на Комисията / върховен представител на Съюза по въпросите на външните работи и политиката на сигурност, правителствата и парламентите на държавите членки, президента, правителството и Върховната рада на Украйна, генералния секретар на Организацията на обединените нации, Конгреса на Съединените щати, руските органи и органите на другите държави, посочени в настоящата резолюция.</w:t>
      </w:r>
    </w:p>
    <w:sectPr w:rsidR="00E365E1" w:rsidRPr="003A0C57" w:rsidSect="003A0C57">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7C81D" w14:textId="77777777" w:rsidR="00BE5D6E" w:rsidRPr="003A0C57" w:rsidRDefault="00BE5D6E">
      <w:r w:rsidRPr="003A0C57">
        <w:separator/>
      </w:r>
    </w:p>
  </w:endnote>
  <w:endnote w:type="continuationSeparator" w:id="0">
    <w:p w14:paraId="2728030F" w14:textId="77777777" w:rsidR="00BE5D6E" w:rsidRPr="003A0C57" w:rsidRDefault="00BE5D6E">
      <w:r w:rsidRPr="003A0C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1E524" w14:textId="77777777" w:rsidR="00BE5D6E" w:rsidRPr="003A0C57" w:rsidRDefault="00BE5D6E">
      <w:r w:rsidRPr="003A0C57">
        <w:separator/>
      </w:r>
    </w:p>
  </w:footnote>
  <w:footnote w:type="continuationSeparator" w:id="0">
    <w:p w14:paraId="77C7EC05" w14:textId="77777777" w:rsidR="00BE5D6E" w:rsidRPr="003A0C57" w:rsidRDefault="00BE5D6E">
      <w:r w:rsidRPr="003A0C57">
        <w:continuationSeparator/>
      </w:r>
    </w:p>
  </w:footnote>
  <w:footnote w:id="1">
    <w:p w14:paraId="401EB5A4" w14:textId="3AD7C162" w:rsidR="00A71936" w:rsidRPr="003A0C57" w:rsidRDefault="00A71936" w:rsidP="003A0C57">
      <w:pPr>
        <w:pStyle w:val="FootnoteText"/>
        <w:ind w:left="567" w:hanging="567"/>
        <w:rPr>
          <w:sz w:val="24"/>
          <w:lang w:val="bg-BG"/>
        </w:rPr>
      </w:pPr>
      <w:r w:rsidRPr="003A0C57">
        <w:rPr>
          <w:rStyle w:val="FootnoteReference"/>
          <w:sz w:val="24"/>
          <w:lang w:val="bg-BG"/>
        </w:rPr>
        <w:footnoteRef/>
      </w:r>
      <w:r w:rsidR="003A0C57" w:rsidRPr="003A0C57">
        <w:rPr>
          <w:sz w:val="24"/>
          <w:lang w:val="bg-BG"/>
        </w:rPr>
        <w:t xml:space="preserve"> </w:t>
      </w:r>
      <w:r w:rsidR="003A0C57" w:rsidRPr="003A0C57">
        <w:rPr>
          <w:sz w:val="24"/>
          <w:lang w:val="bg-BG"/>
        </w:rPr>
        <w:tab/>
      </w:r>
      <w:r w:rsidRPr="003A0C57">
        <w:rPr>
          <w:sz w:val="24"/>
          <w:lang w:val="bg-BG"/>
        </w:rPr>
        <w:t>Предложение на Комисията от 14 януари 2026 г. за регламент на Европейския парламент и на Съвета за осъществяване на засилено сътрудничество за създаването на заема за подкрепа на Украйна за 2026 г. и 2027 г. (COM(2026)0020).</w:t>
      </w:r>
    </w:p>
  </w:footnote>
  <w:footnote w:id="2">
    <w:p w14:paraId="752B2D37" w14:textId="08045B75" w:rsidR="00A71936" w:rsidRPr="003A0C57" w:rsidRDefault="00A71936" w:rsidP="003A0C57">
      <w:pPr>
        <w:pStyle w:val="FootnoteText"/>
        <w:ind w:left="567" w:hanging="567"/>
        <w:rPr>
          <w:sz w:val="24"/>
          <w:lang w:val="bg-BG"/>
        </w:rPr>
      </w:pPr>
      <w:r w:rsidRPr="003A0C57">
        <w:rPr>
          <w:rStyle w:val="FootnoteReference"/>
          <w:sz w:val="24"/>
          <w:lang w:val="bg-BG"/>
        </w:rPr>
        <w:footnoteRef/>
      </w:r>
      <w:r w:rsidR="003A0C57" w:rsidRPr="003A0C57">
        <w:rPr>
          <w:sz w:val="24"/>
          <w:lang w:val="bg-BG"/>
        </w:rPr>
        <w:t xml:space="preserve"> </w:t>
      </w:r>
      <w:r w:rsidR="003A0C57" w:rsidRPr="003A0C57">
        <w:rPr>
          <w:sz w:val="24"/>
          <w:lang w:val="bg-BG"/>
        </w:rPr>
        <w:tab/>
      </w:r>
      <w:r w:rsidRPr="003A0C57">
        <w:rPr>
          <w:sz w:val="24"/>
          <w:lang w:val="bg-BG"/>
        </w:rPr>
        <w:t xml:space="preserve">Регламент (ЕС) 2026/261 на Европейския парламент и на Съвета от 26 януари 2026 г. за постепенно прекратяване на вноса на руски природен газ и за подготвяне на постепенното прекратяване на вноса на руски нефт, за подобряване на мониторинга на възможната енергийна зависимост и за изменение на Регламент (ЕС) 2017/1938 (ОВ L, 2026/261, 2.2.2026 г., ELI: </w:t>
      </w:r>
      <w:hyperlink r:id="rId1" w:history="1">
        <w:r w:rsidRPr="003A0C57">
          <w:rPr>
            <w:rStyle w:val="Hyperlink"/>
            <w:sz w:val="24"/>
            <w:lang w:val="bg-BG"/>
          </w:rPr>
          <w:t>http://data.europa.eu/eli/reg/2026/261/oj</w:t>
        </w:r>
      </w:hyperlink>
      <w:r w:rsidRPr="003A0C57">
        <w:rPr>
          <w:sz w:val="24"/>
          <w:lang w:val="bg-BG"/>
        </w:rPr>
        <w:t>).</w:t>
      </w:r>
    </w:p>
  </w:footnote>
  <w:footnote w:id="3">
    <w:p w14:paraId="48292895" w14:textId="39A90594" w:rsidR="00C24932" w:rsidRPr="00C24932" w:rsidRDefault="00C24932">
      <w:pPr>
        <w:pStyle w:val="FootnoteText"/>
        <w:rPr>
          <w:lang w:val="bg-BG"/>
        </w:rPr>
      </w:pPr>
      <w:r>
        <w:rPr>
          <w:rStyle w:val="FootnoteReference"/>
        </w:rPr>
        <w:footnoteRef/>
      </w:r>
      <w:r>
        <w:t xml:space="preserve"> </w:t>
      </w:r>
      <w:r>
        <w:rPr>
          <w:lang w:val="bg-BG"/>
        </w:rPr>
        <w:tab/>
      </w:r>
      <w:r w:rsidRPr="000B2295">
        <w:rPr>
          <w:sz w:val="24"/>
          <w:szCs w:val="24"/>
          <w:lang w:val="bg-BG"/>
        </w:rPr>
        <w:t xml:space="preserve">Директива 2001/55/ЕО на Съвета от 20 юли 2001 г. </w:t>
      </w:r>
      <w:r w:rsidRPr="000B2295">
        <w:rPr>
          <w:sz w:val="24"/>
          <w:szCs w:val="24"/>
          <w:lang w:val="bg-BG"/>
        </w:rPr>
        <w:t>относно минималните стандарти за предоставяне на временна закрила в случай на масово навлизане на разселени лица и за мерките за поддържане на баланса между държавите членки в полагането на усилия за прием на такива лица и понасяне на последиците от този прием (ОВ L 212, 7.8.2001</w:t>
      </w:r>
      <w:r w:rsidR="00B71D9F">
        <w:rPr>
          <w:sz w:val="24"/>
          <w:szCs w:val="24"/>
          <w:lang w:val="en-GB"/>
        </w:rPr>
        <w:t> </w:t>
      </w:r>
      <w:r w:rsidRPr="000B2295">
        <w:rPr>
          <w:sz w:val="24"/>
          <w:szCs w:val="24"/>
          <w:lang w:val="bg-BG"/>
        </w:rPr>
        <w:t>г., стр. 12</w:t>
      </w:r>
      <w:r w:rsidR="00B71D9F">
        <w:rPr>
          <w:sz w:val="24"/>
          <w:szCs w:val="24"/>
          <w:lang w:val="en-GB"/>
        </w:rPr>
        <w:t>,</w:t>
      </w:r>
      <w:r w:rsidRPr="000B2295">
        <w:rPr>
          <w:sz w:val="24"/>
          <w:szCs w:val="24"/>
          <w:lang w:val="bg-BG"/>
        </w:rPr>
        <w:t xml:space="preserve"> ELI: </w:t>
      </w:r>
      <w:hyperlink r:id="rId2" w:history="1">
        <w:r w:rsidRPr="000B2295">
          <w:rPr>
            <w:rStyle w:val="Hyperlink"/>
            <w:sz w:val="24"/>
            <w:szCs w:val="24"/>
            <w:lang w:val="bg-BG"/>
          </w:rPr>
          <w:t>http://data.europa.eu/eli/dir/2001/55/oj</w:t>
        </w:r>
      </w:hyperlink>
      <w:r w:rsidRPr="000B2295">
        <w:rPr>
          <w:sz w:val="24"/>
          <w:szCs w:val="24"/>
          <w:lang w:val="bg-BG"/>
        </w:rPr>
        <w:t>).</w:t>
      </w:r>
    </w:p>
  </w:footnote>
  <w:footnote w:id="4">
    <w:p w14:paraId="36AE0800" w14:textId="585A4CB7" w:rsidR="00C24932" w:rsidRPr="00C24932" w:rsidRDefault="00C24932">
      <w:pPr>
        <w:pStyle w:val="FootnoteText"/>
        <w:rPr>
          <w:lang w:val="bg-BG"/>
        </w:rPr>
      </w:pPr>
      <w:r>
        <w:rPr>
          <w:rStyle w:val="FootnoteReference"/>
        </w:rPr>
        <w:footnoteRef/>
      </w:r>
      <w:r>
        <w:t xml:space="preserve"> </w:t>
      </w:r>
      <w:r>
        <w:rPr>
          <w:lang w:val="bg-BG"/>
        </w:rPr>
        <w:tab/>
      </w:r>
      <w:r w:rsidRPr="000B2295">
        <w:rPr>
          <w:sz w:val="24"/>
          <w:szCs w:val="24"/>
          <w:lang w:val="bg-BG"/>
        </w:rPr>
        <w:t xml:space="preserve">Резолюция на Европейския парламент от 29 февруари 2024 г. относно необходимостта от непоколебима подкрепа на ЕС за Украйна две години след началото на агресивната война на Русия срещу Украйна (OВ C, C/2024/6745, 26.11.2024 г., ELI: </w:t>
      </w:r>
      <w:hyperlink r:id="rId3" w:history="1">
        <w:r w:rsidRPr="000B2295">
          <w:rPr>
            <w:rStyle w:val="Hyperlink"/>
            <w:sz w:val="24"/>
            <w:szCs w:val="24"/>
            <w:lang w:val="bg-BG"/>
          </w:rPr>
          <w:t>http://data.europa.eu/eli/C/2024/6745/oj</w:t>
        </w:r>
      </w:hyperlink>
      <w:r w:rsidRPr="000B2295">
        <w:rPr>
          <w:sz w:val="24"/>
          <w:szCs w:val="24"/>
          <w:lang w:val="bg-BG"/>
        </w:rPr>
        <w:t>).</w:t>
      </w:r>
    </w:p>
  </w:footnote>
  <w:footnote w:id="5">
    <w:p w14:paraId="1472929D" w14:textId="002F99E6" w:rsidR="00A71936" w:rsidRPr="003A0C57" w:rsidRDefault="00A71936" w:rsidP="003A0C57">
      <w:pPr>
        <w:pStyle w:val="FootnoteText"/>
        <w:ind w:left="567" w:hanging="567"/>
        <w:rPr>
          <w:sz w:val="24"/>
          <w:lang w:val="bg-BG"/>
        </w:rPr>
      </w:pPr>
      <w:r w:rsidRPr="003A0C57">
        <w:rPr>
          <w:rStyle w:val="FootnoteReference"/>
          <w:sz w:val="24"/>
          <w:lang w:val="bg-BG"/>
        </w:rPr>
        <w:footnoteRef/>
      </w:r>
      <w:r w:rsidR="003A0C57" w:rsidRPr="003A0C57">
        <w:rPr>
          <w:sz w:val="24"/>
          <w:lang w:val="bg-BG"/>
        </w:rPr>
        <w:t xml:space="preserve"> </w:t>
      </w:r>
      <w:r w:rsidR="003A0C57" w:rsidRPr="003A0C57">
        <w:rPr>
          <w:sz w:val="24"/>
          <w:lang w:val="bg-BG"/>
        </w:rPr>
        <w:tab/>
      </w:r>
      <w:r w:rsidRPr="003A0C57">
        <w:rPr>
          <w:sz w:val="24"/>
          <w:lang w:val="bg-BG"/>
        </w:rPr>
        <w:t xml:space="preserve">ОВ L 344, 28.12.2001 г., стр. 93, ELI: </w:t>
      </w:r>
      <w:hyperlink r:id="rId4" w:history="1">
        <w:r w:rsidRPr="003A0C57">
          <w:rPr>
            <w:rStyle w:val="Hyperlink"/>
            <w:sz w:val="24"/>
            <w:lang w:val="bg-BG"/>
          </w:rPr>
          <w:t>http://data.europa.eu/eli/compos/2001/931/oj</w:t>
        </w:r>
      </w:hyperlink>
      <w:r w:rsidRPr="003A0C57">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074141">
    <w:abstractNumId w:val="9"/>
  </w:num>
  <w:num w:numId="2" w16cid:durableId="1167357825">
    <w:abstractNumId w:val="9"/>
  </w:num>
  <w:num w:numId="3" w16cid:durableId="1837571360">
    <w:abstractNumId w:val="7"/>
  </w:num>
  <w:num w:numId="4" w16cid:durableId="1713842735">
    <w:abstractNumId w:val="7"/>
  </w:num>
  <w:num w:numId="5" w16cid:durableId="437064682">
    <w:abstractNumId w:val="6"/>
  </w:num>
  <w:num w:numId="6" w16cid:durableId="1494367644">
    <w:abstractNumId w:val="6"/>
  </w:num>
  <w:num w:numId="7" w16cid:durableId="756514571">
    <w:abstractNumId w:val="5"/>
  </w:num>
  <w:num w:numId="8" w16cid:durableId="134417415">
    <w:abstractNumId w:val="5"/>
  </w:num>
  <w:num w:numId="9" w16cid:durableId="548029539">
    <w:abstractNumId w:val="4"/>
  </w:num>
  <w:num w:numId="10" w16cid:durableId="760640192">
    <w:abstractNumId w:val="4"/>
  </w:num>
  <w:num w:numId="11" w16cid:durableId="1968588901">
    <w:abstractNumId w:val="8"/>
  </w:num>
  <w:num w:numId="12" w16cid:durableId="482165712">
    <w:abstractNumId w:val="8"/>
  </w:num>
  <w:num w:numId="13" w16cid:durableId="1863858906">
    <w:abstractNumId w:val="3"/>
  </w:num>
  <w:num w:numId="14" w16cid:durableId="1750692701">
    <w:abstractNumId w:val="3"/>
  </w:num>
  <w:num w:numId="15" w16cid:durableId="1851677461">
    <w:abstractNumId w:val="2"/>
  </w:num>
  <w:num w:numId="16" w16cid:durableId="1087920145">
    <w:abstractNumId w:val="2"/>
  </w:num>
  <w:num w:numId="17" w16cid:durableId="2100245960">
    <w:abstractNumId w:val="1"/>
  </w:num>
  <w:num w:numId="18" w16cid:durableId="649753017">
    <w:abstractNumId w:val="1"/>
  </w:num>
  <w:num w:numId="19" w16cid:durableId="676347625">
    <w:abstractNumId w:val="0"/>
  </w:num>
  <w:num w:numId="20" w16cid:durableId="298148638">
    <w:abstractNumId w:val="0"/>
  </w:num>
  <w:num w:numId="21" w16cid:durableId="1533614415">
    <w:abstractNumId w:val="9"/>
  </w:num>
  <w:num w:numId="22" w16cid:durableId="418647817">
    <w:abstractNumId w:val="7"/>
  </w:num>
  <w:num w:numId="23" w16cid:durableId="362445864">
    <w:abstractNumId w:val="6"/>
  </w:num>
  <w:num w:numId="24" w16cid:durableId="1683127265">
    <w:abstractNumId w:val="5"/>
  </w:num>
  <w:num w:numId="25" w16cid:durableId="1140418151">
    <w:abstractNumId w:val="4"/>
  </w:num>
  <w:num w:numId="26" w16cid:durableId="419109367">
    <w:abstractNumId w:val="8"/>
  </w:num>
  <w:num w:numId="27" w16cid:durableId="1351568824">
    <w:abstractNumId w:val="3"/>
  </w:num>
  <w:num w:numId="28" w16cid:durableId="2005888209">
    <w:abstractNumId w:val="2"/>
  </w:num>
  <w:num w:numId="29" w16cid:durableId="395670848">
    <w:abstractNumId w:val="1"/>
  </w:num>
  <w:num w:numId="30" w16cid:durableId="1794667498">
    <w:abstractNumId w:val="0"/>
  </w:num>
  <w:num w:numId="31" w16cid:durableId="1590895105">
    <w:abstractNumId w:val="9"/>
  </w:num>
  <w:num w:numId="32" w16cid:durableId="492569116">
    <w:abstractNumId w:val="7"/>
  </w:num>
  <w:num w:numId="33" w16cid:durableId="1438597823">
    <w:abstractNumId w:val="6"/>
  </w:num>
  <w:num w:numId="34" w16cid:durableId="1665887652">
    <w:abstractNumId w:val="5"/>
  </w:num>
  <w:num w:numId="35" w16cid:durableId="244538775">
    <w:abstractNumId w:val="4"/>
  </w:num>
  <w:num w:numId="36" w16cid:durableId="1703700114">
    <w:abstractNumId w:val="8"/>
  </w:num>
  <w:num w:numId="37" w16cid:durableId="1012757128">
    <w:abstractNumId w:val="3"/>
  </w:num>
  <w:num w:numId="38" w16cid:durableId="1870873858">
    <w:abstractNumId w:val="2"/>
  </w:num>
  <w:num w:numId="39" w16cid:durableId="38014683">
    <w:abstractNumId w:val="1"/>
  </w:num>
  <w:num w:numId="40" w16cid:durableId="1163592933">
    <w:abstractNumId w:val="0"/>
  </w:num>
  <w:num w:numId="41" w16cid:durableId="851846325">
    <w:abstractNumId w:val="10"/>
  </w:num>
  <w:num w:numId="42" w16cid:durableId="1245409067">
    <w:abstractNumId w:val="10"/>
  </w:num>
  <w:num w:numId="43" w16cid:durableId="47382938">
    <w:abstractNumId w:val="10"/>
  </w:num>
  <w:num w:numId="44" w16cid:durableId="19237603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43, 0144, 0145, 0146 and 0147/2026"/>
    <w:docVar w:name="dvlangue" w:val="BG"/>
    <w:docVar w:name="dvnumam" w:val="0"/>
    <w:docVar w:name="dvpe" w:val="782.958"/>
    <w:docVar w:name="dvtitre" w:val="Резолюция на Европейския парламент от ... 2026 г. относно четирите години агресивна война на Русия срещу Украйна и европейския принос за справедлив мир и устойчива сигурност за Украйна(2026/2599(RSP))"/>
  </w:docVars>
  <w:rsids>
    <w:rsidRoot w:val="00BE5D6E"/>
    <w:rsid w:val="00002272"/>
    <w:rsid w:val="00064002"/>
    <w:rsid w:val="000677B9"/>
    <w:rsid w:val="000831BA"/>
    <w:rsid w:val="000A42CC"/>
    <w:rsid w:val="000E3692"/>
    <w:rsid w:val="000E7DD9"/>
    <w:rsid w:val="0010095E"/>
    <w:rsid w:val="00125B37"/>
    <w:rsid w:val="00187494"/>
    <w:rsid w:val="001F32AE"/>
    <w:rsid w:val="00261BEE"/>
    <w:rsid w:val="002767FF"/>
    <w:rsid w:val="002B18FE"/>
    <w:rsid w:val="002B5493"/>
    <w:rsid w:val="00343214"/>
    <w:rsid w:val="00361C00"/>
    <w:rsid w:val="00395FA1"/>
    <w:rsid w:val="003A0C57"/>
    <w:rsid w:val="003C310D"/>
    <w:rsid w:val="003E15D4"/>
    <w:rsid w:val="00411CCE"/>
    <w:rsid w:val="0041666E"/>
    <w:rsid w:val="00421060"/>
    <w:rsid w:val="00471C19"/>
    <w:rsid w:val="004867E3"/>
    <w:rsid w:val="00494A28"/>
    <w:rsid w:val="004C0004"/>
    <w:rsid w:val="004C5D52"/>
    <w:rsid w:val="0050519A"/>
    <w:rsid w:val="005072A1"/>
    <w:rsid w:val="00514396"/>
    <w:rsid w:val="00514517"/>
    <w:rsid w:val="00536675"/>
    <w:rsid w:val="00545827"/>
    <w:rsid w:val="00560270"/>
    <w:rsid w:val="005C2568"/>
    <w:rsid w:val="005D34AB"/>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3003"/>
    <w:rsid w:val="00817416"/>
    <w:rsid w:val="00842779"/>
    <w:rsid w:val="00865F67"/>
    <w:rsid w:val="00881A7B"/>
    <w:rsid w:val="008840E5"/>
    <w:rsid w:val="00887B3E"/>
    <w:rsid w:val="008C2AC6"/>
    <w:rsid w:val="00930C23"/>
    <w:rsid w:val="0093193B"/>
    <w:rsid w:val="009509D8"/>
    <w:rsid w:val="00950B64"/>
    <w:rsid w:val="00981893"/>
    <w:rsid w:val="009E2930"/>
    <w:rsid w:val="00A037F7"/>
    <w:rsid w:val="00A1687D"/>
    <w:rsid w:val="00A43E52"/>
    <w:rsid w:val="00A4678D"/>
    <w:rsid w:val="00A71936"/>
    <w:rsid w:val="00A778C7"/>
    <w:rsid w:val="00A947B0"/>
    <w:rsid w:val="00AB441E"/>
    <w:rsid w:val="00AB6293"/>
    <w:rsid w:val="00AE0928"/>
    <w:rsid w:val="00AF3B82"/>
    <w:rsid w:val="00B12E95"/>
    <w:rsid w:val="00B22876"/>
    <w:rsid w:val="00B558F0"/>
    <w:rsid w:val="00B71D9F"/>
    <w:rsid w:val="00B75ACB"/>
    <w:rsid w:val="00BD48FE"/>
    <w:rsid w:val="00BD7BD8"/>
    <w:rsid w:val="00BE5D6E"/>
    <w:rsid w:val="00BE6ADC"/>
    <w:rsid w:val="00C05BFE"/>
    <w:rsid w:val="00C23CD4"/>
    <w:rsid w:val="00C24932"/>
    <w:rsid w:val="00C61C0C"/>
    <w:rsid w:val="00C941CB"/>
    <w:rsid w:val="00CC2357"/>
    <w:rsid w:val="00CF071A"/>
    <w:rsid w:val="00D058B8"/>
    <w:rsid w:val="00D56C11"/>
    <w:rsid w:val="00D73157"/>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A22C7A"/>
  <w15:chartTrackingRefBased/>
  <w15:docId w15:val="{D34E43C1-C022-42BD-945C-35071FEF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71936"/>
    <w:pPr>
      <w:spacing w:after="240"/>
      <w:ind w:left="567" w:hanging="567"/>
    </w:pPr>
  </w:style>
  <w:style w:type="paragraph" w:customStyle="1" w:styleId="EPComma">
    <w:name w:val="EPComma"/>
    <w:basedOn w:val="Normal"/>
    <w:link w:val="EPCommaChar"/>
    <w:rsid w:val="00A71936"/>
    <w:pPr>
      <w:spacing w:before="480" w:after="240"/>
    </w:pPr>
  </w:style>
  <w:style w:type="character" w:customStyle="1" w:styleId="EPCommaChar">
    <w:name w:val="EPComma Char"/>
    <w:basedOn w:val="DefaultParagraphFont"/>
    <w:link w:val="EPComma"/>
    <w:rsid w:val="00A71936"/>
    <w:rPr>
      <w:sz w:val="24"/>
      <w:lang w:val="bg-BG"/>
    </w:rPr>
  </w:style>
  <w:style w:type="character" w:styleId="Hyperlink">
    <w:name w:val="Hyperlink"/>
    <w:basedOn w:val="DefaultParagraphFont"/>
    <w:rsid w:val="00A71936"/>
    <w:rPr>
      <w:color w:val="0563C1" w:themeColor="hyperlink"/>
      <w:u w:val="single"/>
    </w:rPr>
  </w:style>
  <w:style w:type="paragraph" w:styleId="Revision">
    <w:name w:val="Revision"/>
    <w:hidden/>
    <w:uiPriority w:val="99"/>
    <w:semiHidden/>
    <w:rsid w:val="009E2930"/>
    <w:rPr>
      <w:sz w:val="24"/>
      <w:lang w:val="bg-BG"/>
    </w:rPr>
  </w:style>
  <w:style w:type="character" w:styleId="UnresolvedMention">
    <w:name w:val="Unresolved Mention"/>
    <w:basedOn w:val="DefaultParagraphFont"/>
    <w:uiPriority w:val="99"/>
    <w:semiHidden/>
    <w:unhideWhenUsed/>
    <w:rsid w:val="009E29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5/oj" TargetMode="External"/><Relationship Id="rId2" Type="http://schemas.openxmlformats.org/officeDocument/2006/relationships/hyperlink" Target="http://data.europa.eu/eli/dir/2001/55/oj" TargetMode="External"/><Relationship Id="rId1" Type="http://schemas.openxmlformats.org/officeDocument/2006/relationships/hyperlink" Target="http://data.europa.eu/eli/reg/2026/261/oj" TargetMode="External"/><Relationship Id="rId4"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3761</Words>
  <Characters>22428</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MINKOVA Maria</cp:lastModifiedBy>
  <cp:revision>2</cp:revision>
  <cp:lastPrinted>2004-11-19T15:42:00Z</cp:lastPrinted>
  <dcterms:created xsi:type="dcterms:W3CDTF">2026-03-23T15:01:00Z</dcterms:created>
  <dcterms:modified xsi:type="dcterms:W3CDTF">2026-03-23T15:01:00Z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P10_TA(2026)0056_</vt:lpwstr>
  </property>
  <property fmtid="{D5CDD505-2E9C-101B-9397-08002B2CF9AE}" pid="4" name="&lt;Type&gt;">
    <vt:lpwstr>RR</vt:lpwstr>
  </property>
</Properties>
</file>