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71D7" w14:paraId="668F0C53" w14:textId="77777777" w:rsidTr="0010095E">
        <w:trPr>
          <w:trHeight w:hRule="exact" w:val="1418"/>
        </w:trPr>
        <w:tc>
          <w:tcPr>
            <w:tcW w:w="6804" w:type="dxa"/>
            <w:shd w:val="clear" w:color="auto" w:fill="auto"/>
            <w:vAlign w:val="center"/>
          </w:tcPr>
          <w:p w14:paraId="09895F4A" w14:textId="77777777" w:rsidR="00751A4A" w:rsidRPr="00B371D7" w:rsidRDefault="0059192B" w:rsidP="0010095E">
            <w:pPr>
              <w:pStyle w:val="EPName"/>
            </w:pPr>
            <w:r w:rsidRPr="00B371D7">
              <w:t>Ευρωπαϊκό Κοινοβούλιο</w:t>
            </w:r>
          </w:p>
          <w:p w14:paraId="761959A5" w14:textId="77777777" w:rsidR="00751A4A" w:rsidRPr="00B371D7" w:rsidRDefault="005F1B17" w:rsidP="005F1B17">
            <w:pPr>
              <w:pStyle w:val="EPTerm"/>
              <w:rPr>
                <w:rStyle w:val="HideTWBExt"/>
                <w:noProof w:val="0"/>
                <w:vanish w:val="0"/>
                <w:color w:val="auto"/>
              </w:rPr>
            </w:pPr>
            <w:r w:rsidRPr="00B371D7">
              <w:t>2024</w:t>
            </w:r>
            <w:r w:rsidR="00817416" w:rsidRPr="00B371D7">
              <w:t>-202</w:t>
            </w:r>
            <w:r w:rsidRPr="00B371D7">
              <w:t>9</w:t>
            </w:r>
          </w:p>
        </w:tc>
        <w:tc>
          <w:tcPr>
            <w:tcW w:w="2268" w:type="dxa"/>
            <w:shd w:val="clear" w:color="auto" w:fill="auto"/>
          </w:tcPr>
          <w:p w14:paraId="4590FEE2" w14:textId="77777777" w:rsidR="00751A4A" w:rsidRPr="00B371D7" w:rsidRDefault="00187494" w:rsidP="0010095E">
            <w:pPr>
              <w:pStyle w:val="EPLogo"/>
            </w:pPr>
            <w:r w:rsidRPr="00B371D7">
              <w:rPr>
                <w:noProof/>
                <w:lang w:eastAsia="ja-JP"/>
              </w:rPr>
              <w:drawing>
                <wp:inline distT="0" distB="0" distL="0" distR="0" wp14:anchorId="394363AB" wp14:editId="695370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D8BF65" w14:textId="77777777" w:rsidR="00D058B8" w:rsidRPr="00B371D7" w:rsidRDefault="00D058B8" w:rsidP="004C5D52">
      <w:pPr>
        <w:pStyle w:val="LineTop"/>
      </w:pPr>
    </w:p>
    <w:p w14:paraId="4E33471A" w14:textId="77777777" w:rsidR="00680577" w:rsidRPr="00B371D7" w:rsidRDefault="0059192B" w:rsidP="00680577">
      <w:pPr>
        <w:pStyle w:val="EPBodyTA1"/>
      </w:pPr>
      <w:r w:rsidRPr="00B371D7">
        <w:t>ΚΕΙΜΕΝΑ ΠΟΥ ΕΓΚΡΙΘΗΚΑΝ</w:t>
      </w:r>
    </w:p>
    <w:p w14:paraId="203BA03E" w14:textId="77777777" w:rsidR="00D058B8" w:rsidRPr="00B371D7" w:rsidRDefault="00D058B8" w:rsidP="00D058B8">
      <w:pPr>
        <w:pStyle w:val="LineBottom"/>
      </w:pPr>
    </w:p>
    <w:p w14:paraId="2A7F1E4D" w14:textId="5F69D4DB" w:rsidR="0059192B" w:rsidRPr="00DB1785" w:rsidRDefault="0059192B" w:rsidP="0059192B">
      <w:pPr>
        <w:pStyle w:val="ATHeading1"/>
        <w:rPr>
          <w:lang w:val="en-GB"/>
        </w:rPr>
      </w:pPr>
      <w:bookmarkStart w:id="0" w:name="TANumber"/>
      <w:r w:rsidRPr="00B371D7">
        <w:t>P10_TA(2026)00</w:t>
      </w:r>
      <w:r w:rsidR="00DB1785">
        <w:rPr>
          <w:lang w:val="en-GB"/>
        </w:rPr>
        <w:t>56</w:t>
      </w:r>
      <w:bookmarkEnd w:id="0"/>
    </w:p>
    <w:p w14:paraId="69BA3727" w14:textId="77777777" w:rsidR="0059192B" w:rsidRPr="00B371D7" w:rsidRDefault="0059192B" w:rsidP="0059192B">
      <w:pPr>
        <w:pStyle w:val="ATHeading2"/>
      </w:pPr>
      <w:bookmarkStart w:id="1" w:name="title"/>
      <w:r w:rsidRPr="00B371D7">
        <w:t>Μία τετραετία από την έναρξη του επιθετικού πολέμου της Ρωσίας κατά της Ουκρανίας και η συμβολή της Ευρώπης στην επίτευξη δίκαιης ειρήνης και βιώσιμης ασφάλειας για την Ουκρανία</w:t>
      </w:r>
      <w:bookmarkEnd w:id="1"/>
    </w:p>
    <w:p w14:paraId="27E2C270" w14:textId="654B2622" w:rsidR="0059192B" w:rsidRPr="00B371D7" w:rsidRDefault="0059192B" w:rsidP="0059192B">
      <w:pPr>
        <w:rPr>
          <w:i/>
          <w:vanish/>
        </w:rPr>
      </w:pPr>
      <w:r w:rsidRPr="00B371D7">
        <w:rPr>
          <w:i/>
        </w:rPr>
        <w:fldChar w:fldCharType="begin"/>
      </w:r>
      <w:r w:rsidRPr="00B371D7">
        <w:rPr>
          <w:i/>
        </w:rPr>
        <w:instrText xml:space="preserve"> TC"(</w:instrText>
      </w:r>
      <w:bookmarkStart w:id="2" w:name="DocNumber"/>
      <w:r w:rsidRPr="00B371D7">
        <w:rPr>
          <w:i/>
        </w:rPr>
        <w:instrText>B10-0143</w:instrText>
      </w:r>
      <w:r w:rsidR="00F11725">
        <w:rPr>
          <w:i/>
        </w:rPr>
        <w:instrText>, 0144, 0145, 0146 και 0147</w:instrText>
      </w:r>
      <w:r w:rsidRPr="00B371D7">
        <w:rPr>
          <w:i/>
        </w:rPr>
        <w:instrText>/2026</w:instrText>
      </w:r>
      <w:bookmarkEnd w:id="2"/>
      <w:r w:rsidRPr="00B371D7">
        <w:rPr>
          <w:i/>
        </w:rPr>
        <w:instrText xml:space="preserve">)"\l3 \n&gt; \* MERGEFORMAT </w:instrText>
      </w:r>
      <w:r w:rsidRPr="00B371D7">
        <w:rPr>
          <w:i/>
        </w:rPr>
        <w:fldChar w:fldCharType="end"/>
      </w:r>
    </w:p>
    <w:p w14:paraId="414A1269" w14:textId="77777777" w:rsidR="0059192B" w:rsidRPr="00B371D7" w:rsidRDefault="0059192B" w:rsidP="0059192B">
      <w:pPr>
        <w:rPr>
          <w:vanish/>
        </w:rPr>
      </w:pPr>
      <w:bookmarkStart w:id="3" w:name="PE"/>
      <w:r w:rsidRPr="00B371D7">
        <w:rPr>
          <w:vanish/>
        </w:rPr>
        <w:t>PE782.958</w:t>
      </w:r>
      <w:bookmarkEnd w:id="3"/>
    </w:p>
    <w:p w14:paraId="51B12A2C" w14:textId="299049A4" w:rsidR="0059192B" w:rsidRPr="00B371D7" w:rsidRDefault="0059192B" w:rsidP="0059192B">
      <w:pPr>
        <w:pStyle w:val="ATHeading3"/>
      </w:pPr>
      <w:bookmarkStart w:id="4" w:name="Sujet"/>
      <w:r w:rsidRPr="00B371D7">
        <w:t xml:space="preserve">Ψήφισμα του Ευρωπαϊκού Κοινοβουλίου της </w:t>
      </w:r>
      <w:r w:rsidR="00F11725">
        <w:t>24ης Φεβρουαρίου</w:t>
      </w:r>
      <w:r w:rsidRPr="00B371D7">
        <w:t xml:space="preserve"> 2026 σχετικά με τη συμπλήρωση μίας τετραετίας από την έναρξη του επιθετικού πολέμου της Ρωσίας κατά της Ουκρανίας και τη συμβολή της Ευρώπης στην επίτευξη δίκαιης ειρήνης και βιώσιμης ασφάλειας για την Ουκρανία</w:t>
      </w:r>
      <w:bookmarkEnd w:id="4"/>
      <w:r w:rsidRPr="00B371D7">
        <w:t xml:space="preserve"> </w:t>
      </w:r>
      <w:bookmarkStart w:id="5" w:name="References"/>
      <w:r w:rsidRPr="00B371D7">
        <w:t>(2026/2599(RSP))</w:t>
      </w:r>
      <w:bookmarkEnd w:id="5"/>
    </w:p>
    <w:p w14:paraId="23B30CDC" w14:textId="77777777" w:rsidR="00AE1714" w:rsidRPr="00B371D7" w:rsidRDefault="00AE1714" w:rsidP="00AE1714">
      <w:pPr>
        <w:pStyle w:val="EPComma"/>
      </w:pPr>
      <w:bookmarkStart w:id="6" w:name="TextBodyBegin"/>
      <w:bookmarkEnd w:id="6"/>
      <w:r w:rsidRPr="00B371D7">
        <w:rPr>
          <w:i/>
        </w:rPr>
        <w:t>Το Ευρωπαϊκό Κοινοβούλιο</w:t>
      </w:r>
      <w:r w:rsidRPr="00B371D7">
        <w:t>,</w:t>
      </w:r>
    </w:p>
    <w:p w14:paraId="27010E4B" w14:textId="77777777" w:rsidR="00AE1714" w:rsidRPr="00B371D7" w:rsidRDefault="00AE1714" w:rsidP="00AE1714">
      <w:pPr>
        <w:pStyle w:val="NormalHanging12a"/>
      </w:pPr>
      <w:r w:rsidRPr="00B371D7">
        <w:t>–</w:t>
      </w:r>
      <w:r w:rsidRPr="00B371D7">
        <w:tab/>
        <w:t>έχοντας υπόψη τα προηγούμενα ψηφίσματά του σχετικά με την Ουκρανία και τη Ρωσία,</w:t>
      </w:r>
    </w:p>
    <w:p w14:paraId="6E8E19D3" w14:textId="77777777" w:rsidR="00AE1714" w:rsidRPr="00B371D7" w:rsidRDefault="00AE1714" w:rsidP="00AE1714">
      <w:pPr>
        <w:pStyle w:val="NormalHanging12a"/>
      </w:pPr>
      <w:r w:rsidRPr="00B371D7">
        <w:t>–</w:t>
      </w:r>
      <w:r w:rsidRPr="00B371D7">
        <w:tab/>
        <w:t>έχοντας υπόψη το άρθρο 167 παράγραφος 2 και το άρθρο 136 παράγραφος 4 του Κανονισμού του,</w:t>
      </w:r>
    </w:p>
    <w:p w14:paraId="5C81B7E6" w14:textId="77777777" w:rsidR="00AE1714" w:rsidRPr="00B371D7" w:rsidRDefault="00AE1714" w:rsidP="00AE1714">
      <w:pPr>
        <w:pStyle w:val="NormalHanging12a"/>
      </w:pPr>
      <w:r w:rsidRPr="00B371D7">
        <w:t>Α.</w:t>
      </w:r>
      <w:r w:rsidRPr="00B371D7">
        <w:tab/>
        <w:t xml:space="preserve">λαμβάνοντας υπόψη ότι πριν από τέσσερα χρόνια, στις 24 Φεβρουαρίου 2022, η Ρωσική Ομοσπονδία ξεκίνησε έναν βάρβαρο, απρόκλητο, αδικαιολόγητο και παράνομο επιθετικό πόλεμο κατά της Ουκρανίας· λαμβάνοντας υπόψη ότι η ρωσική επίθεση κατά της Ουκρανίας ξεκίνησε το 2014 με την κατοχή τμημάτων της περιοχής του </w:t>
      </w:r>
      <w:proofErr w:type="spellStart"/>
      <w:r w:rsidRPr="00B371D7">
        <w:t>Ντονμπάς</w:t>
      </w:r>
      <w:proofErr w:type="spellEnd"/>
      <w:r w:rsidRPr="00B371D7">
        <w:t xml:space="preserve"> και την προσάρτηση της Κριμαίας·</w:t>
      </w:r>
    </w:p>
    <w:p w14:paraId="7778E352" w14:textId="77777777" w:rsidR="00AE1714" w:rsidRPr="00B371D7" w:rsidRDefault="00AE1714" w:rsidP="00AE1714">
      <w:pPr>
        <w:pStyle w:val="NormalHanging12a"/>
      </w:pPr>
      <w:r w:rsidRPr="00B371D7">
        <w:t>Β.</w:t>
      </w:r>
      <w:r w:rsidRPr="00B371D7">
        <w:tab/>
        <w:t xml:space="preserve">λαμβάνοντας υπόψη ότι, παρά την ευρεία διεθνή καταδίκη και τις άνευ προηγουμένου κυρώσεις, η Ρωσία κλιμακώνει τις πολεμικές της προσπάθειες μέσω </w:t>
      </w:r>
      <w:proofErr w:type="spellStart"/>
      <w:r w:rsidRPr="00B371D7">
        <w:t>στοχευμένων</w:t>
      </w:r>
      <w:proofErr w:type="spellEnd"/>
      <w:r w:rsidRPr="00B371D7">
        <w:t xml:space="preserve"> επιθέσεων σε κρίσιμες ενεργειακές υποδομές, οικιστικά κτήρια και μη στρατιωτικές υποδομές· λαμβάνοντας υπόψη ότι εκατομμύρια άνθρωποι στην Ουκρανία προσπαθούν να επιβιώσουν σε θερμοκρασίες παγερού χειμώνα με περιορισμούς στο ηλεκτρικό ρεύμα, στη θέρμανση και στην υδροδότηση· λαμβάνοντας υπόψη ότι η περιβαλλοντική βλάβη που έχει προκαλέσει η Ρωσία τα τελευταία τέσσερα έτη έχει καταστροφικές συνέπειες για τους φυσικούς πόρους της Ουκρανίας, τα ζωτικής σημασίας οικοσυστήματα και την υγεία, τα μέσα διαβίωσης και την ασφάλεια των ανθρώπων της·</w:t>
      </w:r>
    </w:p>
    <w:p w14:paraId="73B5A8C9" w14:textId="77777777" w:rsidR="00AE1714" w:rsidRPr="00B371D7" w:rsidRDefault="00AE1714" w:rsidP="00AE1714">
      <w:pPr>
        <w:pStyle w:val="NormalHanging12a"/>
      </w:pPr>
      <w:r w:rsidRPr="00B371D7">
        <w:t>Γ.</w:t>
      </w:r>
      <w:r w:rsidRPr="00B371D7">
        <w:tab/>
        <w:t xml:space="preserve">λαμβάνοντας υπόψη ότι το Ιράν, η Βόρεια Κορέα και η Λευκορωσία έχουν εφοδιάσει τη Ρωσία με σημαντικές ποσότητες όπλων και </w:t>
      </w:r>
      <w:proofErr w:type="spellStart"/>
      <w:r w:rsidRPr="00B371D7">
        <w:t>πυρομαχικών</w:t>
      </w:r>
      <w:proofErr w:type="spellEnd"/>
      <w:r w:rsidRPr="00B371D7">
        <w:t xml:space="preserve"> και ότι η Λευκορωσία έχει επιτρέψει στη Ρωσία να χρησιμοποιεί το έδαφός της για επιθέσεις στην Ουκρανία, γεγονός που ισοδυναμεί με πράξη επίθεσης βάσει του διεθνούς δικαίου· λαμβάνοντας </w:t>
      </w:r>
      <w:r w:rsidRPr="00B371D7">
        <w:lastRenderedPageBreak/>
        <w:t xml:space="preserve">υπόψη ότι η Κίνα έχει καταστεί βασικός παράγοντας διευκόλυνσης της ρωσικής πολεμικής προσπάθειας με την οικονομική και </w:t>
      </w:r>
      <w:proofErr w:type="spellStart"/>
      <w:r w:rsidRPr="00B371D7">
        <w:t>πολεμικο</w:t>
      </w:r>
      <w:proofErr w:type="spellEnd"/>
      <w:r w:rsidRPr="00B371D7">
        <w:t>-βιομηχανική της στήριξη· λαμβάνοντας υπόψη ότι χιλιάδες Κουβανοί και άλλοι ξένοι υπήκοοι πολεμούν στο πλευρό των ρωσικών στρατευμάτων στην Ουκρανία· λαμβάνοντας υπόψη ότι, σύμφωνα με πληροφορίες, πολεμούν στο πλευρό της Ρωσίας περισσότεροι από 1 400 πολίτες 36 αφρικανικών κρατών, συμπεριλαμβανομένων μισθοφόρων και εθελοντών·</w:t>
      </w:r>
    </w:p>
    <w:p w14:paraId="1B192BB8" w14:textId="77777777" w:rsidR="00AE1714" w:rsidRPr="00B371D7" w:rsidRDefault="00AE1714" w:rsidP="00AE1714">
      <w:pPr>
        <w:pStyle w:val="NormalHanging12a"/>
      </w:pPr>
      <w:r w:rsidRPr="00B371D7">
        <w:t>Δ.</w:t>
      </w:r>
      <w:r w:rsidRPr="00B371D7">
        <w:tab/>
        <w:t xml:space="preserve">λαμβάνοντας υπόψη ότι η ομάδα </w:t>
      </w:r>
      <w:proofErr w:type="spellStart"/>
      <w:r w:rsidRPr="00B371D7">
        <w:t>Wagner</w:t>
      </w:r>
      <w:proofErr w:type="spellEnd"/>
      <w:r w:rsidRPr="00B371D7">
        <w:t xml:space="preserve"> και οι διάδοχες οντότητές της διαπράττουν συστηματικά βασανιστήρια και εξωδικαστικές εκτελέσεις, χρησιμοποιούν τη σεξουαλική βία ως πολεμικό όπλο και διεξάγουν επιχειρήσεις αποσταθεροποίησης σε ολόκληρη την Ουκρανία· λαμβάνοντας υπόψη ότι οι κυρώσεις της ΕΕ κατά ατόμων και οντοτήτων που συνδέονται με την ομάδα </w:t>
      </w:r>
      <w:proofErr w:type="spellStart"/>
      <w:r w:rsidRPr="00B371D7">
        <w:t>Wagner</w:t>
      </w:r>
      <w:proofErr w:type="spellEnd"/>
      <w:r w:rsidRPr="00B371D7">
        <w:t xml:space="preserve"> παραμένουν ανεπαρκείς για τη δίωξη των </w:t>
      </w:r>
      <w:proofErr w:type="spellStart"/>
      <w:r w:rsidRPr="00B371D7">
        <w:t>στρατολογητών</w:t>
      </w:r>
      <w:proofErr w:type="spellEnd"/>
      <w:r w:rsidRPr="00B371D7">
        <w:t>, των μαχητών και των υποστηρικτών, οι οποίοι δεν αντιμετωπίζουν ποινικές κυρώσεις στο πλαίσιο των ισχυόντων μέτρων·</w:t>
      </w:r>
    </w:p>
    <w:p w14:paraId="2FAEFFB2" w14:textId="77777777" w:rsidR="00AE1714" w:rsidRPr="00B371D7" w:rsidRDefault="00AE1714" w:rsidP="00AE1714">
      <w:pPr>
        <w:pStyle w:val="NormalHanging12a"/>
      </w:pPr>
      <w:r w:rsidRPr="00B371D7">
        <w:t>Ε.</w:t>
      </w:r>
      <w:r w:rsidRPr="00B371D7">
        <w:tab/>
        <w:t>λαμβάνοντας υπόψη ότι η Ουκρανία και διεθνείς φορείς έχουν καταγράψει εκατοντάδες εκτελέσεις Ουκρανών αιχμαλώτων πολέμου από τις ρωσικές δυνάμεις· λαμβάνοντας υπόψη ότι οι εκτελέσεις αυτές συνιστούν σοβαρές παραβιάσεις του διεθνούς δικαίου και των ανθρωπίνων δικαιωμάτων και αναγνωρίζονται ρητά ως εγκλήματα πολέμου βάσει των Συμβάσεων της Γενεύης και του Καταστατικού της Ρώμης του Διεθνούς Ποινικού Δικαστηρίου·</w:t>
      </w:r>
    </w:p>
    <w:p w14:paraId="67941EF0" w14:textId="77777777" w:rsidR="00AE1714" w:rsidRPr="00B371D7" w:rsidRDefault="00AE1714" w:rsidP="00AE1714">
      <w:pPr>
        <w:pStyle w:val="NormalHanging12a"/>
      </w:pPr>
      <w:r w:rsidRPr="00B371D7">
        <w:t>ΣΤ.</w:t>
      </w:r>
      <w:r w:rsidRPr="00B371D7">
        <w:tab/>
        <w:t xml:space="preserve">λαμβάνοντας υπόψη ότι η Ρωσία έχει επανειλημμένα εμπλακεί σε πράξεις υβριδικού πολέμου σε ολόκληρη την ΕΕ, μεταξύ άλλων μέσω </w:t>
      </w:r>
      <w:proofErr w:type="spellStart"/>
      <w:r w:rsidRPr="00B371D7">
        <w:t>κυβερνοεπιθέσεων</w:t>
      </w:r>
      <w:proofErr w:type="spellEnd"/>
      <w:r w:rsidRPr="00B371D7">
        <w:t xml:space="preserve">, εκστρατειών παραπληροφόρησης και εκλογικών παρεμβάσεων, καθώς και σε στρατιωτικές προκλήσεις, συμπεριλαμβανομένων παραβιάσεων του εναέριου χώρου από μαχητικά αεροσκάφη και </w:t>
      </w:r>
      <w:proofErr w:type="spellStart"/>
      <w:r w:rsidRPr="00B371D7">
        <w:t>δρόνους</w:t>
      </w:r>
      <w:proofErr w:type="spellEnd"/>
      <w:r w:rsidRPr="00B371D7">
        <w:t xml:space="preserve"> πυρός μεγάλου βεληνεκούς·</w:t>
      </w:r>
    </w:p>
    <w:p w14:paraId="3873BDC5" w14:textId="77777777" w:rsidR="00AE1714" w:rsidRPr="00B371D7" w:rsidRDefault="00AE1714" w:rsidP="00AE1714">
      <w:pPr>
        <w:pStyle w:val="NormalHanging12a"/>
        <w:rPr>
          <w:bCs/>
        </w:rPr>
      </w:pPr>
      <w:r w:rsidRPr="00B371D7">
        <w:t>Ζ.</w:t>
      </w:r>
      <w:r w:rsidRPr="00B371D7">
        <w:tab/>
        <w:t>λαμβάνοντας υπόψη ότι ο επιθετικός πόλεμος της Ρωσίας κατά της Ουκρανίας έχει υπονομεύσει σοβαρά την ευρωπαϊκή και παγκόσμια ασφάλεια και ότι αποτελεί μέρος ενός ευρύτερου ιμπεριαλιστικού και επεκτατικού θεματολογίου· λαμβάνοντας υπόψη ότι μια ειρηνευτική συμφωνία θα πρέπει να υποστηρίζεται από αξιόπιστες, σοβαρές εγγυήσεις ασφάλειας, προκειμένου να αποτραπεί και να αποκρουστεί αμέσως τυχόν νέα ρωσική επίθεση·</w:t>
      </w:r>
    </w:p>
    <w:p w14:paraId="4B440D93" w14:textId="77777777" w:rsidR="00AE1714" w:rsidRPr="00B371D7" w:rsidRDefault="00AE1714" w:rsidP="00AE1714">
      <w:pPr>
        <w:pStyle w:val="NormalHanging12a"/>
      </w:pPr>
      <w:r w:rsidRPr="00B371D7">
        <w:t>Η.</w:t>
      </w:r>
      <w:r w:rsidRPr="00B371D7">
        <w:tab/>
        <w:t>λαμβάνοντας υπόψη ότι τουλάχιστον 20 000, ενδεχομένως έως και 35 000, παιδιά από την Ουκρανία έχουν εκτοπιστεί διά της βίας στη Ρωσία και τη Λευκορωσία ή κρατούνται σε προσωρινώς κατεχόμενα ουκρανικά εδάφη·</w:t>
      </w:r>
    </w:p>
    <w:p w14:paraId="0CC9A688" w14:textId="77777777" w:rsidR="00AE1714" w:rsidRPr="00B371D7" w:rsidRDefault="00AE1714" w:rsidP="00AE1714">
      <w:pPr>
        <w:pStyle w:val="NormalHanging12a"/>
      </w:pPr>
      <w:r w:rsidRPr="00B371D7">
        <w:t>Θ.</w:t>
      </w:r>
      <w:r w:rsidRPr="00B371D7">
        <w:tab/>
        <w:t>λαμβάνοντας υπόψη ότι η Στρατιωτική Αστυνομία του ρωσικού Υπουργείου Άμυνας, η Ομοσπονδιακή Υπηρεσία Ασφαλείας και η Ομοσπονδιακή Σωφρονιστική Υπηρεσία κρατούν απροσδιόριστο αριθμό Ουκρανών αιχμαλώτων πολέμου και αμάχων σε απομόνωση, ενώ ουκρανικές οργανώσεις ανθρωπίνων δικαιωμάτων εκτιμούν ότι έως και 16 000 Ουκρανοί άμαχοι έχουν στερηθεί παράνομα την ελευθερία τους·</w:t>
      </w:r>
    </w:p>
    <w:p w14:paraId="2F0678FD" w14:textId="77777777" w:rsidR="00AE1714" w:rsidRPr="00B371D7" w:rsidRDefault="00AE1714" w:rsidP="00AE1714">
      <w:pPr>
        <w:pStyle w:val="NormalHanging12a"/>
      </w:pPr>
      <w:r w:rsidRPr="00B371D7">
        <w:t>Ι.</w:t>
      </w:r>
      <w:r w:rsidRPr="00B371D7">
        <w:tab/>
        <w:t xml:space="preserve">λαμβάνοντας υπόψη ότι ορισμένα κράτη μέλη της ΕΕ εξακολουθούν να πληρώνουν τη Ρωσία για ορυκτά καύσιμα σε μηνιαία βάση, δαπανώντας 1,3 εκατομμύρια EUR σε καύσιμα ρωσικής προέλευσης μόνο τον Δεκέμβριο του 2025· λαμβάνοντας υπόψη ότι η ΕΕ παραμένει ο μεγαλύτερος αγοραστής ρωσικού υγροποιημένου φυσικού αερίου (ΥΦΑ) και αερίου αγωγών, αντιπροσωπεύοντας σχεδόν το ήμισυ (49 %) των συνολικών εξαγωγών ΥΦΑ της Ρωσίας και το 35 % των εξαγωγών αερίου αγωγών της </w:t>
      </w:r>
      <w:r w:rsidRPr="00B371D7">
        <w:lastRenderedPageBreak/>
        <w:t>Ρωσίας·</w:t>
      </w:r>
    </w:p>
    <w:p w14:paraId="265C43A0" w14:textId="709107A1" w:rsidR="00AE1714" w:rsidRPr="00B371D7" w:rsidRDefault="00DB1785" w:rsidP="00DB1785">
      <w:pPr>
        <w:pStyle w:val="NormalHanging12a"/>
        <w:ind w:hanging="570"/>
      </w:pPr>
      <w:r w:rsidRPr="00B371D7">
        <w:t>1.</w:t>
      </w:r>
      <w:r w:rsidRPr="00B371D7">
        <w:tab/>
      </w:r>
      <w:proofErr w:type="spellStart"/>
      <w:r w:rsidR="00AE1714" w:rsidRPr="00B371D7">
        <w:t>αποτίει</w:t>
      </w:r>
      <w:proofErr w:type="spellEnd"/>
      <w:r w:rsidR="00AE1714" w:rsidRPr="00B371D7">
        <w:t xml:space="preserve"> φόρο τιμής στους χιλιάδες που έχουν θυσιάσει τη ζωή τους για μια ελεύθερη και δημοκρατική Ουκρανία και για την υπεράσπιση των κοινών ευρωπαϊκών αξιών μας κατά τη διάρκεια των τεσσάρων ετών του επιθετικού πολέμου της Ρωσίας· τονίζει ότι η ανθεκτικότητα της Ουκρανίας παραμένει διαρκής απόδειξη της ισχύος της δημοκρατίας όταν βρίσκεται αντιμέτωπη με την τυραννία· επαναλαμβάνει την αταλάντευτη αλληλεγγύη του στον λαό της Ουκρανίας, καθώς και τη στήριξή του υπέρ της ανεξαρτησίας, της κυριαρχίας και της εδαφικής ακεραιότητας της Ουκρανίας εντός των διεθνώς αναγνωρισμένων συνόρων της· επαναβεβαιώνει την πλήρη υποστήριξή του για μια δίκαιη, ολοκληρωμένη και διαρκή ειρήνη στην Ουκρανία, με βάση όρους που θα καθορίσει η Ουκρανία και οι οποίοι θα είναι αποδεκτοί από τον λαό της· υπογραμμίζει με έμφαση το φυσικό δικαίωμα της Ουκρανίας στην αυτοάμυνα σύμφωνα με το άρθρο 51 του Χάρτη των Ηνωμένων Εθνών· επαναλαμβάνει την ακράδαντη πεποίθησή του ότι η επίθεση της Ρωσίας πρέπει να αποτύχει και ότι η Ουκρανία πρέπει να επικρατήσει·</w:t>
      </w:r>
    </w:p>
    <w:p w14:paraId="3C9B1011" w14:textId="57B25C70" w:rsidR="00AE1714" w:rsidRPr="00B371D7" w:rsidRDefault="00DB1785" w:rsidP="00DB1785">
      <w:pPr>
        <w:pStyle w:val="NormalHanging12a"/>
        <w:ind w:hanging="570"/>
      </w:pPr>
      <w:r w:rsidRPr="00B371D7">
        <w:t>2.</w:t>
      </w:r>
      <w:r w:rsidRPr="00B371D7">
        <w:tab/>
      </w:r>
      <w:r w:rsidR="00AE1714" w:rsidRPr="00B371D7">
        <w:t>υπογραμμίζει ότι ο παράνομος, απρόκλητος και αδικαιολόγητος επιθετικός πόλεμος της Ρωσίας κατά της Ουκρανίας συνιστά κατάφωρη παραβίαση του διεθνούς δικαίου και του Χάρτη των Ηνωμένων Εθνών, καθώς και άνευ προηγουμένου επίθεση κατά της ευρωπαϊκής τάξης ασφάλειας· υπογραμμίζει ότι η Ρωσία, η ηγεσία της και οι σύμμαχοί της, όπως το καθεστώς της Λευκορωσίας, φέρουν πλήρη ευθύνη για τον πόλεμο, εγκλήματα πολέμου και το έγκλημα της επίθεσης, και ζητεί να λογοδοτήσουν πλήρως·</w:t>
      </w:r>
    </w:p>
    <w:p w14:paraId="23C425D5" w14:textId="2566114C" w:rsidR="00AE1714" w:rsidRPr="00B371D7" w:rsidRDefault="00DB1785" w:rsidP="00DB1785">
      <w:pPr>
        <w:pStyle w:val="NormalHanging12a"/>
        <w:ind w:hanging="570"/>
      </w:pPr>
      <w:r w:rsidRPr="00B371D7">
        <w:t>3.</w:t>
      </w:r>
      <w:r w:rsidRPr="00B371D7">
        <w:tab/>
      </w:r>
      <w:r w:rsidR="00AE1714" w:rsidRPr="00B371D7">
        <w:t>επαναλαμβάνει ότι καταδικάζει με τον εντονότερο δυνατό τρόπο τον επιθετικό πόλεμο της Ρωσίας κατά της Ουκρανίας, καθώς και την εμπλοκή της Βόρειας Κορέας και του Ιράν· ζητεί από τη Ρωσία και τις δυνάμεις που ενεργούν για λογαριασμό της να τερματίσουν αμέσως, πλήρως και άνευ όρων όλες τις στρατιωτικές ενέργειες στην Ουκρανία, να σταματήσουν όλες τις επιθέσεις κατά κατοικημένων περιοχών και μη στρατιωτικών υποδομών, να αποσύρουν όλες τις στρατιωτικές δυνάμεις, όσους ενεργούν για λογαριασμό της και τον στρατιωτικό εξοπλισμό από ολόκληρο το διεθνώς αναγνωρισμένο έδαφος της Ουκρανίας, να ελευθερώσουν και να επιστρέψουν όλους τους αιχμαλώτους πολέμου, τους πολιτικούς κρατουμένους, τα απαχθέντα παιδιά και αμάχους, και να σταματήσουν οριστικά να παραβιάζουν ή να απειλούν την κυριαρχία, την ανεξαρτησία και την εδαφική ακεραιότητα της Ουκρανίας· επαναλαμβάνει ότι η ΕΕ θα συνεχίσει να μην αναγνωρίζει τα προσωρινώς κατεχόμενα εδάφη της Ουκρανίας ως ρωσικό έδαφος·</w:t>
      </w:r>
    </w:p>
    <w:p w14:paraId="36EC250F" w14:textId="624FAB28" w:rsidR="00AE1714" w:rsidRPr="00B371D7" w:rsidRDefault="00DB1785" w:rsidP="00DB1785">
      <w:pPr>
        <w:pStyle w:val="NormalHanging12a"/>
        <w:ind w:hanging="570"/>
      </w:pPr>
      <w:r w:rsidRPr="00B371D7">
        <w:t>4.</w:t>
      </w:r>
      <w:r w:rsidRPr="00B371D7">
        <w:tab/>
      </w:r>
      <w:r w:rsidR="00AE1714" w:rsidRPr="00B371D7">
        <w:t>επαναβεβαιώνει ότι το μέλλον της Ουκρανίας βρίσκεται στην ΕΕ· αναγνωρίζει την ευρωπαϊκή ολοκλήρωση της Ουκρανίας ως στρατηγική προτεραιότητα για την ΕΕ και καλεί την ΕΕ και τα κράτη μέλη της να προετοιμαστούν για τη μελλοντική διεύρυνση εφαρμόζοντας εσωτερικές μεταρρυθμίσεις και αναπτύσσοντας μια σαφή στρατηγική για τη διεύρυνση· υπογραμμίζει τη σημασία που έχει η επιτάχυνση της σταδιακής ένταξης της Ουκρανίας στην ενιαία αγορά της ΕΕ·</w:t>
      </w:r>
    </w:p>
    <w:p w14:paraId="1C5691A2" w14:textId="1C617845" w:rsidR="00AE1714" w:rsidRPr="00DB1785" w:rsidRDefault="00DB1785" w:rsidP="00DB1785">
      <w:pPr>
        <w:pStyle w:val="NormalHanging12a"/>
        <w:ind w:hanging="570"/>
      </w:pPr>
      <w:r w:rsidRPr="00DB1785">
        <w:t>5.</w:t>
      </w:r>
      <w:r w:rsidRPr="00DB1785">
        <w:tab/>
      </w:r>
      <w:r w:rsidR="00AE1714" w:rsidRPr="00B371D7">
        <w:t>καλεί επιτακτικά την ΕΕ και τα κράτη μέλη της να αναλάβουν μεγαλύτερη ευθύνη για την ασφάλεια στην ευρωπαϊκή ήπειρο και να συνεχίσουν να παρέχουν αταλάντευτη στήριξη στην Ουκρανία· επισημαίνει ότι οποιαδήποτε συμφωνία αποσκοπεί στον τερματισμό του επιθετικού πολέμου της Ρωσίας κατά της Ουκρανίας υπερβαίνει κατά πολύ τη Ρωσία και την Ουκρανία και έχει σοβαρές επιπτώσεις στην ευρωπαϊκή τάξη ασφάλειας στο σύνολό της· επιμένει ότι δεν θα πρέπει να αποφασιστεί τίποτα για την Ουκρανία χωρίς την Ουκρανία και τίποτα για την Ευρώπη χωρίς την Ευρώπη·</w:t>
      </w:r>
    </w:p>
    <w:p w14:paraId="0CA0C39F" w14:textId="2C3F886D" w:rsidR="00DB1785" w:rsidRPr="00B371D7" w:rsidRDefault="00DB1785" w:rsidP="00DB1785">
      <w:pPr>
        <w:pStyle w:val="NormalHanging12a"/>
        <w:ind w:hanging="570"/>
      </w:pPr>
      <w:r w:rsidRPr="00B371D7">
        <w:lastRenderedPageBreak/>
        <w:t>6.</w:t>
      </w:r>
      <w:r w:rsidRPr="00B371D7">
        <w:tab/>
      </w:r>
      <w:r w:rsidRPr="00DB1785">
        <w:t xml:space="preserve">χαιρετίζει την έγκριση του νόμου που θα επιτρέψει στις ουκρανικές ορθόδοξες ενορίες να πάψουν να ανήκουν στη δικαιοδοσία του Πατριαρχείου Μόσχας και να αποφασίσουν ελεύθερα σχετικά με τη νέα ιεραρχική τους υπαγωγή· σημειώνει ότι, τον Αύγουστο του 2024, οι ρουμανικές ορθόδοξες ενορίες στην Ουκρανία υπέβαλαν αίτημα για την αναγνώριση της «Ρουμανικής Ορθόδοξης Εκκλησίας στην Ουκρανία» ως θρησκευτικής ένωσης, ώστε οι ρουμανικές ορθόδοξες ενορίες που αποσυνδέονται από τη δικαιοδοσία του Πατριαρχείου Μόσχας να μπορούν να συνδεθούν με αυτήν· </w:t>
      </w:r>
    </w:p>
    <w:p w14:paraId="401DBDE2" w14:textId="1EC2A4F8" w:rsidR="00AE1714" w:rsidRPr="00B371D7" w:rsidRDefault="00DB1785" w:rsidP="00DB1785">
      <w:pPr>
        <w:pStyle w:val="NormalHanging12a"/>
        <w:ind w:hanging="570"/>
      </w:pPr>
      <w:r w:rsidRPr="00B371D7">
        <w:t>7.</w:t>
      </w:r>
      <w:r w:rsidRPr="00B371D7">
        <w:tab/>
      </w:r>
      <w:r w:rsidR="00AE1714" w:rsidRPr="00B371D7">
        <w:t>ζητεί από την ΕΕ, τα κράτη μέλη της, τους διατλαντικούς συμμάχους και τους διεθνείς εταίρους τους να καταβάλουν ακόμη πιο αποτελεσματικές στρατιωτικές, πολιτικές και διπλωματικές προσπάθειες, και συγκεκριμένα να αυξήσουν δραστικά τη στρατιωτική τους στήριξη προς την Ουκρανία και να ενισχύσουν ουσιαστικά την ολοκληρωμένη πίεση προς τη Ρωσία, ώστε να σταματήσει οριστικά ο επιθετικός πόλεμος της Ρωσίας και να μπορέσει η Ουκρανία να απελευθερώσει όλους τους πολίτες της, να επανακτήσει τον πλήρη έλεγχο ολόκληρης της επικράτειάς της εντός των διεθνώς αναγνωρισμένων συνόρων της·</w:t>
      </w:r>
    </w:p>
    <w:p w14:paraId="500A4C42" w14:textId="4249A819" w:rsidR="00AE1714" w:rsidRPr="00B371D7" w:rsidRDefault="00DB1785" w:rsidP="00DB1785">
      <w:pPr>
        <w:pStyle w:val="NormalHanging12a"/>
        <w:ind w:hanging="570"/>
      </w:pPr>
      <w:r w:rsidRPr="00B371D7">
        <w:t>8.</w:t>
      </w:r>
      <w:r w:rsidRPr="00B371D7">
        <w:tab/>
      </w:r>
      <w:r w:rsidR="00AE1714" w:rsidRPr="00B371D7">
        <w:t>επικροτεί τα συμπεράσματα της συνεδρίασης της συμμαχίας των προθύμων στο Παρίσι στις 6 Ιανουαρίου 2026· χαιρετίζει ένθερμα την πρόταση για μια πολυεθνική «δύναμη εμψύχωσης» για την Ουκρανία· επικροτεί τη συμφωνία για την οριστικοποίηση των πολιτικά και νομικά δεσμευτικών υποχρεώσεων για την αποκατάσταση της ειρήνης και της ασφάλειας σε περίπτωση μελλοντικής ένοπλης επίθεσης από τη Ρωσία μετά την κατάπαυση του πυρός, μαζί με ένα σαφές πλαίσιο για τη στήριξη της Ουκρανίας, συμπεριλαμβανομένης της διατήρησης των μακροπρόθεσμων στρατιωτικών δυνατοτήτων της και της εμβάθυνσης της αμυντικής συνεργασίας· εκφράζει, ωστόσο, τη λύπη του για το γεγονός ότι οι εν λόγω εγγυήσεις ασφάλειας θα εφαρμοστούν μόνο μετά τη συμφωνία κατάπαυσης του πυρός· σημειώνει τις συνομιλίες για έναν μηχανισμό παρακολούθησης και επαλήθευσης της κατάπαυσης του πυρός· υπογραμμίζει την ανάγκη να υλοποιηθούν οι φιλόδοξες αυτές προτάσεις·</w:t>
      </w:r>
    </w:p>
    <w:p w14:paraId="361C72EB" w14:textId="1CF6C754" w:rsidR="00AE1714" w:rsidRPr="00B371D7" w:rsidRDefault="00DB1785" w:rsidP="00DB1785">
      <w:pPr>
        <w:pStyle w:val="NormalHanging12a"/>
        <w:ind w:hanging="570"/>
      </w:pPr>
      <w:r w:rsidRPr="00B371D7">
        <w:t>9.</w:t>
      </w:r>
      <w:r w:rsidRPr="00B371D7">
        <w:tab/>
      </w:r>
      <w:r w:rsidR="00AE1714" w:rsidRPr="00B371D7">
        <w:t>υπογραμμίζει ότι καμία ειρηνευτική συμφωνία δεν πρέπει να θέτει περιορισμούς στην ικανότητα της Ουκρανίας να αμύνεται και πρέπει να βασίζεται στον πλήρη σεβασμό των αρχών του διεθνούς δικαίου, στη λογοδοσία για τα εγκλήματα πολέμου, τα εγκλήματα κατά της ανθρωπότητας και το έγκλημα της επίθεσης, καθώς και στις ρωσικές επανορθώσεις για τις μαζικές ζημίες που προκλήθηκαν στην Ουκρανία· υπογραμμίζει ότι οποιαδήποτε τέτοια συμφωνία πρέπει να συμπληρώνεται με σοβαρές και αξιόπιστες εγγυήσεις ασφαλείας στην Ουκρανία, που να ισοδυναμούν με το άρθρο 5 της Συνθήκης της Ουάσιγκτον και το άρθρο 42 παράγραφος 7 της Συνθήκης για την Ευρωπαϊκή Ένωση και να αποφεύγουν επανάληψη του Μνημονίου της Βουδαπέστης του 1994· επιβεβαιώνει εκ νέου ότι η Ουκρανία είναι ελεύθερη να επιλέγει τις συμμαχίες της στον τομέα της ασφάλειας και τις πολιτικές της συμμαχίες χωρίς ρωσικό βέτο· υπογραμμίζει ότι οποιαδήποτε συμφωνία με τη Ρωσία θα πρέπει να περιλαμβάνει δέσμευση της Ρωσίας να σταματήσει αμέσως τον υβριδικό πόλεμο κατά της ΕΕ και των εταίρων της, συμπεριλαμβανομένης της Ουκρανίας· επιμένει ότι ο «συνασπισμός των προθύμων» και οι Ηνωμένες Πολιτείες πρέπει να παράσχουν σοβαρές εγγυήσεις ασφάλειας που θα αποτρέπουν και θα αντιμετωπίζουν αμέσως κάθε νέα ρωσική επίθεση·</w:t>
      </w:r>
    </w:p>
    <w:p w14:paraId="7C716D45" w14:textId="3482E778" w:rsidR="00AE1714" w:rsidRPr="00B371D7" w:rsidRDefault="00DB1785" w:rsidP="00DB1785">
      <w:pPr>
        <w:pStyle w:val="NormalHanging12a"/>
        <w:ind w:hanging="570"/>
      </w:pPr>
      <w:r w:rsidRPr="00B371D7">
        <w:t>10.</w:t>
      </w:r>
      <w:r w:rsidRPr="00B371D7">
        <w:tab/>
      </w:r>
      <w:r w:rsidR="00AE1714" w:rsidRPr="00B371D7">
        <w:t xml:space="preserve">σημειώνει τις προσπάθειες της κυβέρνησης των ΗΠΑ να τερματίσει τον επιθετικό πόλεμο της Ρωσίας κατά της Ουκρανίας, αλλά εκφράζει την ανησυχία του για την προσέγγιση των ΗΠΑ όσον αφορά τις ειρηνευτικές συνομιλίες, η οποία φαίνεται να </w:t>
      </w:r>
      <w:r w:rsidR="00AE1714" w:rsidRPr="00B371D7">
        <w:lastRenderedPageBreak/>
        <w:t xml:space="preserve">δίνει προτεραιότητα στις βραχυπρόθεσμες συμφωνίες και στη διατήρηση της «στρατηγικής σταθερότητας» με τη Ρωσία έναντι των γνήσιων ειρηνευτικών συνομιλιών που οδηγούν σε μια συνολική, δίκαιη και διαρκή ειρήνη με βάση τις αρχές του διεθνούς δικαίου· καλεί, ως εκ τούτου, την ΕΕ και τα κράτη μέλη της να συνεχίσουν να συνεργάζονται με τις Ηνωμένες Πολιτείες και ομόφρονες εταίρους, για να διασφαλίσουν ότι οι διαπραγματεύσεις για μια δίκαιη και διαρκή ειρήνη για την Ουκρανία θα διεξαχθούν καλή τη </w:t>
      </w:r>
      <w:proofErr w:type="spellStart"/>
      <w:r w:rsidR="00AE1714" w:rsidRPr="00B371D7">
        <w:t>πίστει</w:t>
      </w:r>
      <w:proofErr w:type="spellEnd"/>
      <w:r w:rsidR="00AE1714" w:rsidRPr="00B371D7">
        <w:t xml:space="preserve"> και με στόχο τον οριστικό τερματισμό των επιθέσεων της Ρωσίας κατά της Ουκρανίας· υπογραμμίζει ότι οι συνεχιζόμενες επιθέσεις της Ρωσίας δεν καταδεικνύουν τη βούλησή της για γνήσιες ειρηνευτικές συνομιλίες· επισημαίνει τον αρνητικό αντίκτυπο που έχουν στην Ουκρανία οι απερίσκεπτες υποσχέσεις για την επίτευξη ειρηνευτικής διαδικασίας εντός συγκεκριμένου χρονικού πλαισίου·</w:t>
      </w:r>
    </w:p>
    <w:p w14:paraId="2679F058" w14:textId="112E33B8" w:rsidR="00AE1714" w:rsidRPr="00B371D7" w:rsidRDefault="00DB1785" w:rsidP="00DB1785">
      <w:pPr>
        <w:pStyle w:val="NormalHanging12a"/>
        <w:ind w:hanging="570"/>
      </w:pPr>
      <w:r w:rsidRPr="00B371D7">
        <w:t>11.</w:t>
      </w:r>
      <w:r w:rsidRPr="00B371D7">
        <w:tab/>
      </w:r>
      <w:r w:rsidR="00AE1714" w:rsidRPr="00B371D7">
        <w:t xml:space="preserve">επιμένει ότι δεν πρέπει να αρθούν οι κυρώσεις πριν από τη διαπραγμάτευση και βιώσιμη εφαρμογή ειρηνευτικής συμφωνίας· καλεί την ΕΕ να επιβάλει περαιτέρω ουσιαστικές κυρώσεις, όπως συνολική απαγόρευση των υπόλοιπων εισαγωγών από τη Ρωσία και τη Λευκορωσία, με στόχο ιδίως τις πρώτες ύλες που δεν υπόκεινται σε κυρώσεις· εκφράζει την ικανοποίησή του για τις εν εξελίξει συζητήσεις εντός της ΕΕ-G7 που διερευνούν την απαγόρευση των θαλάσσιων υπηρεσιών σε όλες τις ρωσικές εξαγωγές ενέργειας, αλλά παροτρύνει την ΕΕ και τα κράτη μέλη της να προχωρήσουν ακόμη και χωρίς τη στήριξη άλλων χωρών της G7 και να απαγορεύσουν το εμπόριο και τις εμπορικές δραστηριότητες με τη Ρωσία και τη Λευκορωσία, με ιδιαίτερη έμφαση σε οποιαδήποτε είδη μπορούν να έχουν διπλή χρήση· καλεί το Συμβούλιο, μαζί με τους εταίρους του από τις ΗΠΑ, να εφαρμόσει παρόμοια πολιτική κυρώσεων σε όλα τα κράτη που λειτουργούν ως παράγοντες διευκόλυνσης, συμπεριλαμβανομένων της Λευκορωσίας, του Ιράν και της Βόρειας Κορέας, καθώς και να επιβάλει κυρώσεις σε κινεζικές οντότητες που προμηθεύουν αγαθά διπλής χρήσης και στρατιωτικά είδη απαραίτητα για την κατασκευή </w:t>
      </w:r>
      <w:proofErr w:type="spellStart"/>
      <w:r w:rsidR="00AE1714" w:rsidRPr="00B371D7">
        <w:t>δρόνων</w:t>
      </w:r>
      <w:proofErr w:type="spellEnd"/>
      <w:r w:rsidR="00AE1714" w:rsidRPr="00B371D7">
        <w:t xml:space="preserve"> και πυραύλων· ζητεί να εγκριθούν πρόσθετες κυρώσεις κατά του σκιώδους στόλου της Ρωσίας και να επιβληθούν αυστηρά, μεταξύ άλλων μέσω απαγορεύσεων· ζητεί να τερματιστεί η συνεργασία με τη </w:t>
      </w:r>
      <w:proofErr w:type="spellStart"/>
      <w:r w:rsidR="00AE1714" w:rsidRPr="00B371D7">
        <w:t>Rosatom</w:t>
      </w:r>
      <w:proofErr w:type="spellEnd"/>
      <w:r w:rsidR="00AE1714" w:rsidRPr="00B371D7">
        <w:t xml:space="preserve"> και τη </w:t>
      </w:r>
      <w:bookmarkStart w:id="7" w:name="_Hlk221696446"/>
      <w:proofErr w:type="spellStart"/>
      <w:r w:rsidR="00AE1714" w:rsidRPr="00B371D7">
        <w:t>Roscosmos</w:t>
      </w:r>
      <w:bookmarkEnd w:id="7"/>
      <w:proofErr w:type="spellEnd"/>
      <w:r w:rsidR="00AE1714" w:rsidRPr="00B371D7">
        <w:t xml:space="preserve"> και να εγκριθούν κυρώσεις εναντίον τους· καλεί το Συμβούλιο να αντιμετωπίζει συστηματικά το ζήτημα της καταστρατήγησης των κυρώσεων· τονίζει ότι οι κυρώσεις έχουν σαφή αντίκτυπο στη ρωσική οικονομία, αλλά επαναλαμβάνει ότι το καθεστώς κυρώσεων πρέπει να είναι ευρύτερο και η εφαρμογή του αυστηρότερη, ώστε να έχει το απαιτούμενο αποτέλεσμα περιορισμού των κονδυλίων της Ρωσίας για τον επιθετικό της πόλεμο· χαιρέτισαν την έγκριση της 20ής δέσμης κυρώσεων κατά της Ρωσίας</w:t>
      </w:r>
    </w:p>
    <w:p w14:paraId="2F06389C" w14:textId="5F6A6EEC" w:rsidR="00AE1714" w:rsidRPr="00B371D7" w:rsidRDefault="00DB1785" w:rsidP="00DB1785">
      <w:pPr>
        <w:pStyle w:val="NormalHanging12a"/>
        <w:ind w:hanging="570"/>
      </w:pPr>
      <w:r w:rsidRPr="00B371D7">
        <w:t>12.</w:t>
      </w:r>
      <w:r w:rsidRPr="00B371D7">
        <w:tab/>
      </w:r>
      <w:r w:rsidR="00AE1714" w:rsidRPr="00B371D7">
        <w:t xml:space="preserve">εκφράζει την ικανοποίησή του για την απόφαση του Ευρωπαϊκού Συμβουλίου, της 18ης Δεκεμβρίου 2025, να παράσχει στην Ουκρανία δέσμη χρηματοδοτικής συνδρομής ύψους 90 δισεκατομμυρίων EUR με τη μορφή δανείων με την υποστήριξη της ΕΕ· ζητεί να χορηγηθεί γρήγορα το δάνειο στήριξης της Ουκρανίας και τονίζει την ανάγκη να ανταποκρίνεται δεόντως στις εξελισσόμενες ανάγκες της Ουκρανίας· εκφράζει την ικανοποίησή του για την αναγκαία ευελιξία που περιλαμβάνει η δέσμη μέτρων στο πλαίσιο του καθεστώτος παρέκκλισης που προβλέπεται στο άρθρο 13 παράγραφος 5 </w:t>
      </w:r>
      <w:r w:rsidR="00AE1714" w:rsidRPr="00B371D7">
        <w:lastRenderedPageBreak/>
        <w:t>του προτεινόμενου κανονισμού για τη θέσπιση του δανείου στήριξης</w:t>
      </w:r>
      <w:r w:rsidR="00AE1714" w:rsidRPr="00B371D7">
        <w:rPr>
          <w:rStyle w:val="FootnoteReference"/>
        </w:rPr>
        <w:footnoteReference w:id="1"/>
      </w:r>
      <w:r w:rsidR="00AE1714" w:rsidRPr="00B371D7">
        <w:t>·</w:t>
      </w:r>
    </w:p>
    <w:p w14:paraId="1CB68DF1" w14:textId="4A029066" w:rsidR="00AE1714" w:rsidRPr="00B371D7" w:rsidRDefault="00DB1785" w:rsidP="00DB1785">
      <w:pPr>
        <w:pStyle w:val="NormalHanging12a"/>
        <w:ind w:hanging="570"/>
      </w:pPr>
      <w:r w:rsidRPr="00B371D7">
        <w:t>13.</w:t>
      </w:r>
      <w:r w:rsidRPr="00B371D7">
        <w:tab/>
      </w:r>
      <w:r w:rsidR="00AE1714" w:rsidRPr="00B371D7">
        <w:t xml:space="preserve">επαναλαμβάνει την ακλόνητη πεποίθησή του ότι η Ρωσία πρέπει να πληρώσει για τις τεράστιες ζημίες που προκλήθηκαν στην Ουκρανία και καλεί εκ νέου την ΕΕ να χρησιμοποιήσει τα ταμειακά υπόλοιπα που συνδέονται με ρωσικά κρατικά περιουσιακά στοιχεία τα οποία έχουν ακινητοποιηθεί στο πλαίσιο των κυρώσεων της ΕΕ, για να στηρίξει ένα δάνειο αποζημιώσεων που θα χρησιμεύσει για τη στήριξη της άμυνας και της ανασυγκρότησης της Ουκρανίας και θα αυξήσει την πίεση στη Ρωσία για τον τερματισμό του επιθετικού πολέμου της· υποστηρίζει σθεναρά το συμπέρασμα του Συμβουλίου ότι οι </w:t>
      </w:r>
      <w:proofErr w:type="spellStart"/>
      <w:r w:rsidR="00AE1714" w:rsidRPr="00B371D7">
        <w:t>συννομοθέτες</w:t>
      </w:r>
      <w:proofErr w:type="spellEnd"/>
      <w:r w:rsidR="00AE1714" w:rsidRPr="00B371D7">
        <w:t xml:space="preserve"> πρέπει να συνεχίσουν να εργάζονται επί της προτάσεως της Επιτροπής για το δάνειο αποκατάστασης·</w:t>
      </w:r>
    </w:p>
    <w:p w14:paraId="22702527" w14:textId="119CDE23" w:rsidR="00AE1714" w:rsidRPr="00B371D7" w:rsidRDefault="00DB1785" w:rsidP="00DB1785">
      <w:pPr>
        <w:pStyle w:val="NormalHanging12a"/>
        <w:ind w:hanging="570"/>
      </w:pPr>
      <w:r w:rsidRPr="00B371D7">
        <w:t>14.</w:t>
      </w:r>
      <w:r w:rsidRPr="00B371D7">
        <w:tab/>
      </w:r>
      <w:r w:rsidR="00AE1714" w:rsidRPr="00B371D7">
        <w:t xml:space="preserve">καλεί επιτακτικά την ΕΕ, σε συντονισμό με το ΝΑΤΟ, να στηρίξει την ενίσχυση των αμυντικών ικανοτήτων της Ουκρανίας αναπτύσσοντας μια ενισχυμένη βιομηχανική εταιρική σχέση που θα επιτρέπει τη μεταφορά τεχνολογίας και τεχνογνωσίας, και να παράσχει βοήθεια ώστε η ουκρανική τεχνολογική και βιομηχανική βάση στον τομέα της άμυνας να ενσωματωθεί στην ευρωπαϊκή τεχνολογική και βιομηχανική βάση στον τομέα της άμυνας (ΕΒΤΒΑ), στηρίζοντας παράλληλα τις δραστηριότητες της ΕΒΤΒΑ στην Ουκρανία· καλεί επιτακτικά τα κράτη μέλη και τις αμυντικές βιομηχανίες τους να προβούν σε πρόσθετες επενδύσεις και να αναπτύξουν εταιρικές σχέσεις με την Ουκρανία για κοινή ανάπτυξη στην ΕΕ και παραγωγή από την ουκρανική βιομηχανία εντός της ΕΕ· επαινεί το δανικό μοντέλο στήριξης προς την Ουκρανία και ζητεί να δοθούν μεγαλύτερα κίνητρα για στενότερη συνεργασία και συσσωμάτωση της ΕΒΤΒΑ και της βιομηχανικής βάσης της Ουκρανίας στον τομέα της άμυνας· καλεί επιτακτικά τα κράτη μέλη που μπορούν να παράσχουν τέτοια όπλα να παραδώσουν συστήματα αεράμυνας στην Ουκρανία, ώστε να μπορεί να προστατεύει περισσότερες κρίσιμες υποδομές της και να εφοδιάσουν την Ουκρανία με πυραυλικά συστήματα μεγάλης εμβέλειας, ώστε να μπορεί να στοχεύει στρατιωτικές και στρατηγικές υποδομές· ζητεί μετ’ επιτάσεως να αρθούν οι εναπομένοντες περιορισμοί στη χρήση των δυτικών οπλικών συστημάτων που παραδίδονται στην Ουκρανία κατά στρατιωτικών στόχων στο ρωσικό έδαφος που ευθύνονται για την εξαπόλυση επιθέσεων κατά του πληθυσμού της Ουκρανίας και κρίσιμων μη στρατιωτικών υποδομών· υπογραμμίζει ότι είναι σημαντικό να διασφαλιστεί ότι το ουκρανικό στρατιωτικό προσωπικό εκπαιδεύεται κατάλληλα στο πλαίσιο της αποστολής για τη στρατιωτική συνδρομή της ΕΕ με σκοπό τη στήριξη της Ουκρανίας (EUMAM </w:t>
      </w:r>
      <w:proofErr w:type="spellStart"/>
      <w:r w:rsidR="00AE1714" w:rsidRPr="00B371D7">
        <w:t>Ukraine</w:t>
      </w:r>
      <w:proofErr w:type="spellEnd"/>
      <w:r w:rsidR="00AE1714" w:rsidRPr="00B371D7">
        <w:t xml:space="preserve">) και ζητεί την επέκταση της εντολής της EUMAM </w:t>
      </w:r>
      <w:proofErr w:type="spellStart"/>
      <w:r w:rsidR="00AE1714" w:rsidRPr="00B371D7">
        <w:t>Ukraine</w:t>
      </w:r>
      <w:proofErr w:type="spellEnd"/>
      <w:r w:rsidR="00AE1714" w:rsidRPr="00B371D7">
        <w:t>, συμπεριλαμβανομένης της δυνατότητας επέκτασης των εκπαιδευτικών δραστηριοτήτων στο ουκρανικό έδαφος, αφού συμφωνηθεί κατάπαυση του πυρός, προκειμένου να ενισχυθεί η εθνική ικανότητα της Ουκρανίας στην εκπαίδευση·</w:t>
      </w:r>
    </w:p>
    <w:p w14:paraId="434E1166" w14:textId="6F1B9E82" w:rsidR="00AE1714" w:rsidRPr="00B371D7" w:rsidRDefault="00DB1785" w:rsidP="00DB1785">
      <w:pPr>
        <w:pStyle w:val="NormalHanging12a"/>
        <w:ind w:hanging="570"/>
      </w:pPr>
      <w:r w:rsidRPr="00B371D7">
        <w:t>15.</w:t>
      </w:r>
      <w:r w:rsidRPr="00B371D7">
        <w:tab/>
      </w:r>
      <w:r w:rsidR="00AE1714" w:rsidRPr="00B371D7">
        <w:t xml:space="preserve">ζητεί να συμπεριληφθεί η Ουκρανία στους διαδρόμους στρατιωτικής κινητικότητας της ΕΕ· επαναλαμβάνει τη σημασία που έχει να διασφαλιστεί η ταχεία μετακίνηση εξοπλισμού και στρατευμάτων από δυσμάς προς </w:t>
      </w:r>
      <w:proofErr w:type="spellStart"/>
      <w:r w:rsidR="00AE1714" w:rsidRPr="00B371D7">
        <w:t>ανατολάς</w:t>
      </w:r>
      <w:proofErr w:type="spellEnd"/>
      <w:r w:rsidR="00AE1714" w:rsidRPr="00B371D7">
        <w:t xml:space="preserve"> και να αντληθούν διδάγματα από την πείρα των ουκρανικών ενόπλων δυνάμεων·</w:t>
      </w:r>
    </w:p>
    <w:p w14:paraId="24FE53CB" w14:textId="3EBCE14A" w:rsidR="00AE1714" w:rsidRPr="00B371D7" w:rsidRDefault="00DB1785" w:rsidP="00DB1785">
      <w:pPr>
        <w:pStyle w:val="NormalHanging12a"/>
        <w:ind w:hanging="570"/>
      </w:pPr>
      <w:r w:rsidRPr="00B371D7">
        <w:t>16.</w:t>
      </w:r>
      <w:r w:rsidRPr="00B371D7">
        <w:tab/>
      </w:r>
      <w:r w:rsidR="00AE1714" w:rsidRPr="00B371D7">
        <w:t xml:space="preserve">χαιρετίζει την έγκριση του κανονισμού (ΕΕ) 2026/261 για τη σταδιακή κατάργηση των </w:t>
      </w:r>
      <w:r w:rsidR="00AE1714" w:rsidRPr="00B371D7">
        <w:lastRenderedPageBreak/>
        <w:t>εισαγωγών ρωσικού φυσικού αερίου και την προετοιμασία της σταδιακής κατάργησης των εισαγωγών ρωσικού πετρελαίου</w:t>
      </w:r>
      <w:r w:rsidR="00AE1714" w:rsidRPr="00B371D7">
        <w:rPr>
          <w:rStyle w:val="FootnoteReference"/>
        </w:rPr>
        <w:footnoteReference w:id="2"/>
      </w:r>
      <w:r w:rsidR="00AE1714" w:rsidRPr="00B371D7">
        <w:t xml:space="preserve">· καλεί επιτακτικά την Επιτροπή να επιταχύνει τη σταδιακή κατάργηση εισαγωγών από άλλες ρωσικές πηγές ενέργειας, συμπεριλαμβανομένων του πετρελαίου και όλων των προϊόντων πετρελαίου, του ουρανίου, του εμπλουτισμένου ουρανίου και πυρηνικών καυσίμων και υπηρεσιών, σύμφωνα με τις δεσμεύσεις που αναλήφθηκαν στον χάρτη πορείας </w:t>
      </w:r>
      <w:proofErr w:type="spellStart"/>
      <w:r w:rsidR="00AE1714" w:rsidRPr="00B371D7">
        <w:t>REPowerEU</w:t>
      </w:r>
      <w:proofErr w:type="spellEnd"/>
      <w:r w:rsidR="00AE1714" w:rsidRPr="00B371D7">
        <w:t xml:space="preserve">· υπογραμμίζει ότι το μέτρο αυτό αποτελεί κρίσιμο βήμα για τον τερματισμό της εξάρτησης της ΕΕ από τα ρωσικά ορυκτά καύσιμα και την άσκηση περαιτέρω πίεσης στη ρωσική οικονομία· εκφράζει τη λύπη του που επτά κράτη μέλη της ΕΕ εισήγαγαν περισσότερη ρωσική ενέργεια το 2025 από ό,τι το 2024· υπογραμμίζει ότι οι αγωγοί </w:t>
      </w:r>
      <w:proofErr w:type="spellStart"/>
      <w:r w:rsidR="00AE1714" w:rsidRPr="00B371D7">
        <w:t>Nord</w:t>
      </w:r>
      <w:proofErr w:type="spellEnd"/>
      <w:r w:rsidR="00AE1714" w:rsidRPr="00B371D7">
        <w:t xml:space="preserve"> </w:t>
      </w:r>
      <w:proofErr w:type="spellStart"/>
      <w:r w:rsidR="00AE1714" w:rsidRPr="00B371D7">
        <w:t>Stream</w:t>
      </w:r>
      <w:proofErr w:type="spellEnd"/>
      <w:r w:rsidR="00AE1714" w:rsidRPr="00B371D7">
        <w:t xml:space="preserve"> 1 και 2 δεν πρέπει ποτέ να </w:t>
      </w:r>
      <w:proofErr w:type="spellStart"/>
      <w:r w:rsidR="00AE1714" w:rsidRPr="00B371D7">
        <w:t>επανενεργοποιηθούν</w:t>
      </w:r>
      <w:proofErr w:type="spellEnd"/>
      <w:r w:rsidR="00AE1714" w:rsidRPr="00B371D7">
        <w:t>, και ζητεί τον μόνιμο παροπλισμό τους ως ζήτημα στρατηγικής ασφάλειας· υπενθυμίζει στα κράτη μέλη να απέχουν από τη λήψη μέτρων που θα μπορούσαν να θέσουν σε κίνδυνο την επίτευξη των στόχων της ΕΕ·</w:t>
      </w:r>
    </w:p>
    <w:p w14:paraId="4BE14F23" w14:textId="0991F050" w:rsidR="00AE1714" w:rsidRPr="00DB1785" w:rsidRDefault="00DB1785" w:rsidP="00DB1785">
      <w:pPr>
        <w:pStyle w:val="NormalHanging12a"/>
        <w:ind w:hanging="570"/>
      </w:pPr>
      <w:r w:rsidRPr="00DB1785">
        <w:t>17.</w:t>
      </w:r>
      <w:r w:rsidRPr="00DB1785">
        <w:tab/>
      </w:r>
      <w:r w:rsidR="00AE1714" w:rsidRPr="00B371D7">
        <w:t xml:space="preserve">καταδικάζει απερίφραστα τον συστηματικό εκτοπισμό, τη βίαιη μεταφορά και την απόπειρα αφομοίωσης παιδιών από την Ουκρανία από τη Ρωσική Ομοσπονδία· ζητεί να σταματήσουν αμέσως και άνευ όρων αυτές οι πρακτικές και να επιστρέψουν με ασφάλεια και χωρίς προσκόμματα όλα τα παρανόμως </w:t>
      </w:r>
      <w:proofErr w:type="spellStart"/>
      <w:r w:rsidR="00AE1714" w:rsidRPr="00B371D7">
        <w:t>εκτοπισθέντα</w:t>
      </w:r>
      <w:proofErr w:type="spellEnd"/>
      <w:r w:rsidR="00AE1714" w:rsidRPr="00B371D7">
        <w:t xml:space="preserve"> παιδιά από την Ουκρανία· εκφράζει την υποστήριξή του προς τις οργανώσεις και τα άτομα που ασχολούνται με την επιστροφή αυτών των παιδιών, καθώς και προς την πρωτοβουλία «</w:t>
      </w:r>
      <w:proofErr w:type="spellStart"/>
      <w:r w:rsidR="00AE1714" w:rsidRPr="00B371D7">
        <w:t>Bring</w:t>
      </w:r>
      <w:proofErr w:type="spellEnd"/>
      <w:r w:rsidR="00AE1714" w:rsidRPr="00B371D7">
        <w:t xml:space="preserve"> </w:t>
      </w:r>
      <w:proofErr w:type="spellStart"/>
      <w:r w:rsidR="00AE1714" w:rsidRPr="00B371D7">
        <w:t>Kids</w:t>
      </w:r>
      <w:proofErr w:type="spellEnd"/>
      <w:r w:rsidR="00AE1714" w:rsidRPr="00B371D7">
        <w:t xml:space="preserve"> </w:t>
      </w:r>
      <w:proofErr w:type="spellStart"/>
      <w:r w:rsidR="00AE1714" w:rsidRPr="00B371D7">
        <w:t>Back</w:t>
      </w:r>
      <w:proofErr w:type="spellEnd"/>
      <w:r w:rsidR="00AE1714" w:rsidRPr="00B371D7">
        <w:t xml:space="preserve"> UA»· εκφράζει την ικανοποίησή του για το έργο του Διεθνούς Συνασπισμού για την Επιστροφή των Παιδιών από την Ουκρανία ως βασικής πλατφόρμας για συντονισμένη διεθνή δράση, η οποία περιλαμβάνει τον εντοπισμό των </w:t>
      </w:r>
      <w:proofErr w:type="spellStart"/>
      <w:r w:rsidR="00AE1714" w:rsidRPr="00B371D7">
        <w:t>εκτοπισθέντων</w:t>
      </w:r>
      <w:proofErr w:type="spellEnd"/>
      <w:r w:rsidR="00AE1714" w:rsidRPr="00B371D7">
        <w:t xml:space="preserve"> παιδιών, την εξακρίβωση της ταυτότητάς τους, του νομικού καθεστώτος και της τοποθεσίας όπου βρίσκονται, τη διασφάλιση της επιστροφής τους και τη λογοδοσία των υπευθύνων·</w:t>
      </w:r>
    </w:p>
    <w:p w14:paraId="5C7704DD" w14:textId="29BB17EF" w:rsidR="00DB1785" w:rsidRPr="00DB1785" w:rsidRDefault="00DB1785" w:rsidP="00DB1785">
      <w:pPr>
        <w:pStyle w:val="NormalHanging12a"/>
        <w:ind w:hanging="570"/>
      </w:pPr>
      <w:r w:rsidRPr="00DB1785">
        <w:t>18.</w:t>
      </w:r>
      <w:r w:rsidRPr="00DB1785">
        <w:tab/>
      </w:r>
      <w:r w:rsidRPr="00DB1785">
        <w:t xml:space="preserve">καταδικάζει απερίφραστα τη χρήση σεξουαλικής και </w:t>
      </w:r>
      <w:proofErr w:type="spellStart"/>
      <w:r w:rsidRPr="00DB1785">
        <w:t>έμφυλης</w:t>
      </w:r>
      <w:proofErr w:type="spellEnd"/>
      <w:r w:rsidRPr="00DB1785">
        <w:t xml:space="preserve"> βίας ως πολεμικού όπλου και τονίζει ότι συνιστά έγκλημα πολέμου· καταδικάζει επίσης τη σεξουαλική και </w:t>
      </w:r>
      <w:proofErr w:type="spellStart"/>
      <w:r w:rsidRPr="00DB1785">
        <w:t>έμφυλη</w:t>
      </w:r>
      <w:proofErr w:type="spellEnd"/>
      <w:r w:rsidRPr="00DB1785">
        <w:t xml:space="preserve"> βία στα κέντρα διέλευσης στην Ουκρανία και σε ολόκληρη την ΕΕ· εκφράζει τη λύπη του που η οδηγία για την προσωρινή προστασία</w:t>
      </w:r>
      <w:r>
        <w:rPr>
          <w:rStyle w:val="FootnoteReference"/>
        </w:rPr>
        <w:footnoteReference w:id="3"/>
      </w:r>
      <w:r w:rsidRPr="00DB1785">
        <w:t xml:space="preserve"> ερμηνεύεται τόσο στενά, ώστε πολλές γυναίκες που έχουν εγκαταλείψει τη χώρα λόγω του επιθετικού πολέμου της Ρωσίας να μην μπορούν να έχουν πρόσβαση σε περίθαλψη για αμβλώσεις ή άλλες θεραπείες σεξουαλικής και αναπαραγωγικής υγείας, συμπεριλαμβανομένης της περίθαλψης μετά από σεξουαλική κακοποίηση· επαναλαμβάνει την έκκλησή του, στο </w:t>
      </w:r>
      <w:r w:rsidRPr="00DB1785">
        <w:lastRenderedPageBreak/>
        <w:t>ψήφισμά του της 29ης Φεβρουαρίου 2024</w:t>
      </w:r>
      <w:r>
        <w:rPr>
          <w:rStyle w:val="FootnoteReference"/>
        </w:rPr>
        <w:footnoteReference w:id="4"/>
      </w:r>
      <w:r w:rsidRPr="00DB1785">
        <w:t>, προς την Επιτροπή να αναθεωρήσει την οδηγία, προκειμένου να διασφαλιστεί ότι όλα τα κράτη μέλη υποχρεούνται να παρέχουν την ίδια φροντίδα που θα μπορούσαν να λαμβάνουν υπό άλλες συνθήκες οι γυναίκες στην Ουκρανία·</w:t>
      </w:r>
    </w:p>
    <w:p w14:paraId="42FEAC81" w14:textId="269E80AC" w:rsidR="00DB1785" w:rsidRPr="00B371D7" w:rsidRDefault="00DB1785" w:rsidP="00DB1785">
      <w:pPr>
        <w:pStyle w:val="NormalHanging12a"/>
        <w:ind w:hanging="570"/>
      </w:pPr>
      <w:r w:rsidRPr="00B371D7">
        <w:t>19.</w:t>
      </w:r>
      <w:r w:rsidRPr="00B371D7">
        <w:tab/>
      </w:r>
      <w:r w:rsidRPr="00DB1785">
        <w:t>τονίζει ότι ο αριθμός των Ουκρανών που έχει εξακριβωθεί ότι έπεσαν θύματα εμπορίας ανθρώπων στην Ευρωπαϊκή Ένωση είναι ανησυχητικά υψηλός και έχει αυξηθεί μετά την ολομέτωπη εισβολή της Ρωσίας· καλεί τα κράτη μέλη να αυξήσουν τη στήριξή τους, μεταξύ άλλων με οικονομικά μέσα, προς τα θύματα και να λάβουν προληπτικά μέτρα·</w:t>
      </w:r>
    </w:p>
    <w:p w14:paraId="1DA5DAFE" w14:textId="72F7C71C" w:rsidR="00AE1714" w:rsidRPr="00B371D7" w:rsidRDefault="00DB1785" w:rsidP="00DB1785">
      <w:pPr>
        <w:pStyle w:val="NormalHanging12a"/>
        <w:ind w:hanging="570"/>
      </w:pPr>
      <w:r w:rsidRPr="00B371D7">
        <w:t>20.</w:t>
      </w:r>
      <w:r w:rsidRPr="00B371D7">
        <w:tab/>
      </w:r>
      <w:r w:rsidR="00AE1714" w:rsidRPr="00B371D7">
        <w:t xml:space="preserve">καλεί την ΕΕ και τα κράτη μέλη της να επιβάλουν κυρώσεις στη στρατιωτική αστυνομία του ρωσικού Υπουργείου Άμυνας, στην Ομοσπονδιακή Υπηρεσία Ασφαλείας και στην Ομοσπονδιακή Σωφρονιστική Υπηρεσία για τη συστηματική συμμετοχή τους στη διάπραξη εγκλημάτων πολέμου και εγκλημάτων κατά της ανθρωπότητας, συμπεριλαμβανομένων των βίαιων εξαφανίσεων, των αυθαίρετων κρατήσεων, των βασανιστηρίων και της κράτησης σε απομόνωση· καλεί, επιπλέον, την ΕΕ και τα κράτη μέλη της να επιβάλουν προσωπικές κυρώσεις σε όλους τους επικεφαλής θεσμικών οργάνων και άλλους Ρώσους αξιωματούχους ρωσικών σωφρονιστικών ιδρυμάτων στα οποία κρατούνται παράνομα Ουκρανοί πολίτες· καλεί την ΕΕ και τα κράτη μέλη της να απαγορεύσουν την είσοδο στον χώρο </w:t>
      </w:r>
      <w:proofErr w:type="spellStart"/>
      <w:r w:rsidR="00AE1714" w:rsidRPr="00B371D7">
        <w:t>Σένγκεν</w:t>
      </w:r>
      <w:proofErr w:type="spellEnd"/>
      <w:r w:rsidR="00AE1714" w:rsidRPr="00B371D7">
        <w:t xml:space="preserve"> Ρώσων στρατιωτικών που έχουν συμμετάσχει στον επιθετικό πόλεμο κατά της Ουκρανίας· καλεί επιτακτικά τα κράτη μέλη να αντιμετωπίζουν συστηματικά το ζήτημα της καταστρατήγησης των κυρώσεων και να διασφαλίζουν την πλήρη και αποτελεσματική εφαρμογή τους·</w:t>
      </w:r>
    </w:p>
    <w:p w14:paraId="7ECEFD9D" w14:textId="6CED9EF3" w:rsidR="00AE1714" w:rsidRPr="00B371D7" w:rsidRDefault="00DB1785" w:rsidP="00DB1785">
      <w:pPr>
        <w:pStyle w:val="NormalHanging12a"/>
        <w:ind w:hanging="570"/>
      </w:pPr>
      <w:r w:rsidRPr="00B371D7">
        <w:t>21.</w:t>
      </w:r>
      <w:r w:rsidRPr="00B371D7">
        <w:tab/>
      </w:r>
      <w:r w:rsidR="00AE1714" w:rsidRPr="00B371D7">
        <w:t xml:space="preserve">καλεί το Συμβούλιο να χαρακτηρίσει την ομάδα </w:t>
      </w:r>
      <w:proofErr w:type="spellStart"/>
      <w:r w:rsidR="00AE1714" w:rsidRPr="00B371D7">
        <w:t>Wagner</w:t>
      </w:r>
      <w:proofErr w:type="spellEnd"/>
      <w:r w:rsidR="00AE1714" w:rsidRPr="00B371D7">
        <w:t xml:space="preserve"> και τις διάδοχες οντότητές της τρομοκρατικές οργανώσεις στο πλαίσιο της κοινής θέσης 2001/931/CFSP του Συμβουλίου, της 27ης Δεκεμβρίου 2001, για την εφαρμογή ειδικών μέτρων για την καταπολέμηση της τρομοκρατίας</w:t>
      </w:r>
      <w:r w:rsidR="00AE1714" w:rsidRPr="00B371D7">
        <w:rPr>
          <w:rStyle w:val="FootnoteReference"/>
        </w:rPr>
        <w:footnoteReference w:id="5"/>
      </w:r>
      <w:r w:rsidR="00AE1714" w:rsidRPr="00B371D7">
        <w:t xml:space="preserve">· τονίζει ότι ο χαρακτηρισμός αυτών των οντοτήτων ως τρομοκρατικών οργανώσεων, πέραν της δέσμευσης περιουσιακών στοιχείων που εφαρμόζεται επί του παρόντος σε αυτές, επιτρέπει τη δίωξη των </w:t>
      </w:r>
      <w:proofErr w:type="spellStart"/>
      <w:r w:rsidR="00AE1714" w:rsidRPr="00B371D7">
        <w:t>στρατολογητών</w:t>
      </w:r>
      <w:proofErr w:type="spellEnd"/>
      <w:r w:rsidR="00AE1714" w:rsidRPr="00B371D7">
        <w:t>, των μαχητών και των υποστηρικτών και την επιβολή ποινικών κυρώσεων εναντίον τους·</w:t>
      </w:r>
    </w:p>
    <w:p w14:paraId="65E46AD7" w14:textId="59249ED1" w:rsidR="00AE1714" w:rsidRPr="00B371D7" w:rsidRDefault="00DB1785" w:rsidP="00DB1785">
      <w:pPr>
        <w:pStyle w:val="NormalHanging12a"/>
        <w:ind w:hanging="570"/>
      </w:pPr>
      <w:r w:rsidRPr="00B371D7">
        <w:t>22.</w:t>
      </w:r>
      <w:r w:rsidRPr="00B371D7">
        <w:tab/>
      </w:r>
      <w:r w:rsidR="00AE1714" w:rsidRPr="00B371D7">
        <w:t xml:space="preserve">επισημαίνει το ανησυχητικό γεγονός ότι αυξανόμενος αριθμός ξένων μαχητών στον ρωσικό στρατό μεταφέρθηκαν στη Ρωσία ή στην πρώτη γραμμή στην Ουκρανία με ψευδείς ισχυρισμούς· παροτρύνει τις κυβερνήσεις της Νότιας Αφρικής, της Γκάνας, της Κένυας, της Μποτσουάνας και άλλων αφρικανικών κρατών να πατάξουν τις δόλιες δραστηριότητες στρατολόγησης που οδηγούν νέους άνδρες τους να πολεμούν στην πρώτη γραμμή μαζί με τις ρωσικές δυνάμεις· καλεί τις ενδιαφερόμενες χώρες να προειδοποιούν τους πολίτες τους για τους κινδύνους που ενέχουν τα ταξίδια στη Ρωσία με κίνητρο την προσφορά εργασίας που συνδέεται είτε άμεσα είτε έμμεσα με τον ρωσικό στρατό· καλεί τις πλατφόρμες μέσων κοινωνικής δικτύωσης να λάβουν μέτρα για την πρόληψη της κατάχρησης των υπηρεσιών τους με σκοπό τη διεξαγωγή αυτών των παραπλανητικών εκστρατειών στρατολόγησης· καταδικάζει τις πολιτικές </w:t>
      </w:r>
      <w:r w:rsidR="00AE1714" w:rsidRPr="00B371D7">
        <w:lastRenderedPageBreak/>
        <w:t>κυβερνήσεων, όπως οι κυβερνήσεις της Κούβας ή ορισμένων χωρών της Κεντρικής Ασίας, οι οποίες δεν εμποδίζουν τη συμμετοχή των πολιτών τους στον επιθετικό πόλεμο της Ρωσίας ή φθάνουν έως το σημείο να προωθούν τη συμμετοχή αυτή·</w:t>
      </w:r>
    </w:p>
    <w:p w14:paraId="06E3AF39" w14:textId="45368F4F" w:rsidR="00AE1714" w:rsidRPr="00B371D7" w:rsidRDefault="00DB1785" w:rsidP="00DB1785">
      <w:pPr>
        <w:pStyle w:val="NormalHanging12a"/>
        <w:ind w:hanging="570"/>
      </w:pPr>
      <w:r w:rsidRPr="00B371D7">
        <w:t>23.</w:t>
      </w:r>
      <w:r w:rsidRPr="00B371D7">
        <w:tab/>
      </w:r>
      <w:r w:rsidR="00AE1714" w:rsidRPr="00B371D7">
        <w:t xml:space="preserve">τονίζει ότι οι αμείλικτες επιθέσεις της Ρωσίας στις ενεργειακές υποδομές της Ουκρανίας όχι μόνο παραβιάζουν το διεθνές δίκαιο αλλά συνιστούν επίσης σκόπιμη στρατηγική για την υπονόμευση του ηθικού των αμάχων, την πρόκληση ταραχών στις πληγείσες περιοχές και την </w:t>
      </w:r>
      <w:proofErr w:type="spellStart"/>
      <w:r w:rsidR="00AE1714" w:rsidRPr="00B371D7">
        <w:t>εργαλειοποίηση</w:t>
      </w:r>
      <w:proofErr w:type="spellEnd"/>
      <w:r w:rsidR="00AE1714" w:rsidRPr="00B371D7">
        <w:t xml:space="preserve"> της ενέργειας με σκοπό τον εξαναγκασμό· καλεί την ΕΕ και τα κράτη μέλη της να αυξήσουν και να θεσμοθετήσουν την ενεργειακή βοήθεια προς την Ουκρανία· τονίζει την κρίσιμη σημασία της συνεχούς και αυξημένης ανθρωπιστικής βοήθειας της ΕΕ και των κρατών μελών προς την Ουκρανία για την αντιμετώπιση της οξείας ανθρωπιστικής κρίσης που προκλήθηκε από τις συστηματικές επιθέσεις της Ρωσίας σε ουκρανικές πόλεις και μη στρατιωτικές υποδομές ζωτικής σημασίας·</w:t>
      </w:r>
    </w:p>
    <w:p w14:paraId="67C5CD82" w14:textId="13948ECA" w:rsidR="00AE1714" w:rsidRPr="00DB1785" w:rsidRDefault="00DB1785" w:rsidP="00DB1785">
      <w:pPr>
        <w:pStyle w:val="NormalHanging12a"/>
        <w:ind w:hanging="570"/>
      </w:pPr>
      <w:r w:rsidRPr="00DB1785">
        <w:t>24.</w:t>
      </w:r>
      <w:r w:rsidRPr="00DB1785">
        <w:tab/>
      </w:r>
      <w:r w:rsidR="00AE1714" w:rsidRPr="00B371D7">
        <w:t>καλεί μετ’ επιτάσεως την Επιτροπή να στηρίξει ενεργά τους διεθνείς μηχανισμούς δικαιοσύνης και να διασφαλίσει τη λογοδοσία και τις επανορθώσεις για εγκλήματα πολέμου και το έγκλημα της επίθεσης· ενθαρρύνει την ΕΕ και τα κράτη μέλη της να στηρίξουν τη σύσταση ειδικού δικαστηρίου για τη δίωξη του εγκλήματος επίθεσης της Ρωσίας κατά της Ουκρανίας·</w:t>
      </w:r>
    </w:p>
    <w:p w14:paraId="0F99637C" w14:textId="4B9E50F4" w:rsidR="00DB1785" w:rsidRPr="00B371D7" w:rsidRDefault="00DB1785" w:rsidP="00DB1785">
      <w:pPr>
        <w:pStyle w:val="NormalHanging12a"/>
        <w:ind w:hanging="570"/>
      </w:pPr>
      <w:r w:rsidRPr="00B371D7">
        <w:t>25.</w:t>
      </w:r>
      <w:r w:rsidRPr="00B371D7">
        <w:tab/>
      </w:r>
      <w:r w:rsidRPr="00DB1785">
        <w:t>χαιρετίζει την προσχώρηση της Ουκρανίας στο Διεθνές Ποινικό Δικαστήριο</w:t>
      </w:r>
      <w:r w:rsidRPr="00DB1785">
        <w:t xml:space="preserve"> </w:t>
      </w:r>
      <w:r>
        <w:t>(ΔΠΔ)</w:t>
      </w:r>
      <w:r w:rsidRPr="00DB1785">
        <w:t xml:space="preserve">· επαναβεβαιώνει την πλήρη υποστήριξή του στην έρευνα του ΔΠΔ στην Ουκρανία και στις συνολικές προσπάθειές του για τη δίωξη ατόμων που ευθύνονται για γενοκτονία, εγκλήματα πολέμου, εγκλήματα κατά της ανθρωπότητας και το έγκλημα της επίθεσης· εκφράζει τη βαθύτατη ανησυχία του για τις κυρώσεις των ΗΠΑ κατά του ΔΠΔ, των εισαγγελέων, των δικαστών και του προσωπικού του· καλεί την Επιτροπή να ενεργοποιήσει τις απαγορευτικές διατάξεις για την προστασία του ΔΠΔ από </w:t>
      </w:r>
      <w:proofErr w:type="spellStart"/>
      <w:r w:rsidRPr="00DB1785">
        <w:t>εξωεδαφικές</w:t>
      </w:r>
      <w:proofErr w:type="spellEnd"/>
      <w:r w:rsidRPr="00DB1785">
        <w:t xml:space="preserve"> κυρώσεις·</w:t>
      </w:r>
    </w:p>
    <w:p w14:paraId="2A69F016" w14:textId="58C9AA7D" w:rsidR="00AE1714" w:rsidRPr="00DB1785" w:rsidRDefault="00DB1785" w:rsidP="00DB1785">
      <w:pPr>
        <w:pStyle w:val="NormalHanging12a"/>
        <w:ind w:hanging="570"/>
      </w:pPr>
      <w:r w:rsidRPr="00DB1785">
        <w:t>26.</w:t>
      </w:r>
      <w:r w:rsidRPr="00DB1785">
        <w:tab/>
      </w:r>
      <w:r w:rsidR="00AE1714" w:rsidRPr="00B371D7">
        <w:t>καλεί τις ουκρανικές αρχές να διατηρήσουν τον κοινοβουλευτικό πλουραλισμό ως ακρογωνιαίο λίθο της δημοκρατικής διακυβέρνησης και να διασφαλίσουν εποικοδομητική και ουσιαστική συνεργασία με όλες τις κοινοβουλευτικές πολιτικές δυνάμεις που εκπροσωπούνται στο κοινοβούλιο της Ουκρανίας·</w:t>
      </w:r>
    </w:p>
    <w:p w14:paraId="24844A01" w14:textId="38D18435" w:rsidR="00DB1785" w:rsidRPr="00B371D7" w:rsidRDefault="00DB1785" w:rsidP="00DB1785">
      <w:pPr>
        <w:pStyle w:val="NormalHanging12a"/>
        <w:ind w:hanging="570"/>
      </w:pPr>
      <w:r w:rsidRPr="00B371D7">
        <w:t>27.</w:t>
      </w:r>
      <w:r w:rsidRPr="00B371D7">
        <w:tab/>
      </w:r>
      <w:r w:rsidRPr="00DB1785">
        <w:t>επαινεί το εξαιρετικό έργο που επιτελούν σε καθημερινή βάση οι ουκρανικές υπηρεσίες υγειονομικής περίθαλψης, και ιδίως το ουκρανικό νοσηλευτικό προσωπικό, καθ’ όλη τη διάρκεια του πολέμου· επισημαίνει, στο πλαίσιο αυτό, το σημαντικό έργο που επιτελεί το ουκρανικό ιατρικό κίνημα «Γίνε σαν κι εμάς», ένα κίνημα βάσης που αποτελείται κυρίως από νοσηλευτικό προσωπικό, για τη στήριξη των εργαζομένων στον τομέα της υγειονομικής περίθαλψης και την προάσπιση των δικαιωμάτων τους·</w:t>
      </w:r>
    </w:p>
    <w:p w14:paraId="3D2C3922" w14:textId="2DB5F700" w:rsidR="00AE1714" w:rsidRPr="00B371D7" w:rsidRDefault="00DB1785" w:rsidP="00DB1785">
      <w:pPr>
        <w:pStyle w:val="NormalHanging12a"/>
        <w:ind w:hanging="570"/>
      </w:pPr>
      <w:r w:rsidRPr="00B371D7">
        <w:t>28.</w:t>
      </w:r>
      <w:r w:rsidRPr="00B371D7">
        <w:tab/>
      </w:r>
      <w:r w:rsidR="00AE1714" w:rsidRPr="00B371D7">
        <w:t xml:space="preserve">σημειώνει την αταλάντευτη δέσμευση των περισσότερων κρατών μελών της ΕΕ έναντι της Ουκρανίας, αλλά τονίζει τη δυσαρέσκειά του για τα κράτη μέλη που παρεμποδίζουν ή υπονομεύουν ενεργά τις θέσεις και τις πολιτικές της ΕΕ· υπενθυμίζει την αρχή της καλόπιστης συνεργασίας που προβλέπεται στο άρθρο 4 παράγραφος 3 της Συνθήκης για την Ευρωπαϊκή Ένωση και απαιτεί από τα κράτη μέλη να απέχουν από τη λήψη οποιουδήποτε μέτρου ικανού να θέσει σε κίνδυνο την πραγματοποίηση των στόχων της ΕΕ· καλεί το Συμβούλιο να επιλύσει επειγόντως το αδιέξοδο που εμποδίζει τη λειτουργία του Ταμείου Βοήθειας για την Ουκρανία στο πλαίσιο του Ευρωπαϊκού Μηχανισμού για την Ειρήνη, η οποία είναι απαραίτητη για την υλοποίηση των </w:t>
      </w:r>
      <w:r w:rsidR="00AE1714" w:rsidRPr="00B371D7">
        <w:lastRenderedPageBreak/>
        <w:t>μακρόπνοων δεσμεύσεων της ΕΕ έναντι της Ουκρανίας στον τομέα της ασφάλειας·</w:t>
      </w:r>
    </w:p>
    <w:p w14:paraId="6498AF95" w14:textId="408AF3C1" w:rsidR="00B371D7" w:rsidRPr="00B371D7" w:rsidRDefault="00DB1785" w:rsidP="00DB1785">
      <w:pPr>
        <w:pStyle w:val="NormalHanging12a"/>
        <w:ind w:hanging="570"/>
      </w:pPr>
      <w:r w:rsidRPr="00B371D7">
        <w:t>29.</w:t>
      </w:r>
      <w:r w:rsidRPr="00B371D7">
        <w:tab/>
      </w:r>
      <w:r w:rsidR="00AE1714" w:rsidRPr="00B371D7">
        <w:t xml:space="preserve">αναθέτει στην Πρόεδρό του να διαβιβάσει το παρόν ψήφισμα στο Συμβούλιο, στην Επιτροπή, στην Αντιπρόεδρο της Επιτροπής/Ύπατη Εκπρόσωπο της Ένωσης για θέματα εξωτερικής πολιτικής και πολιτικής ασφαλείας, στις κυβερνήσεις και τα κοινοβούλια των κρατών μελών, στον πρόεδρο, την κυβέρνηση και τη </w:t>
      </w:r>
      <w:proofErr w:type="spellStart"/>
      <w:r w:rsidR="00AE1714" w:rsidRPr="00B371D7">
        <w:t>Βερχόβνα</w:t>
      </w:r>
      <w:proofErr w:type="spellEnd"/>
      <w:r w:rsidR="00AE1714" w:rsidRPr="00B371D7">
        <w:t xml:space="preserve"> Ράντα της Ουκρανίας, στον Γενικό Γραμματέα των Ηνωμένων Εθνών, στο Κογκρέσο των Ηνωμένων Πολιτειών, στις ρωσικές αρχές και στις αρχές των άλλων χωρών που αναφέρονται στο παρόν ψήφισμα.</w:t>
      </w:r>
    </w:p>
    <w:p w14:paraId="3CDE5719" w14:textId="25A0D55D" w:rsidR="00E365E1" w:rsidRPr="00B371D7" w:rsidRDefault="00E365E1" w:rsidP="0059192B"/>
    <w:sectPr w:rsidR="00E365E1" w:rsidRPr="00B371D7" w:rsidSect="00B371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56FF7" w14:textId="77777777" w:rsidR="0059192B" w:rsidRPr="00B371D7" w:rsidRDefault="0059192B">
      <w:r w:rsidRPr="00B371D7">
        <w:separator/>
      </w:r>
    </w:p>
  </w:endnote>
  <w:endnote w:type="continuationSeparator" w:id="0">
    <w:p w14:paraId="71A0938A" w14:textId="77777777" w:rsidR="0059192B" w:rsidRPr="00B371D7" w:rsidRDefault="0059192B">
      <w:r w:rsidRPr="00B371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F04F7" w14:textId="77777777" w:rsidR="00064002" w:rsidRPr="00B371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FC893" w14:textId="77777777" w:rsidR="00064002" w:rsidRPr="00B371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C84A0" w14:textId="77777777" w:rsidR="00064002" w:rsidRPr="00B371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B083D" w14:textId="77777777" w:rsidR="0059192B" w:rsidRPr="00B371D7" w:rsidRDefault="0059192B">
      <w:r w:rsidRPr="00B371D7">
        <w:separator/>
      </w:r>
    </w:p>
  </w:footnote>
  <w:footnote w:type="continuationSeparator" w:id="0">
    <w:p w14:paraId="4C64D2CC" w14:textId="77777777" w:rsidR="0059192B" w:rsidRPr="00B371D7" w:rsidRDefault="0059192B">
      <w:r w:rsidRPr="00B371D7">
        <w:continuationSeparator/>
      </w:r>
    </w:p>
  </w:footnote>
  <w:footnote w:id="1">
    <w:p w14:paraId="1A8CDE45" w14:textId="48423483" w:rsidR="00AE1714" w:rsidRPr="00B371D7" w:rsidRDefault="00AE1714" w:rsidP="00B371D7">
      <w:pPr>
        <w:pStyle w:val="FootnoteText"/>
        <w:ind w:left="567" w:hanging="567"/>
        <w:rPr>
          <w:sz w:val="24"/>
          <w:lang w:val="el-GR"/>
        </w:rPr>
      </w:pPr>
      <w:r w:rsidRPr="00B371D7">
        <w:rPr>
          <w:rStyle w:val="FootnoteReference"/>
          <w:sz w:val="24"/>
          <w:lang w:val="el-GR"/>
        </w:rPr>
        <w:footnoteRef/>
      </w:r>
      <w:r w:rsidR="00B371D7" w:rsidRPr="00B371D7">
        <w:rPr>
          <w:sz w:val="24"/>
          <w:lang w:val="el-GR"/>
        </w:rPr>
        <w:t xml:space="preserve"> </w:t>
      </w:r>
      <w:r w:rsidR="00B371D7" w:rsidRPr="00B371D7">
        <w:rPr>
          <w:sz w:val="24"/>
          <w:lang w:val="el-GR"/>
        </w:rPr>
        <w:tab/>
      </w:r>
      <w:r w:rsidRPr="00B371D7">
        <w:rPr>
          <w:sz w:val="24"/>
          <w:lang w:val="el-GR"/>
        </w:rPr>
        <w:t>Πρόταση της Επιτροπής, της 14ης Ιανουαρίου 2026, για κανονισμό του Ευρωπαϊκού Κοινοβουλίου και του Συμβουλίου σχετικά με την εφαρμογή ενισχυμένης συνεργασίας για τη θέσπιση του δανείου στήριξης της Ουκρανίας για το 2026 και το 2027 (COM(2026)0020)</w:t>
      </w:r>
      <w:r w:rsidR="00441901">
        <w:rPr>
          <w:sz w:val="24"/>
          <w:lang w:val="el-GR"/>
        </w:rPr>
        <w:t>.</w:t>
      </w:r>
    </w:p>
  </w:footnote>
  <w:footnote w:id="2">
    <w:p w14:paraId="2937BE08" w14:textId="247C805D" w:rsidR="00AE1714" w:rsidRPr="00B371D7" w:rsidRDefault="00AE1714" w:rsidP="00B371D7">
      <w:pPr>
        <w:pStyle w:val="FootnoteText"/>
        <w:ind w:left="567" w:hanging="567"/>
        <w:rPr>
          <w:sz w:val="24"/>
          <w:lang w:val="el-GR"/>
        </w:rPr>
      </w:pPr>
      <w:r w:rsidRPr="00B371D7">
        <w:rPr>
          <w:rStyle w:val="FootnoteReference"/>
          <w:sz w:val="24"/>
          <w:lang w:val="el-GR"/>
        </w:rPr>
        <w:footnoteRef/>
      </w:r>
      <w:r w:rsidR="00B371D7" w:rsidRPr="00B371D7">
        <w:rPr>
          <w:sz w:val="24"/>
          <w:lang w:val="el-GR"/>
        </w:rPr>
        <w:t xml:space="preserve"> </w:t>
      </w:r>
      <w:r w:rsidR="00B371D7" w:rsidRPr="00B371D7">
        <w:rPr>
          <w:sz w:val="24"/>
          <w:lang w:val="el-GR"/>
        </w:rPr>
        <w:tab/>
      </w:r>
      <w:r w:rsidRPr="00B371D7">
        <w:rPr>
          <w:sz w:val="24"/>
          <w:lang w:val="el-GR"/>
        </w:rPr>
        <w:t xml:space="preserve">Κανονισμός (ΕΕ) 2026/261 του Ευρωπαϊκού Κοινοβουλίου και του Συμβουλίου, της 26ης Ιανουαρίου 2026, για τη σταδιακή κατάργηση των εισαγωγών ρωσικού φυσικού αερίου και την προετοιμασία της σταδιακής κατάργησης των εισαγωγών ρωσικού πετρελαίου, τη βελτίωση της παρακολούθησης πιθανών ενεργειακών εξαρτήσεων και την τροποποίηση του κανονισμού (ΕΕ) 2017/1938 (ΕΕ L, 2026/261, 2.2.2026, ELI: </w:t>
      </w:r>
      <w:hyperlink r:id="rId1" w:history="1">
        <w:r w:rsidRPr="00B371D7">
          <w:rPr>
            <w:rStyle w:val="Hyperlink"/>
            <w:sz w:val="24"/>
            <w:lang w:val="el-GR"/>
          </w:rPr>
          <w:t>http://data.europa.eu/eli/reg/2026/261/oj</w:t>
        </w:r>
      </w:hyperlink>
      <w:r w:rsidRPr="00B371D7">
        <w:rPr>
          <w:sz w:val="24"/>
          <w:lang w:val="el-GR"/>
        </w:rPr>
        <w:t>).</w:t>
      </w:r>
    </w:p>
  </w:footnote>
  <w:footnote w:id="3">
    <w:p w14:paraId="3EC5DFE9" w14:textId="6706CC35" w:rsidR="00DB1785" w:rsidRPr="00DB1785" w:rsidRDefault="00DB1785" w:rsidP="00DB1785">
      <w:pPr>
        <w:pStyle w:val="FootnoteText"/>
        <w:ind w:left="567" w:hanging="567"/>
        <w:rPr>
          <w:sz w:val="24"/>
          <w:szCs w:val="24"/>
          <w:lang w:val="el-GR"/>
        </w:rPr>
      </w:pPr>
      <w:r w:rsidRPr="00DB1785">
        <w:rPr>
          <w:rStyle w:val="FootnoteReference"/>
          <w:sz w:val="24"/>
          <w:szCs w:val="24"/>
        </w:rPr>
        <w:footnoteRef/>
      </w:r>
      <w:r w:rsidRPr="00DB1785">
        <w:rPr>
          <w:sz w:val="24"/>
          <w:szCs w:val="24"/>
          <w:lang w:val="el-GR"/>
        </w:rPr>
        <w:t xml:space="preserve"> </w:t>
      </w:r>
      <w:r w:rsidRPr="00DB1785">
        <w:rPr>
          <w:sz w:val="24"/>
          <w:szCs w:val="24"/>
          <w:lang w:val="el-GR"/>
        </w:rPr>
        <w:tab/>
      </w:r>
      <w:r w:rsidRPr="00DB1785">
        <w:rPr>
          <w:sz w:val="24"/>
          <w:szCs w:val="24"/>
          <w:lang w:val="el-GR"/>
        </w:rPr>
        <w:t xml:space="preserve">Οδηγία 2001/55/ΕΚ του Συμβουλίου, της 20ής Ιουλίου 2001, σχετικά με τις ελάχιστες προδιαγραφές παροχής προσωρινής προστασίας σε περίπτωση μαζικής εισροής </w:t>
      </w:r>
      <w:proofErr w:type="spellStart"/>
      <w:r w:rsidRPr="00DB1785">
        <w:rPr>
          <w:sz w:val="24"/>
          <w:szCs w:val="24"/>
          <w:lang w:val="el-GR"/>
        </w:rPr>
        <w:t>εκτοπισθέντων</w:t>
      </w:r>
      <w:proofErr w:type="spellEnd"/>
      <w:r w:rsidRPr="00DB1785">
        <w:rPr>
          <w:sz w:val="24"/>
          <w:szCs w:val="24"/>
          <w:lang w:val="el-GR"/>
        </w:rPr>
        <w:t xml:space="preserve">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 ELI: </w:t>
      </w:r>
      <w:hyperlink r:id="rId2" w:history="1">
        <w:r w:rsidRPr="00DB1785">
          <w:rPr>
            <w:rStyle w:val="Hyperlink"/>
            <w:sz w:val="24"/>
            <w:szCs w:val="24"/>
            <w:lang w:val="el-GR"/>
          </w:rPr>
          <w:t>http://data.europa.eu/eli/dir/2001/55/oj</w:t>
        </w:r>
      </w:hyperlink>
      <w:r w:rsidRPr="00DB1785">
        <w:rPr>
          <w:sz w:val="24"/>
          <w:szCs w:val="24"/>
          <w:lang w:val="el-GR"/>
        </w:rPr>
        <w:t>).</w:t>
      </w:r>
    </w:p>
  </w:footnote>
  <w:footnote w:id="4">
    <w:p w14:paraId="6312B90A" w14:textId="0A2CD48C" w:rsidR="00DB1785" w:rsidRPr="00DB1785" w:rsidRDefault="00DB1785" w:rsidP="00DB1785">
      <w:pPr>
        <w:pStyle w:val="FootnoteText"/>
        <w:ind w:left="567" w:hanging="567"/>
        <w:rPr>
          <w:sz w:val="24"/>
          <w:szCs w:val="24"/>
          <w:lang w:val="el-GR"/>
        </w:rPr>
      </w:pPr>
      <w:r w:rsidRPr="00DB1785">
        <w:rPr>
          <w:rStyle w:val="FootnoteReference"/>
          <w:sz w:val="24"/>
          <w:szCs w:val="24"/>
        </w:rPr>
        <w:footnoteRef/>
      </w:r>
      <w:r w:rsidRPr="00DB1785">
        <w:rPr>
          <w:sz w:val="24"/>
          <w:szCs w:val="24"/>
          <w:lang w:val="el-GR"/>
        </w:rPr>
        <w:t xml:space="preserve"> </w:t>
      </w:r>
      <w:r w:rsidRPr="00DB1785">
        <w:rPr>
          <w:sz w:val="24"/>
          <w:szCs w:val="24"/>
          <w:lang w:val="el-GR"/>
        </w:rPr>
        <w:tab/>
      </w:r>
      <w:r w:rsidRPr="00DB1785">
        <w:rPr>
          <w:sz w:val="24"/>
          <w:szCs w:val="24"/>
          <w:lang w:val="el-GR"/>
        </w:rPr>
        <w:t xml:space="preserve">Ψήφισμα του Ευρωπαϊκού Κοινοβουλίου, της 29ης Φεβρουαρίου 2024, σχετικά με την ανάγκη για αταλάντευτη υποστήριξη της ΕΕ προς την Ουκρανία έπειτα από δύο έτη επιθετικού πολέμου της Ρωσίας κατά της Ουκρανίας (ΕΕ C, C/2024/6745, 26.11.2024, ELI: </w:t>
      </w:r>
      <w:hyperlink r:id="rId3" w:history="1">
        <w:r w:rsidRPr="00DB1785">
          <w:rPr>
            <w:rStyle w:val="Hyperlink"/>
            <w:sz w:val="24"/>
            <w:szCs w:val="24"/>
            <w:lang w:val="el-GR"/>
          </w:rPr>
          <w:t>http://data.europa.eu/eli/C/2024/6745/oj</w:t>
        </w:r>
      </w:hyperlink>
      <w:r w:rsidRPr="00DB1785">
        <w:rPr>
          <w:sz w:val="24"/>
          <w:szCs w:val="24"/>
          <w:lang w:val="el-GR"/>
        </w:rPr>
        <w:t>).</w:t>
      </w:r>
    </w:p>
  </w:footnote>
  <w:footnote w:id="5">
    <w:p w14:paraId="5A81FEE3" w14:textId="787E6FC7" w:rsidR="00AE1714" w:rsidRPr="00B371D7" w:rsidRDefault="00AE1714" w:rsidP="00B371D7">
      <w:pPr>
        <w:pStyle w:val="FootnoteText"/>
        <w:ind w:left="567" w:hanging="567"/>
        <w:rPr>
          <w:sz w:val="24"/>
          <w:lang w:val="el-GR"/>
        </w:rPr>
      </w:pPr>
      <w:r w:rsidRPr="00B371D7">
        <w:rPr>
          <w:rStyle w:val="FootnoteReference"/>
          <w:sz w:val="24"/>
          <w:lang w:val="el-GR"/>
        </w:rPr>
        <w:footnoteRef/>
      </w:r>
      <w:r w:rsidR="00B371D7" w:rsidRPr="00B371D7">
        <w:rPr>
          <w:sz w:val="24"/>
          <w:lang w:val="el-GR"/>
        </w:rPr>
        <w:t xml:space="preserve"> </w:t>
      </w:r>
      <w:r w:rsidR="00B371D7" w:rsidRPr="00B371D7">
        <w:rPr>
          <w:sz w:val="24"/>
          <w:lang w:val="el-GR"/>
        </w:rPr>
        <w:tab/>
      </w:r>
      <w:r w:rsidRPr="00B371D7">
        <w:rPr>
          <w:sz w:val="24"/>
          <w:lang w:val="el-GR"/>
        </w:rPr>
        <w:t xml:space="preserve">ΕΕ L 344 της 28.12.2001, σ. 93, ELI: </w:t>
      </w:r>
      <w:hyperlink r:id="rId4" w:history="1">
        <w:r w:rsidRPr="00B371D7">
          <w:rPr>
            <w:rStyle w:val="Hyperlink"/>
            <w:sz w:val="24"/>
            <w:lang w:val="el-GR"/>
          </w:rPr>
          <w:t>http://data.europa.eu/eli/compos/2001/931/oj</w:t>
        </w:r>
      </w:hyperlink>
      <w:r w:rsidRPr="00B371D7">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18C15" w14:textId="77777777" w:rsidR="00064002" w:rsidRPr="00B371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720C" w14:textId="77777777" w:rsidR="00064002" w:rsidRPr="00B371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1E374" w14:textId="77777777" w:rsidR="00064002" w:rsidRPr="00B371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392BE6"/>
    <w:multiLevelType w:val="hybridMultilevel"/>
    <w:tmpl w:val="2AC06508"/>
    <w:lvl w:ilvl="0" w:tplc="7116C6D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D23781"/>
    <w:multiLevelType w:val="hybridMultilevel"/>
    <w:tmpl w:val="12D029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0015047">
    <w:abstractNumId w:val="9"/>
  </w:num>
  <w:num w:numId="2" w16cid:durableId="2014412319">
    <w:abstractNumId w:val="9"/>
  </w:num>
  <w:num w:numId="3" w16cid:durableId="729227800">
    <w:abstractNumId w:val="7"/>
  </w:num>
  <w:num w:numId="4" w16cid:durableId="214513057">
    <w:abstractNumId w:val="7"/>
  </w:num>
  <w:num w:numId="5" w16cid:durableId="472602186">
    <w:abstractNumId w:val="6"/>
  </w:num>
  <w:num w:numId="6" w16cid:durableId="227425702">
    <w:abstractNumId w:val="6"/>
  </w:num>
  <w:num w:numId="7" w16cid:durableId="766199666">
    <w:abstractNumId w:val="5"/>
  </w:num>
  <w:num w:numId="8" w16cid:durableId="192423510">
    <w:abstractNumId w:val="5"/>
  </w:num>
  <w:num w:numId="9" w16cid:durableId="2011910496">
    <w:abstractNumId w:val="4"/>
  </w:num>
  <w:num w:numId="10" w16cid:durableId="1543594605">
    <w:abstractNumId w:val="4"/>
  </w:num>
  <w:num w:numId="11" w16cid:durableId="1228222617">
    <w:abstractNumId w:val="8"/>
  </w:num>
  <w:num w:numId="12" w16cid:durableId="1573849792">
    <w:abstractNumId w:val="8"/>
  </w:num>
  <w:num w:numId="13" w16cid:durableId="1958876139">
    <w:abstractNumId w:val="3"/>
  </w:num>
  <w:num w:numId="14" w16cid:durableId="1174296069">
    <w:abstractNumId w:val="3"/>
  </w:num>
  <w:num w:numId="15" w16cid:durableId="109521460">
    <w:abstractNumId w:val="2"/>
  </w:num>
  <w:num w:numId="16" w16cid:durableId="968127025">
    <w:abstractNumId w:val="2"/>
  </w:num>
  <w:num w:numId="17" w16cid:durableId="804736892">
    <w:abstractNumId w:val="1"/>
  </w:num>
  <w:num w:numId="18" w16cid:durableId="899290341">
    <w:abstractNumId w:val="1"/>
  </w:num>
  <w:num w:numId="19" w16cid:durableId="976837872">
    <w:abstractNumId w:val="0"/>
  </w:num>
  <w:num w:numId="20" w16cid:durableId="301615700">
    <w:abstractNumId w:val="0"/>
  </w:num>
  <w:num w:numId="21" w16cid:durableId="567150624">
    <w:abstractNumId w:val="9"/>
  </w:num>
  <w:num w:numId="22" w16cid:durableId="861554168">
    <w:abstractNumId w:val="7"/>
  </w:num>
  <w:num w:numId="23" w16cid:durableId="1165631480">
    <w:abstractNumId w:val="6"/>
  </w:num>
  <w:num w:numId="24" w16cid:durableId="716585542">
    <w:abstractNumId w:val="5"/>
  </w:num>
  <w:num w:numId="25" w16cid:durableId="2000422255">
    <w:abstractNumId w:val="4"/>
  </w:num>
  <w:num w:numId="26" w16cid:durableId="1184781597">
    <w:abstractNumId w:val="8"/>
  </w:num>
  <w:num w:numId="27" w16cid:durableId="257180995">
    <w:abstractNumId w:val="3"/>
  </w:num>
  <w:num w:numId="28" w16cid:durableId="690032157">
    <w:abstractNumId w:val="2"/>
  </w:num>
  <w:num w:numId="29" w16cid:durableId="1019890551">
    <w:abstractNumId w:val="1"/>
  </w:num>
  <w:num w:numId="30" w16cid:durableId="1223177656">
    <w:abstractNumId w:val="0"/>
  </w:num>
  <w:num w:numId="31" w16cid:durableId="1152016352">
    <w:abstractNumId w:val="9"/>
  </w:num>
  <w:num w:numId="32" w16cid:durableId="1350255714">
    <w:abstractNumId w:val="7"/>
  </w:num>
  <w:num w:numId="33" w16cid:durableId="1975018291">
    <w:abstractNumId w:val="6"/>
  </w:num>
  <w:num w:numId="34" w16cid:durableId="1368985135">
    <w:abstractNumId w:val="5"/>
  </w:num>
  <w:num w:numId="35" w16cid:durableId="1286888833">
    <w:abstractNumId w:val="4"/>
  </w:num>
  <w:num w:numId="36" w16cid:durableId="1335575649">
    <w:abstractNumId w:val="8"/>
  </w:num>
  <w:num w:numId="37" w16cid:durableId="1578860313">
    <w:abstractNumId w:val="3"/>
  </w:num>
  <w:num w:numId="38" w16cid:durableId="1172841514">
    <w:abstractNumId w:val="2"/>
  </w:num>
  <w:num w:numId="39" w16cid:durableId="48386025">
    <w:abstractNumId w:val="1"/>
  </w:num>
  <w:num w:numId="40" w16cid:durableId="379667783">
    <w:abstractNumId w:val="0"/>
  </w:num>
  <w:num w:numId="41" w16cid:durableId="1960792920">
    <w:abstractNumId w:val="10"/>
  </w:num>
  <w:num w:numId="42" w16cid:durableId="1278637083">
    <w:abstractNumId w:val="10"/>
  </w:num>
  <w:num w:numId="43" w16cid:durableId="1517504457">
    <w:abstractNumId w:val="10"/>
  </w:num>
  <w:num w:numId="44" w16cid:durableId="361639629">
    <w:abstractNumId w:val="13"/>
  </w:num>
  <w:num w:numId="45" w16cid:durableId="308485853">
    <w:abstractNumId w:val="12"/>
  </w:num>
  <w:num w:numId="46" w16cid:durableId="19601833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2026"/>
    <w:docVar w:name="dvlangue" w:val="EL"/>
    <w:docVar w:name="dvnumam" w:val="0"/>
    <w:docVar w:name="dvpe" w:val="782.958"/>
    <w:docVar w:name="dvtitre" w:val="Ψήφισμα του Ευρωπαϊκού Κοινοβουλίου της ... 2026 σχετικά με τη συμπλήρωση μίας τετραετίας από την έναρξη του επιθετικού πολέμου της Ρωσίας κατά της Ουκρανίας και τη συμβολή της Ευρώπης στην επίτευξη δίκαιης ειρήνης και βιώσιμης ασφάλειας για την Ουκρανία(2026/2599(RSP))"/>
  </w:docVars>
  <w:rsids>
    <w:rsidRoot w:val="0059192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1901"/>
    <w:rsid w:val="00471C19"/>
    <w:rsid w:val="004867E3"/>
    <w:rsid w:val="00494A28"/>
    <w:rsid w:val="004C0004"/>
    <w:rsid w:val="004C5D52"/>
    <w:rsid w:val="0050519A"/>
    <w:rsid w:val="005072A1"/>
    <w:rsid w:val="00514517"/>
    <w:rsid w:val="00545827"/>
    <w:rsid w:val="00560270"/>
    <w:rsid w:val="0059192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2AE"/>
    <w:rsid w:val="00A1687D"/>
    <w:rsid w:val="00A43E52"/>
    <w:rsid w:val="00A4678D"/>
    <w:rsid w:val="00A778C7"/>
    <w:rsid w:val="00AB441E"/>
    <w:rsid w:val="00AB6293"/>
    <w:rsid w:val="00AE0928"/>
    <w:rsid w:val="00AE1714"/>
    <w:rsid w:val="00AF3B82"/>
    <w:rsid w:val="00B12E95"/>
    <w:rsid w:val="00B22876"/>
    <w:rsid w:val="00B371D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1785"/>
    <w:rsid w:val="00E365E1"/>
    <w:rsid w:val="00E820A4"/>
    <w:rsid w:val="00EB006A"/>
    <w:rsid w:val="00EB4772"/>
    <w:rsid w:val="00ED169E"/>
    <w:rsid w:val="00ED4235"/>
    <w:rsid w:val="00F04346"/>
    <w:rsid w:val="00F075DC"/>
    <w:rsid w:val="00F11725"/>
    <w:rsid w:val="00F149E9"/>
    <w:rsid w:val="00F5134D"/>
    <w:rsid w:val="00F74202"/>
    <w:rsid w:val="00F87713"/>
    <w:rsid w:val="00FB4360"/>
    <w:rsid w:val="00FC337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E24B4"/>
  <w15:chartTrackingRefBased/>
  <w15:docId w15:val="{54449E44-BD6C-43CB-B13C-F38E6778D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E1714"/>
    <w:pPr>
      <w:spacing w:after="240"/>
      <w:ind w:left="567" w:hanging="567"/>
    </w:pPr>
  </w:style>
  <w:style w:type="paragraph" w:customStyle="1" w:styleId="EPComma">
    <w:name w:val="EPComma"/>
    <w:basedOn w:val="Normal"/>
    <w:link w:val="EPCommaChar"/>
    <w:rsid w:val="00AE1714"/>
    <w:pPr>
      <w:spacing w:before="480" w:after="240"/>
    </w:pPr>
  </w:style>
  <w:style w:type="character" w:customStyle="1" w:styleId="EPCommaChar">
    <w:name w:val="EPComma Char"/>
    <w:basedOn w:val="DefaultParagraphFont"/>
    <w:link w:val="EPComma"/>
    <w:rsid w:val="00AE1714"/>
    <w:rPr>
      <w:sz w:val="24"/>
      <w:lang w:val="el-GR"/>
    </w:rPr>
  </w:style>
  <w:style w:type="character" w:styleId="Hyperlink">
    <w:name w:val="Hyperlink"/>
    <w:basedOn w:val="DefaultParagraphFont"/>
    <w:rsid w:val="00AE1714"/>
    <w:rPr>
      <w:color w:val="0563C1" w:themeColor="hyperlink"/>
      <w:u w:val="single"/>
    </w:rPr>
  </w:style>
  <w:style w:type="paragraph" w:styleId="Revision">
    <w:name w:val="Revision"/>
    <w:hidden/>
    <w:uiPriority w:val="99"/>
    <w:semiHidden/>
    <w:rsid w:val="00F11725"/>
    <w:rPr>
      <w:sz w:val="24"/>
      <w:lang w:val="el-GR"/>
    </w:rPr>
  </w:style>
  <w:style w:type="character" w:styleId="UnresolvedMention">
    <w:name w:val="Unresolved Mention"/>
    <w:basedOn w:val="DefaultParagraphFont"/>
    <w:uiPriority w:val="99"/>
    <w:semiHidden/>
    <w:unhideWhenUsed/>
    <w:rsid w:val="00DB17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5/oj" TargetMode="External"/><Relationship Id="rId2" Type="http://schemas.openxmlformats.org/officeDocument/2006/relationships/hyperlink" Target="http://data.europa.eu/eli/dir/2001/55/oj" TargetMode="External"/><Relationship Id="rId1" Type="http://schemas.openxmlformats.org/officeDocument/2006/relationships/hyperlink" Target="http://data.europa.eu/eli/reg/2026/261/oj" TargetMode="External"/><Relationship Id="rId4"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4113</Words>
  <Characters>24164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2026-02-24T12:26:00Z</dcterms:created>
  <dcterms:modified xsi:type="dcterms:W3CDTF">2026-02-24T12:26:00Z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B10-0143/2026</vt:lpwstr>
  </property>
  <property fmtid="{D5CDD505-2E9C-101B-9397-08002B2CF9AE}" pid="4" name="&lt;Type&gt;">
    <vt:lpwstr>RR</vt:lpwstr>
  </property>
</Properties>
</file>