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4CBA" w14:paraId="4F588882" w14:textId="77777777" w:rsidTr="0010095E">
        <w:trPr>
          <w:trHeight w:hRule="exact" w:val="1418"/>
        </w:trPr>
        <w:tc>
          <w:tcPr>
            <w:tcW w:w="6804" w:type="dxa"/>
            <w:shd w:val="clear" w:color="auto" w:fill="auto"/>
            <w:vAlign w:val="center"/>
          </w:tcPr>
          <w:p w14:paraId="0EEC8F45" w14:textId="77777777" w:rsidR="00751A4A" w:rsidRPr="00E14CBA" w:rsidRDefault="00D13E01" w:rsidP="0010095E">
            <w:pPr>
              <w:pStyle w:val="EPName"/>
            </w:pPr>
            <w:r w:rsidRPr="00E14CBA">
              <w:t>Euroopan parlamentti</w:t>
            </w:r>
          </w:p>
          <w:p w14:paraId="2440F65A" w14:textId="77777777" w:rsidR="00751A4A" w:rsidRPr="00E14CBA" w:rsidRDefault="005F1B17" w:rsidP="005F1B17">
            <w:pPr>
              <w:pStyle w:val="EPTerm"/>
              <w:rPr>
                <w:rStyle w:val="HideTWBExt"/>
                <w:noProof w:val="0"/>
                <w:vanish w:val="0"/>
                <w:color w:val="auto"/>
              </w:rPr>
            </w:pPr>
            <w:r w:rsidRPr="00E14CBA">
              <w:t>2024</w:t>
            </w:r>
            <w:r w:rsidR="00817416" w:rsidRPr="00E14CBA">
              <w:t>-202</w:t>
            </w:r>
            <w:r w:rsidRPr="00E14CBA">
              <w:t>9</w:t>
            </w:r>
          </w:p>
        </w:tc>
        <w:tc>
          <w:tcPr>
            <w:tcW w:w="2268" w:type="dxa"/>
            <w:shd w:val="clear" w:color="auto" w:fill="auto"/>
          </w:tcPr>
          <w:p w14:paraId="6B379B95" w14:textId="77777777" w:rsidR="00751A4A" w:rsidRPr="00E14CBA" w:rsidRDefault="00187494" w:rsidP="0010095E">
            <w:pPr>
              <w:pStyle w:val="EPLogo"/>
            </w:pPr>
            <w:r w:rsidRPr="00E14CBA">
              <w:rPr>
                <w:noProof/>
                <w:lang w:eastAsia="ja-JP"/>
              </w:rPr>
              <w:drawing>
                <wp:inline distT="0" distB="0" distL="0" distR="0" wp14:anchorId="5E269543" wp14:editId="093910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79B3ED" w14:textId="77777777" w:rsidR="00D058B8" w:rsidRPr="00E14CBA" w:rsidRDefault="00D058B8" w:rsidP="004C5D52">
      <w:pPr>
        <w:pStyle w:val="LineTop"/>
      </w:pPr>
    </w:p>
    <w:p w14:paraId="61F856A0" w14:textId="77777777" w:rsidR="00680577" w:rsidRPr="00E14CBA" w:rsidRDefault="00D13E01" w:rsidP="00680577">
      <w:pPr>
        <w:pStyle w:val="EPBodyTA1"/>
      </w:pPr>
      <w:r w:rsidRPr="00E14CBA">
        <w:t>HYVÄKSYTYT TEKSTIT</w:t>
      </w:r>
    </w:p>
    <w:p w14:paraId="0F201590" w14:textId="77777777" w:rsidR="00D058B8" w:rsidRPr="00E14CBA" w:rsidRDefault="00D058B8" w:rsidP="00D058B8">
      <w:pPr>
        <w:pStyle w:val="LineBottom"/>
      </w:pPr>
    </w:p>
    <w:p w14:paraId="5CE7FC31" w14:textId="06F67B42" w:rsidR="00D13E01" w:rsidRPr="00E14CBA" w:rsidRDefault="00D13E01" w:rsidP="00D13E01">
      <w:pPr>
        <w:pStyle w:val="ATHeading1"/>
      </w:pPr>
      <w:bookmarkStart w:id="0" w:name="TANumber"/>
      <w:r w:rsidRPr="00E14CBA">
        <w:t>P10_TA(2026)00</w:t>
      </w:r>
      <w:r w:rsidR="00F85F78" w:rsidRPr="00E14CBA">
        <w:t>56</w:t>
      </w:r>
      <w:bookmarkEnd w:id="0"/>
    </w:p>
    <w:p w14:paraId="4AC2DD8F" w14:textId="41CB12CA" w:rsidR="00D13E01" w:rsidRPr="00E14CBA" w:rsidRDefault="00B75AE4" w:rsidP="00D13E01">
      <w:pPr>
        <w:pStyle w:val="ATHeading2"/>
      </w:pPr>
      <w:bookmarkStart w:id="1" w:name="title"/>
      <w:r w:rsidRPr="00E14CBA">
        <w:t>N</w:t>
      </w:r>
      <w:r w:rsidR="00D13E01" w:rsidRPr="00E14CBA">
        <w:t>eljä vuotta jatkun</w:t>
      </w:r>
      <w:r w:rsidRPr="00E14CBA">
        <w:t>ut</w:t>
      </w:r>
      <w:r w:rsidR="00D13E01" w:rsidRPr="00E14CBA">
        <w:t xml:space="preserve"> Venäjän hyökkäyssota Ukrainaa vastaan ja Euroopan toim</w:t>
      </w:r>
      <w:r w:rsidRPr="00E14CBA">
        <w:t>et</w:t>
      </w:r>
      <w:r w:rsidR="00D13E01" w:rsidRPr="00E14CBA">
        <w:t xml:space="preserve"> oikeudenmukaisen rauhan ja kestävän turvallisuuden hyväksi Ukrainassa</w:t>
      </w:r>
      <w:bookmarkEnd w:id="1"/>
    </w:p>
    <w:p w14:paraId="30BA9729" w14:textId="7B705DA2" w:rsidR="00D13E01" w:rsidRPr="00E14CBA" w:rsidRDefault="00D13E01" w:rsidP="00D13E01">
      <w:pPr>
        <w:rPr>
          <w:i/>
          <w:vanish/>
        </w:rPr>
      </w:pPr>
      <w:r w:rsidRPr="00E14CBA">
        <w:rPr>
          <w:i/>
        </w:rPr>
        <w:fldChar w:fldCharType="begin"/>
      </w:r>
      <w:r w:rsidRPr="00E14CBA">
        <w:rPr>
          <w:i/>
        </w:rPr>
        <w:instrText xml:space="preserve"> TC"(</w:instrText>
      </w:r>
      <w:bookmarkStart w:id="2" w:name="DocNumber"/>
      <w:r w:rsidRPr="00E14CBA">
        <w:rPr>
          <w:i/>
        </w:rPr>
        <w:instrText>B10-0143</w:instrText>
      </w:r>
      <w:r w:rsidR="006D251F" w:rsidRPr="00E14CBA">
        <w:rPr>
          <w:i/>
        </w:rPr>
        <w:instrText>, 0144, 0145, 0146 ja 0147</w:instrText>
      </w:r>
      <w:r w:rsidRPr="00E14CBA">
        <w:rPr>
          <w:i/>
        </w:rPr>
        <w:instrText>/2026</w:instrText>
      </w:r>
      <w:bookmarkEnd w:id="2"/>
      <w:r w:rsidRPr="00E14CBA">
        <w:rPr>
          <w:i/>
        </w:rPr>
        <w:instrText xml:space="preserve">)"\l3 \n&gt; \* MERGEFORMAT </w:instrText>
      </w:r>
      <w:r w:rsidRPr="00E14CBA">
        <w:rPr>
          <w:i/>
        </w:rPr>
        <w:fldChar w:fldCharType="end"/>
      </w:r>
    </w:p>
    <w:p w14:paraId="0145BC11" w14:textId="77777777" w:rsidR="00D13E01" w:rsidRPr="00E14CBA" w:rsidRDefault="00D13E01" w:rsidP="00D13E01">
      <w:pPr>
        <w:rPr>
          <w:vanish/>
        </w:rPr>
      </w:pPr>
      <w:bookmarkStart w:id="3" w:name="PE"/>
      <w:r w:rsidRPr="00E14CBA">
        <w:rPr>
          <w:vanish/>
        </w:rPr>
        <w:t>PE782.958</w:t>
      </w:r>
      <w:bookmarkEnd w:id="3"/>
    </w:p>
    <w:p w14:paraId="6B4C862E" w14:textId="77777777" w:rsidR="00D13E01" w:rsidRPr="00E14CBA" w:rsidRDefault="00D13E01" w:rsidP="00D13E01">
      <w:pPr>
        <w:pStyle w:val="ATHeading3"/>
      </w:pPr>
      <w:bookmarkStart w:id="4" w:name="Sujet"/>
      <w:r w:rsidRPr="00E14CBA">
        <w:t>Euroopan parlamentin päätöslauselma 24. helmikuuta 2026 neljä vuotta jatkuneesta Venäjän hyökkäyssodasta Ukrainaa vastaan ja Euroopan toimista oikeudenmukaisen rauhan ja kestävän turvallisuuden hyväksi Ukrainassa</w:t>
      </w:r>
      <w:bookmarkEnd w:id="4"/>
      <w:r w:rsidRPr="00E14CBA">
        <w:t xml:space="preserve"> </w:t>
      </w:r>
      <w:bookmarkStart w:id="5" w:name="References"/>
      <w:r w:rsidRPr="00E14CBA">
        <w:t>(2026/2599(RSP))</w:t>
      </w:r>
      <w:bookmarkEnd w:id="5"/>
    </w:p>
    <w:p w14:paraId="4F27174B" w14:textId="77777777" w:rsidR="00F2038D" w:rsidRPr="00E14CBA" w:rsidRDefault="00F2038D" w:rsidP="00F2038D">
      <w:pPr>
        <w:pStyle w:val="EPComma"/>
      </w:pPr>
      <w:bookmarkStart w:id="6" w:name="TextBodyBegin"/>
      <w:bookmarkEnd w:id="6"/>
      <w:r w:rsidRPr="00E14CBA">
        <w:rPr>
          <w:i/>
        </w:rPr>
        <w:t>Euroopan parlamentti</w:t>
      </w:r>
      <w:r w:rsidRPr="00E14CBA">
        <w:t>, joka</w:t>
      </w:r>
    </w:p>
    <w:p w14:paraId="29B56C51" w14:textId="77777777" w:rsidR="00F2038D" w:rsidRPr="00E14CBA" w:rsidRDefault="00F2038D" w:rsidP="006D251F">
      <w:pPr>
        <w:pStyle w:val="NormalHanging12a"/>
        <w:widowControl/>
      </w:pPr>
      <w:r w:rsidRPr="00E14CBA">
        <w:t>–</w:t>
      </w:r>
      <w:r w:rsidRPr="00E14CBA">
        <w:tab/>
        <w:t>ottaa huomioon aiemmat päätöslauselmansa Ukrainasta ja Venäjästä,</w:t>
      </w:r>
    </w:p>
    <w:p w14:paraId="300931A0" w14:textId="77777777" w:rsidR="00F2038D" w:rsidRPr="00E14CBA" w:rsidRDefault="00F2038D" w:rsidP="006D251F">
      <w:pPr>
        <w:pStyle w:val="NormalHanging12a"/>
        <w:widowControl/>
      </w:pPr>
      <w:r w:rsidRPr="00E14CBA">
        <w:t>–</w:t>
      </w:r>
      <w:r w:rsidRPr="00E14CBA">
        <w:tab/>
        <w:t>ottaa huomioon työjärjestyksen 167 artiklan 2 kohdan ja 136 artiklan 4 kohdan,</w:t>
      </w:r>
    </w:p>
    <w:p w14:paraId="6BC18490" w14:textId="77777777" w:rsidR="00F2038D" w:rsidRPr="00E14CBA" w:rsidRDefault="00F2038D" w:rsidP="006D251F">
      <w:pPr>
        <w:pStyle w:val="NormalHanging12a"/>
        <w:widowControl/>
      </w:pPr>
      <w:r w:rsidRPr="00E14CBA">
        <w:t>A.</w:t>
      </w:r>
      <w:r w:rsidRPr="00E14CBA">
        <w:tab/>
        <w:t xml:space="preserve">toteaa, että Venäjän federaatio käynnisti neljä vuotta sitten 24. helmikuuta 2022 ilman edeltävää provokaatiota raa’an, perusteettoman ja laittoman hyökkäyssodan Ukrainaa vastaan; muistuttaa, että Venäjä aloitti hyökkäyksensä Ukrainaa vastaan jo vuonna 2014 miehittämällä osia </w:t>
      </w:r>
      <w:proofErr w:type="spellStart"/>
      <w:r w:rsidRPr="00E14CBA">
        <w:t>Donbassin</w:t>
      </w:r>
      <w:proofErr w:type="spellEnd"/>
      <w:r w:rsidRPr="00E14CBA">
        <w:t xml:space="preserve"> alueesta ja liittämällä itseensä Krimin niemimaan;</w:t>
      </w:r>
    </w:p>
    <w:p w14:paraId="7A07866A" w14:textId="77777777" w:rsidR="00F2038D" w:rsidRPr="00E14CBA" w:rsidRDefault="00F2038D" w:rsidP="006D251F">
      <w:pPr>
        <w:pStyle w:val="NormalHanging12a"/>
        <w:widowControl/>
      </w:pPr>
      <w:r w:rsidRPr="00E14CBA">
        <w:t>B.</w:t>
      </w:r>
      <w:r w:rsidRPr="00E14CBA">
        <w:tab/>
        <w:t>ottaa huomioon, että huolimatta Venäjän hyökkäyssodan laajasta kansainvälisestä tuomitsemisesta ja ennennäkemättömistä pakotteista Venäjä on vain kiihdyttänyt sotatoimiaan kohdistamalla hyökkäyksiä kriittiseen energiainfrastruktuuriin, asuinrakennuksiin ja siviili-infrastruktuuriin; ottaa huomioon, että miljoonat ukrainalaiset yrittävät nyt selviytyä talvipakkasista, kun sähkön, lämmityksen ja juoksevan veden saanti on rajoitettua; ottaa huomioon, että Venäjän neljän viime vuoden aikana aiheuttamilla ympäristövahingoilla on myös ollut tuhoisia seurauksia Ukrainan luonnonvaroille, kriittisille ekosysteemeille ja ihmisten terveydelle, toimeentulolle ja turvallisuudelle;</w:t>
      </w:r>
    </w:p>
    <w:p w14:paraId="0DBC8553" w14:textId="77777777" w:rsidR="00F2038D" w:rsidRPr="00E14CBA" w:rsidRDefault="00F2038D" w:rsidP="006D251F">
      <w:pPr>
        <w:pStyle w:val="NormalHanging12a"/>
        <w:widowControl/>
      </w:pPr>
      <w:r w:rsidRPr="00E14CBA">
        <w:t>C.</w:t>
      </w:r>
      <w:r w:rsidRPr="00E14CBA">
        <w:tab/>
        <w:t>ottaa huomioon, että Iran, Pohjois-Korea ja Valko-Venäjä ovat toimittaneet Venäjälle merkittäviä määriä aseita ja ampumatarvikkeita ja että Valko-Venäjä on antanut Venäjän käyttää aluettaan Ukrainaan kohdistuvien iskujen tekemiseen, mitä pidetään kansainvälisen oikeuden mukaan hyökkäystekona; ottaa huomioon, että Kiinasta on tullut Venäjän sotatoimien keskeinen mahdollistaja sen antaman taloudellisen ja puolustusteollisen tuen ansiosta; ottaa huomioon, että Venäjän joukkojen rinnalla Ukrainaa vastaan taistelee myös tuhansia Kuuban ja muiden ulkomaiden kansalaisia; ottaa huomioon, että palkkasotilaiden ja vapaaehtoisesti värvättyjen rinnalla Venäjän joukoissa taistelee tietojen mukaan yli 1 400 ihmistä 36:sta eri Afrikan maasta;</w:t>
      </w:r>
    </w:p>
    <w:p w14:paraId="14537B86" w14:textId="77777777" w:rsidR="00F2038D" w:rsidRPr="00E14CBA" w:rsidRDefault="00F2038D" w:rsidP="006D251F">
      <w:pPr>
        <w:pStyle w:val="NormalHanging12a"/>
        <w:widowControl/>
      </w:pPr>
      <w:r w:rsidRPr="00E14CBA">
        <w:lastRenderedPageBreak/>
        <w:t>D.</w:t>
      </w:r>
      <w:r w:rsidRPr="00E14CBA">
        <w:tab/>
        <w:t>ottaa huomioon, että Wagner-ryhmä ja sen seuraajat ovat järjestelmällisesti syyllistyneet kidutukseen ja laittomiin teloituksiin, käyttäneet seksuaalista väkivaltaa sodankäynnin välineenä ja toteuttaneet vakautta horjuttavia operaatioita kaikkialla Ukrainassa; ottaa huomioon, että EU:n pakotteet Wagner-ryhmään yhteydessä oleville henkilöille ja yhteisöille ovat edelleen riittämättömiä värvääjien, taistelijoiden ja kannattajien asettamiseksi syytteeseen, sillä nykyisten toimenpiteiden puitteissa heille ei voida langettaa rikosoikeudellisia seuraamuksia;</w:t>
      </w:r>
    </w:p>
    <w:p w14:paraId="61B68A43" w14:textId="77777777" w:rsidR="00F2038D" w:rsidRPr="00E14CBA" w:rsidRDefault="00F2038D" w:rsidP="006D251F">
      <w:pPr>
        <w:pStyle w:val="NormalHanging12a"/>
        <w:widowControl/>
      </w:pPr>
      <w:r w:rsidRPr="00E14CBA">
        <w:t>E.</w:t>
      </w:r>
      <w:r w:rsidRPr="00E14CBA">
        <w:tab/>
        <w:t>ottaa huomioon, että Ukraina ja kansainväliset elimet ovat dokumentoineet satoja ukrainalaisten sotavankien teloituksia, joihin Venäjän joukot ovat syyllistyneet; katsoo, että tällaiset teloitukset ovat vakavia kansainvälisen oikeuden ja ihmisoikeuksien loukkauksia ja että ne tunnustetaan yksitulkintaisesti sotarikoksiksi Geneven sopimuksissa ja Kansainvälisen rikostuomioistuimen Rooman perussäännössä;</w:t>
      </w:r>
    </w:p>
    <w:p w14:paraId="32E30A3A" w14:textId="77777777" w:rsidR="00F2038D" w:rsidRPr="00E14CBA" w:rsidRDefault="00F2038D" w:rsidP="006D251F">
      <w:pPr>
        <w:pStyle w:val="NormalHanging12a"/>
        <w:widowControl/>
      </w:pPr>
      <w:r w:rsidRPr="00E14CBA">
        <w:t>F.</w:t>
      </w:r>
      <w:r w:rsidRPr="00E14CBA">
        <w:tab/>
        <w:t xml:space="preserve">ottaa huomioon, että Venäjä on toistuvasti toteuttanut eri puolilla EU:ta hybridisodankäynnin toimia, muun muassa kyberhyökkäyksiä, disinformaatiokampanjoita, vaaleihin sekaantumista ja sotilaallisia provokaatioita, mukaan lukien hävittäjien ja iskuihin käytettävien pitkän kantaman </w:t>
      </w:r>
      <w:proofErr w:type="spellStart"/>
      <w:r w:rsidRPr="00E14CBA">
        <w:t>droonien</w:t>
      </w:r>
      <w:proofErr w:type="spellEnd"/>
      <w:r w:rsidRPr="00E14CBA">
        <w:t xml:space="preserve"> tekemät ilmatilan loukkaukset;</w:t>
      </w:r>
    </w:p>
    <w:p w14:paraId="4B0C1D66" w14:textId="77777777" w:rsidR="00F2038D" w:rsidRPr="00E14CBA" w:rsidRDefault="00F2038D" w:rsidP="006D251F">
      <w:pPr>
        <w:pStyle w:val="NormalHanging12a"/>
        <w:widowControl/>
        <w:rPr>
          <w:bCs/>
        </w:rPr>
      </w:pPr>
      <w:r w:rsidRPr="00E14CBA">
        <w:t>G.</w:t>
      </w:r>
      <w:r w:rsidRPr="00E14CBA">
        <w:tab/>
        <w:t>ottaa huomioon, että Venäjän hyökkäyssota Ukrainaa vastaan on heikentänyt vakavasti Euroopan ja koko maailman turvallisuutta ja on osa laajempaa imperialistista ja laajentumishaluista agendaa; katsoo, että tehtävää rauhansopimusta on tuettava uskottavilla ja vahvoilla turvallisuustakuilla, jotta voidaan estää Venäjän mahdolliset uudet hyökkäykset ja torjua ne välittömästi;</w:t>
      </w:r>
    </w:p>
    <w:p w14:paraId="2AD0B317" w14:textId="77777777" w:rsidR="00F2038D" w:rsidRPr="00E14CBA" w:rsidRDefault="00F2038D" w:rsidP="006D251F">
      <w:pPr>
        <w:pStyle w:val="NormalHanging12a"/>
        <w:widowControl/>
      </w:pPr>
      <w:r w:rsidRPr="00E14CBA">
        <w:t>H.</w:t>
      </w:r>
      <w:r w:rsidRPr="00E14CBA">
        <w:tab/>
        <w:t>ottaa huomioon, että ainakin 20 000 ja mahdollisesti jopa 35 000 ukrainalaislasta on viety väkisin Venäjälle ja Valko-Venäjälle tai otettu säilöön väliaikaisesti miehitetyillä Ukrainan alueilla;</w:t>
      </w:r>
    </w:p>
    <w:p w14:paraId="23733573" w14:textId="77777777" w:rsidR="00F2038D" w:rsidRPr="00E14CBA" w:rsidRDefault="00F2038D" w:rsidP="006D251F">
      <w:pPr>
        <w:pStyle w:val="NormalHanging12a"/>
        <w:widowControl/>
      </w:pPr>
      <w:r w:rsidRPr="00E14CBA">
        <w:t>I.</w:t>
      </w:r>
      <w:r w:rsidRPr="00E14CBA">
        <w:tab/>
        <w:t>ottaa huomioon, että Venäjän puolustusministeriön sotilaspoliisi, Venäjän federaation turvallisuuspalvelu ja Venäjän federaation vankeinhoitolaitos pitävät määrittelemätöntä määrää ukrainalaisia sotavankeina ja siviilejä eristysvankeudessa ja että ukrainalaiset ihmisoikeusjärjestöt arvioivat, että jopa 16 000 ukrainalaiselta siviililtä on laittomasti riistetty vapaus;</w:t>
      </w:r>
    </w:p>
    <w:p w14:paraId="15D64A2E" w14:textId="77777777" w:rsidR="00F2038D" w:rsidRPr="00E14CBA" w:rsidRDefault="00F2038D" w:rsidP="006D251F">
      <w:pPr>
        <w:pStyle w:val="NormalHanging12a"/>
        <w:widowControl/>
      </w:pPr>
      <w:r w:rsidRPr="00E14CBA">
        <w:t>J.</w:t>
      </w:r>
      <w:r w:rsidRPr="00E14CBA">
        <w:tab/>
        <w:t xml:space="preserve">ottaa huomioon, että jotkin jäsenvaltiot maksavat edelleen kuukausittain Venäjälle fossiilisista polttoaineista ja että ne käyttivät pelkästään joulukuussa 2025 Venäjän fossiilisiin polttoaineisiin 1,3 miljardia euroa; ottaa huomioon, että EU on edelleen venäläisen nesteytetyn maakaasun (LNG) ja putkikaasun suurin ostaja, jonka osuus Venäjän kokonaisviennistä on </w:t>
      </w:r>
      <w:proofErr w:type="spellStart"/>
      <w:r w:rsidRPr="00E14CBA">
        <w:t>LNG:n</w:t>
      </w:r>
      <w:proofErr w:type="spellEnd"/>
      <w:r w:rsidRPr="00E14CBA">
        <w:t xml:space="preserve"> osalta lähes puolet (49 prosenttia) ja putkikaasun osalta 35 prosenttia;</w:t>
      </w:r>
    </w:p>
    <w:p w14:paraId="58E8928A" w14:textId="77777777" w:rsidR="00F2038D" w:rsidRPr="00E14CBA" w:rsidRDefault="00F2038D" w:rsidP="006D251F">
      <w:pPr>
        <w:pStyle w:val="NormalHanging12a"/>
        <w:widowControl/>
      </w:pPr>
      <w:r w:rsidRPr="00E14CBA">
        <w:t>1.</w:t>
      </w:r>
      <w:r w:rsidRPr="00E14CBA">
        <w:tab/>
        <w:t xml:space="preserve">kunnioittaa niiden tuhansien ihmisten muistoa, jotka ovat uhranneet henkensä vapaan ja demokraattisen Ukrainan puolesta ja yhteisten eurooppalaisten arvojen puolustamiseksi neljä vuotta kestäneen Venäjän hyökkäyssodan aikana; korostaa, että Ukrainan selviytymiskyky on kestävä osoitus demokratian vahvuudesta tyrannian uhan alla; vahvistaa vankkumattoman solidaarisuutensa Ukrainan kansalle ja tukensa Ukrainan itsenäisyydelle, suvereniteetille ja alueelliselle koskemattomuudelle maan kansainvälisesti tunnustettujen rajojen sisällä; vahvistaa täyden tukensa oikeudenmukaiselle, kattavalle ja pysyvälle rauhalle Ukrainassa ehdoin, jotka ovat Ukrainan määrittämiä ja sen kansan kannalta hyväksyttäviä; korostaa voimakkaasti </w:t>
      </w:r>
      <w:r w:rsidRPr="00E14CBA">
        <w:lastRenderedPageBreak/>
        <w:t>Ukrainan luonnollista oikeutta puolustautumiseen YK:n peruskirjan 51 artiklan mukaisesti; toistaa olevansa vakaasti sitä mieltä, että Venäjän hyökkäyssodan on epäonnistuttava ja että Ukrainan on voitettava;</w:t>
      </w:r>
    </w:p>
    <w:p w14:paraId="6D4A8B13" w14:textId="77777777" w:rsidR="00F2038D" w:rsidRPr="00E14CBA" w:rsidRDefault="00F2038D" w:rsidP="006D251F">
      <w:pPr>
        <w:pStyle w:val="NormalHanging12a"/>
        <w:widowControl/>
      </w:pPr>
      <w:r w:rsidRPr="00E14CBA">
        <w:t>2.</w:t>
      </w:r>
      <w:r w:rsidRPr="00E14CBA">
        <w:tab/>
        <w:t>korostaa, että Venäjän laiton, provosoimaton ja perusteeton hyökkäys Ukrainaa vastaan rikkoo räikeästi kansainvälistä oikeutta ja YK:n peruskirjaa ja on samalla ennennäkemätön hyökkäys Euroopan turvallisuusarkkitehtuuria vastaan; korostaa, että Venäjä, sen johto ja sen liittolaiset, kuten Valko-Venäjän hallinto, ovat syyllisiä sotaan, sotarikoksiin ja hyökkäysrikokseen, ja kehottaa saattamaan ne täysin vastuuseen;</w:t>
      </w:r>
    </w:p>
    <w:p w14:paraId="5FC65B06" w14:textId="77777777" w:rsidR="00F2038D" w:rsidRPr="00E14CBA" w:rsidRDefault="00F2038D" w:rsidP="006D251F">
      <w:pPr>
        <w:pStyle w:val="NormalHanging12a"/>
        <w:widowControl/>
      </w:pPr>
      <w:r w:rsidRPr="00E14CBA">
        <w:t>3.</w:t>
      </w:r>
      <w:r w:rsidRPr="00E14CBA">
        <w:tab/>
        <w:t>tuomitsee jälleen mitä jyrkimmin Venäjän raa’an hyökkäyssodan Ukrainaa vastaan sekä Pohjois-Korean ja Iranin osallisuuden siihen; vaatii Venäjää ja sen sijaisjoukkoja lopettamaan välittömästi, kokonaan ja ehdoitta kaiken sotilaallisen toiminnan Ukrainassa, lopettamaan asuinalueille ja siviili-infrastruktuuriin kohdistuvat iskunsa, vetämään kaikki sotajoukkonsa, sijaisjoukkonsa ja sotilaskalustonsa pois Ukrainan koko kansainvälisesti tunnustetulta alueelta, vapauttamaan ja palauttamaan kaikki sotavangit, poliittiset vangit sekä siepatut lapset ja siviilit ja lopettamaan pysyvästi Ukrainan suvereniteetin, itsenäisyyden ja alueellisen koskemattomuuden loukkaamisen ja uhkaamisen; toteaa jälleen, että EU ei edelleenkään tunnusta Ukrainan väliaikaisesti miehitettyjä alueita Venäjän alueiksi;</w:t>
      </w:r>
    </w:p>
    <w:p w14:paraId="579EF096" w14:textId="77777777" w:rsidR="00F2038D" w:rsidRPr="00E14CBA" w:rsidRDefault="00F2038D" w:rsidP="006D251F">
      <w:pPr>
        <w:pStyle w:val="NormalHanging12a"/>
        <w:widowControl/>
      </w:pPr>
      <w:r w:rsidRPr="00E14CBA">
        <w:t>4.</w:t>
      </w:r>
      <w:r w:rsidRPr="00E14CBA">
        <w:tab/>
        <w:t>vahvistaa, että Ukrainan tulevaisuus on EU:ssa; toteaa, että Ukrainan yhdentyminen Euroopan unioniin on EU:n strateginen painopiste, ja kehottaa EU:ta ja sen jäsenvaltioita valmistautumaan tulevaan laajentumiseen toteuttamalla sisäisiä uudistuksia ja kehittämällä selkeän laajentumisstrategian; korostaa, että on tärkeää nopeuttaa Ukrainan asteittaista yhdentymistä EU:n sisämarkkinoihin;</w:t>
      </w:r>
    </w:p>
    <w:p w14:paraId="07808A8E" w14:textId="77777777" w:rsidR="00F2038D" w:rsidRPr="00E14CBA" w:rsidRDefault="00F2038D" w:rsidP="006D251F">
      <w:pPr>
        <w:pStyle w:val="NormalHanging12a"/>
        <w:widowControl/>
      </w:pPr>
      <w:r w:rsidRPr="00E14CBA">
        <w:t>5.</w:t>
      </w:r>
      <w:r w:rsidRPr="00E14CBA">
        <w:tab/>
        <w:t>kehottaa EU:ta ja sen jäsenvaltioita ottamaan enemmän vastuuta Euroopan turvallisuudesta ja säilyttämään horjumattoman tukensa Ukrainalle; korostaa, että kaikkien sopimusten, joilla pyritään lopettamaan Venäjän hyökkäyssota Ukrainaa vastaan, vaikutukset ulottuvat kauas Venäjän ja Ukrainan ulkopuolelle ja niillä on syvällisiä seurauksia Euroopan yleiseen turvallisuusjärjestykseen; painottaa, että mitään Ukrainaa koskevaa päätöstä ei pidä tehdä ilman Ukrainaa eikä mitään Eurooppaa koskevaa päätöstä ilman Eurooppaa;</w:t>
      </w:r>
    </w:p>
    <w:p w14:paraId="777CEB53" w14:textId="3B5A1757" w:rsidR="00354A61" w:rsidRPr="00E14CBA" w:rsidRDefault="00354A61" w:rsidP="006D251F">
      <w:pPr>
        <w:pStyle w:val="NormalHanging12a"/>
        <w:widowControl/>
      </w:pPr>
      <w:r w:rsidRPr="00E14CBA">
        <w:t>6.</w:t>
      </w:r>
      <w:r w:rsidRPr="00E14CBA">
        <w:tab/>
        <w:t>panee tyytyväisenä merkille hyväksytyn lain, jonka nojalla Ukrainan ortodoksiset seurakunnat voivat erota Moskovan patriarkaatin alaisuudesta ja päättää vapaasti uudesta hierarkkisesta sidossuhteestaan; panee merkille, että romanialaiset ortodoksiset seurakunnat Ukrainassa esittivät elokuussa 2024 pyynnön siitä, että Romanian ortodoksinen kirkko Ukrainassa tunnustettaisiin uskonnolliseksi yhdistykseksi, jotta Moskovan patriarkaatista eronneet romanialaiset ortodoksiset seurakunnat voisivat liittyä siihen;</w:t>
      </w:r>
    </w:p>
    <w:p w14:paraId="695017D1" w14:textId="18F8D9F1" w:rsidR="00F2038D" w:rsidRPr="00E14CBA" w:rsidRDefault="00354A61" w:rsidP="006D251F">
      <w:pPr>
        <w:pStyle w:val="NormalHanging12a"/>
        <w:widowControl/>
      </w:pPr>
      <w:r w:rsidRPr="00E14CBA">
        <w:t>7</w:t>
      </w:r>
      <w:r w:rsidR="00F2038D" w:rsidRPr="00E14CBA">
        <w:t>.</w:t>
      </w:r>
      <w:r w:rsidR="00F2038D" w:rsidRPr="00E14CBA">
        <w:tab/>
        <w:t>kehottaa EU:ta, sen jäsenvaltioita, niiden transatlanttisia liittolaisia ja kansainvälisiä kumppaneita toteuttamaan kiireellisesti entistäkin tehokkaampia sotilaallisia, poliittisia ja diplomaattisia toimia ja erityisesti lisäämään massiivisesti sotilaallista tukea Ukrainalle ja tehostamaan merkittävästi Venäjän kattavaa painostamista, jotta Venäjän hyökkäyssota saadaan lopullisesti päättymään ja koko Ukrainan kansa saa mahdollisuuden olla vapaa ja jotta Ukraina saa jälleen täyden määräysvallan koko alueeseensa sen kansainvälisesti tunnustettujen rajojen sisällä;</w:t>
      </w:r>
    </w:p>
    <w:p w14:paraId="40AE898A" w14:textId="3213CCE4" w:rsidR="00F2038D" w:rsidRPr="00E14CBA" w:rsidRDefault="00354A61" w:rsidP="006D251F">
      <w:pPr>
        <w:pStyle w:val="NormalHanging12a"/>
        <w:widowControl/>
      </w:pPr>
      <w:r w:rsidRPr="00E14CBA">
        <w:lastRenderedPageBreak/>
        <w:t>8</w:t>
      </w:r>
      <w:r w:rsidR="00F2038D" w:rsidRPr="00E14CBA">
        <w:t>.</w:t>
      </w:r>
      <w:r w:rsidR="00F2038D" w:rsidRPr="00E14CBA">
        <w:tab/>
        <w:t>suhtautuu myönteisesti Pariisissa 6. tammikuuta 2026 pidetyn halukkaiden koalition kokouksen päätelmiin; on erittäin tyytyväinen ehdotukseen, joka koskee monikansallisten joukkojen lähettämistä turvaamaan rauhaa Ukrainassa; pitää myönteisenä sopimusta siitä, että saatetaan valmiiksi poliittisesti ja oikeudellisesti sitovat lupaukset rauhan ja turvallisuuden palauttamiseksi siltä varalta, että Venäjä tekee tulitauon saavuttamisen jälkeen uuden aseellisen hyökkäyksen, ja viimeistellään selkeä Ukrainalle annettavan tuen kehys, johon kuuluu sen pitkän aikavälin sotilaallisten voimavarojen ylläpito ja puolustusyhteistyön syventäminen; pitää kuitenkin valitettavana, että nämä turvatakuut on määrä panna täytäntöön vasta, kun tulitauosta on päästy sopimukseen; panee merkille neuvottelut tulitauon seuranta- ja todentamismekanismista; korostaa, että tällaiset kunnianhimoiset ehdotukset on pantava täytäntöön;</w:t>
      </w:r>
    </w:p>
    <w:p w14:paraId="02DF3A18" w14:textId="15369952" w:rsidR="00F2038D" w:rsidRPr="00E14CBA" w:rsidRDefault="00354A61" w:rsidP="006D251F">
      <w:pPr>
        <w:pStyle w:val="NormalHanging12a"/>
        <w:widowControl/>
      </w:pPr>
      <w:r w:rsidRPr="00E14CBA">
        <w:t>9</w:t>
      </w:r>
      <w:r w:rsidR="00F2038D" w:rsidRPr="00E14CBA">
        <w:t>.</w:t>
      </w:r>
      <w:r w:rsidR="00F2038D" w:rsidRPr="00E14CBA">
        <w:tab/>
        <w:t>korostaa, että tehtävä rauhansopimus ei saa rajoittaa Ukrainan kykyä puolustautua ja että sen on perustuttava kansainvälisen oikeuden periaatteiden kokonaisvaltaiseen kunnioittamiseen sekä siihen, että sotarikoksiin, rikoksiin ihmisyyttä vastaan ja hyökkäysrikokseen syyllistyneet saatetaan vastuuseen ja että Venäjä maksaa korvaukset Ukrainassa aiheutuneista valtavista vahingoista; korostaa, että kaikkia tällaisia sopimuksia on täydennettävä Ukrainalle annettavilla uskottavilla turvatakuilla, jotka vastaavat Washingtonin sopimuksen 5 artiklan ja Euroopan unionista tehdyn sopimuksen 42 artiklan 7 kohdan tasoa, välttäen kuitenkin vuoden 1994 Budapestin muistion toistamista; vahvistaa, että Ukrainalla on vapaus valita turvallisuuteensa liittyvät ja poliittiset liittoutumansa ilman Venäjän veto-oikeutta; korostaa, että kaikkiin Venäjän kanssa tehtäviin sopimuksiin olisi sisällytettävä sitoumus, jonka mukaan Venäjä lopettaa välittömästi hybridisodankäynnin EU:ta ja sen kumppaneita, myös Ukrainaa, vastaan; painottaa, että halukkaiden koalition ja Yhdysvaltojen on annettava vankat turvatakuut, joilla voidaan estää Venäjän mahdolliset uudet hyökkäykset ja torjua ne välittömästi;</w:t>
      </w:r>
    </w:p>
    <w:p w14:paraId="48C45EB8" w14:textId="029BF510" w:rsidR="00F2038D" w:rsidRPr="00E14CBA" w:rsidRDefault="00354A61" w:rsidP="006D251F">
      <w:pPr>
        <w:pStyle w:val="NormalHanging12a"/>
        <w:widowControl/>
      </w:pPr>
      <w:r w:rsidRPr="00E14CBA">
        <w:t>10</w:t>
      </w:r>
      <w:r w:rsidR="00F2038D" w:rsidRPr="00E14CBA">
        <w:t>.</w:t>
      </w:r>
      <w:r w:rsidR="00F2038D" w:rsidRPr="00E14CBA">
        <w:tab/>
        <w:t>panee merkille Yhdysvaltojen hallinnon pyrkimykset lopettaa Venäjän hyökkäyssota Ukrainaa vastaan, mutta on huolissaan Yhdysvaltojen lähestymistavasta rauhanneuvotteluihin, sillä se näyttää asettavan etusijalle lyhyen aikavälin sopimusten tekemisen ja ”strategisen vakauden” säilyttämisen Venäjän kanssa sellaisten aitojen rauhanneuvottelujen sijaan, jotka johtaisivat kansainvälisen oikeuden periaatteisiin perustuvaan kattavaan, oikeudenmukaiseen ja kestävään rauhaan; kehottaa siksi EU:ta ja sen jäsenvaltioita jatkamaan yhteistyötä Yhdysvaltojen ja samanmielisten kumppaneiden kanssa sen varmistamiseksi, että neuvottelut Ukrainan oikeudenmukaisesta ja kestävästä rauhasta käydään vilpittömässä mielessä ja pyrkien lopettamaan lopullisesti Venäjän hyökkäykset Ukrainaa vastaan; korostaa, että Venäjän jatkuvat hyökkäykset viittaavat siihen, ettei se ole valmis aitoihin rauhanneuvotteluihin; korostaa, että harkitsemattomasti annetut lupaukset rauhanprosessin toteuttamisesta tietyssä määräajassa ovat vaikuttaneet haitallisesti Ukrainaan;</w:t>
      </w:r>
    </w:p>
    <w:p w14:paraId="307294EF" w14:textId="2C4CCDF9" w:rsidR="00F2038D" w:rsidRPr="00E14CBA" w:rsidRDefault="00F2038D" w:rsidP="006D251F">
      <w:pPr>
        <w:pStyle w:val="NormalHanging12a"/>
        <w:widowControl/>
      </w:pPr>
      <w:r w:rsidRPr="00E14CBA">
        <w:t>1</w:t>
      </w:r>
      <w:r w:rsidR="00354A61" w:rsidRPr="00E14CBA">
        <w:t>1</w:t>
      </w:r>
      <w:r w:rsidRPr="00E14CBA">
        <w:t>.</w:t>
      </w:r>
      <w:r w:rsidRPr="00E14CBA">
        <w:tab/>
        <w:t xml:space="preserve">vaatii olemaan poistamatta mitään pakotteita, ennen kuin rauhansopimus on saatu neuvotelluksi ja pantu kestävästi täytäntöön; kehottaa EU:ta määräämään uusia tuntuvia pakotteita, kuten kattavan tuontikiellon Venäjältä ja Valko-Venäjältä yhä tuotaville tuotteille ja erityisesti niille raaka-aineille, jotka eivät vielä ole pakotteiden alaisia; suhtautuu myönteisesti käynnissä oleviin EU:n ja G7-maiden keskusteluihin, joissa tarkastellaan mahdollisuutta asettaa kaikkea Venäjän energianvientiä koskeva meripalvelukielto, mutta kehottaa EU:ta ja sen jäsenvaltioita toimimaan myös ilman muiden G7-maiden tukea Venäjän ja Valko-Venäjän kanssa tapahtuvan kaupan ja kaupallisen toiminnan kieltämiseksi keskittyen erityisesti mahdollisiin </w:t>
      </w:r>
      <w:r w:rsidRPr="00E14CBA">
        <w:lastRenderedPageBreak/>
        <w:t xml:space="preserve">kaksikäyttötuotteisiin; kehottaa neuvostoa ja sen yhdysvaltalaisia kumppaneita soveltamaan vastaavaa pakotepolitiikkaa kaikkiin Venäjän toiminnan mahdollistaviin valtioihin, mukaan lukien Valko-Venäjä, Iran ja Pohjois-Korea; kehottaa myös asettamaan pakotteita kiinalaisille tahoille, jotka toimittavat </w:t>
      </w:r>
      <w:proofErr w:type="spellStart"/>
      <w:r w:rsidRPr="00E14CBA">
        <w:t>droonien</w:t>
      </w:r>
      <w:proofErr w:type="spellEnd"/>
      <w:r w:rsidRPr="00E14CBA">
        <w:t xml:space="preserve"> ja ohjusten valmistuksessa tarvittavia kaksikäyttötuotteita ja sotatarvikkeita; kehottaa asettamaan lisäpakotteita Venäjän varjolaivastoa vastaan ja panemaan ne tiukasti täytäntöön muun muassa valvonnan avulla; kehottaa lopettamaan yhteistyön </w:t>
      </w:r>
      <w:proofErr w:type="spellStart"/>
      <w:r w:rsidRPr="00E14CBA">
        <w:t>Rosatomin</w:t>
      </w:r>
      <w:proofErr w:type="spellEnd"/>
      <w:r w:rsidRPr="00E14CBA">
        <w:t xml:space="preserve"> ja </w:t>
      </w:r>
      <w:bookmarkStart w:id="7" w:name="_Hlk221696446"/>
      <w:proofErr w:type="spellStart"/>
      <w:r w:rsidRPr="00E14CBA">
        <w:t>Roscosmosin</w:t>
      </w:r>
      <w:bookmarkEnd w:id="7"/>
      <w:proofErr w:type="spellEnd"/>
      <w:r w:rsidRPr="00E14CBA">
        <w:t xml:space="preserve"> kanssa ja asettamaan pakotteita niitä vastaan; kehottaa neuvostoa puuttumaan järjestelmällisesti pakotteiden kiertämiseen; korostaa, että pakotteilla on selkeä vaikutus Venäjän talouteen, mutta toistaa, että pakotejärjestelmän on oltava laajempi ja sen täytäntöönpanon on oltava tiukempaa, jotta sillä voidaan saavuttaa tarvittava vaikutus eli niiden varojen rajoittaminen, joita Venäjä voi käyttää hyökkäyssotansa rahoittamiseen; panee tyytyväisenä merkille 20:nnen Venäjän vastaisen pakotepaketin tulevan hyväksymisen;</w:t>
      </w:r>
    </w:p>
    <w:p w14:paraId="36C8685F" w14:textId="0925B600" w:rsidR="00F2038D" w:rsidRPr="00E14CBA" w:rsidRDefault="00F2038D" w:rsidP="006D251F">
      <w:pPr>
        <w:pStyle w:val="NormalHanging12a"/>
        <w:widowControl/>
      </w:pPr>
      <w:r w:rsidRPr="00E14CBA">
        <w:t>1</w:t>
      </w:r>
      <w:r w:rsidR="00354A61" w:rsidRPr="00E14CBA">
        <w:t>2</w:t>
      </w:r>
      <w:r w:rsidRPr="00E14CBA">
        <w:t>.</w:t>
      </w:r>
      <w:r w:rsidRPr="00E14CBA">
        <w:tab/>
        <w:t>on ilahtunut 18. joulukuuta 2025 tehdystä Eurooppa-neuvoston päätöksestä tarjota Ukrainalle 90 miljardin euron rahoitusapupaketti EU:n takaamien lainojen muodossa; kehottaa panemaan nopeasti täytäntöön Ukrainan tukilainan ja korostaa tarvetta vastata asianmukaisella tavalla Ukrainan muuttuviin tarpeisiin; on tyytyväinen tukilainan perustamista koskevan asetusehdotuksen</w:t>
      </w:r>
      <w:r w:rsidRPr="00E14CBA">
        <w:rPr>
          <w:rStyle w:val="FootnoteReference"/>
        </w:rPr>
        <w:footnoteReference w:id="1"/>
      </w:r>
      <w:r w:rsidRPr="00E14CBA">
        <w:t xml:space="preserve"> 13 artiklan 5 kohdassa säädetty poikkeusjärjestely mahdollistaa tarvittavan jouston sisällyttämisen pakettiin;</w:t>
      </w:r>
    </w:p>
    <w:p w14:paraId="4158CC4B" w14:textId="1B35315E" w:rsidR="00F2038D" w:rsidRPr="00E14CBA" w:rsidRDefault="00F2038D" w:rsidP="006D251F">
      <w:pPr>
        <w:pStyle w:val="NormalHanging12a"/>
        <w:widowControl/>
      </w:pPr>
      <w:r w:rsidRPr="00E14CBA">
        <w:t>1</w:t>
      </w:r>
      <w:r w:rsidR="00354A61" w:rsidRPr="00E14CBA">
        <w:t>3</w:t>
      </w:r>
      <w:r w:rsidRPr="00E14CBA">
        <w:t>.</w:t>
      </w:r>
      <w:r w:rsidRPr="00E14CBA">
        <w:tab/>
        <w:t>toistaa painokkaan näkemyksensä siitä, että Venäjän on korvattava Ukrainassa aiheutuneet valtavat vahingot, ja kehottaa jälleen EU:ta käyttämään EU:n pakotteiden nojalla pysäytettyihin Venäjän valtionvaroihin liittyvät käteisvarat takauksena sotakorvauslainalle, jolla tuettaisiin Ukrainan puolustusta ja jälleenrakentamista ja lisättäisiin Venäjään kohdistuvaa painetta, jotta se lopettaa hyökkäyssotansa; tukee voimakkaasti neuvoston päätelmää, jonka mukaan lainsäätäjien on jatkettava sotakorvauslainaa koskevan komission ehdotuksen käsittelyä;</w:t>
      </w:r>
    </w:p>
    <w:p w14:paraId="06A2338A" w14:textId="21D3D0CF" w:rsidR="00F2038D" w:rsidRPr="00E14CBA" w:rsidRDefault="00F2038D" w:rsidP="006D251F">
      <w:pPr>
        <w:pStyle w:val="NormalHanging12a"/>
        <w:widowControl/>
      </w:pPr>
      <w:r w:rsidRPr="00E14CBA">
        <w:t>1</w:t>
      </w:r>
      <w:r w:rsidR="00354A61" w:rsidRPr="00E14CBA">
        <w:t>4</w:t>
      </w:r>
      <w:r w:rsidRPr="00E14CBA">
        <w:t>.</w:t>
      </w:r>
      <w:r w:rsidRPr="00E14CBA">
        <w:tab/>
        <w:t xml:space="preserve">kehottaa EU:ta tukemaan koordinoidusti Naton kanssa Ukrainan puolustusvoimavarojen vahvistamista kehittämällä tehostetun teollisuuskumppanuuden, joka mahdollistaa teknologian ja osaamisen siirron, ja auttamaan Ukrainan puolustuksen teollisen ja teknologisen perustan integroimisessa Euroopan puolustuksen teolliseen ja teknologiseen perustaan (EDTIB) ja tukemaan samalla </w:t>
      </w:r>
      <w:proofErr w:type="spellStart"/>
      <w:r w:rsidRPr="00E14CBA">
        <w:t>EDTIB:n</w:t>
      </w:r>
      <w:proofErr w:type="spellEnd"/>
      <w:r w:rsidRPr="00E14CBA">
        <w:t xml:space="preserve"> toimia Ukrainassa; kehottaa jäsenvaltioita ja niiden puolustusteollisuutta tekemään lisäinvestointeja ja kehittämään Ukrainan kanssa kumppanuuksia EU:ssa tapahtuvaa yhteistä kehitystyötä ja sellaista tuotantoa varten, jota Ukrainan teollisuus toteuttaa EU:n alueella; antaa tunnustusta Tanskan käyttämälle Ukrainan tukimallille ja kehottaa lisäämään kannustimia </w:t>
      </w:r>
      <w:proofErr w:type="spellStart"/>
      <w:r w:rsidRPr="00E14CBA">
        <w:t>EDTIB:n</w:t>
      </w:r>
      <w:proofErr w:type="spellEnd"/>
      <w:r w:rsidRPr="00E14CBA">
        <w:t xml:space="preserve"> ja Ukrainan puolustusteollisuuden tiiviimpään yhteistyöhön ja yhdentymiseen; kehottaa niitä jäsenvaltioita, joille tällaisten aseiden toimittaminen on mahdollista, tarjoamaan Ukrainalle ilmapuolustusjärjestelmiä, jotta se voi suojella suurempia osia kriittisestä infrastruktuuristaan, ja toimittamaan Ukrainalle pitkän kantaman ohjusjärjestelmiä, jotta se voi ottaa kohteekseen strategista ja sotilasinfrastruktuuria; kehottaa poistamaan vielä jäljellä olevat rajoitukset, jotka estävät Ukrainaan toimitettujen läntisten asejärjestelmien käytön sellaisia Venäjän alueella sijaitsevia sotilaskohteita vastaan, jotka ovat vastuussa Ukrainan väestöön ja kriittiseen siviili-infrastruktuuriin kohdistuvista hyökkäyksistä; korostaa, että on tärkeää varmistaa, </w:t>
      </w:r>
      <w:r w:rsidRPr="00E14CBA">
        <w:lastRenderedPageBreak/>
        <w:t>että Ukrainan sotilashenkilöstö koulutetaan asianmukaisesti Ukrainaa tukevan Euroopan unionin sotilaallisen avustusoperaation (EUMAM Ukraina) puitteissa, ja kehottaa laajentamaan EUMAM Ukrainan toimeksiantoa myös siten, että tulitauon tultua voimaan on mahdollista toteuttaa koulutustoimia myös Ukrainan alueella maan kansallisten koulutusvalmiuksien vahvistamiseksi;</w:t>
      </w:r>
    </w:p>
    <w:p w14:paraId="179FE3E4" w14:textId="658095D5" w:rsidR="00F2038D" w:rsidRPr="00E14CBA" w:rsidRDefault="00F2038D" w:rsidP="006D251F">
      <w:pPr>
        <w:pStyle w:val="NormalHanging12a"/>
        <w:widowControl/>
      </w:pPr>
      <w:r w:rsidRPr="00E14CBA">
        <w:t>1</w:t>
      </w:r>
      <w:r w:rsidR="00354A61" w:rsidRPr="00E14CBA">
        <w:t>5</w:t>
      </w:r>
      <w:r w:rsidRPr="00E14CBA">
        <w:t>.</w:t>
      </w:r>
      <w:r w:rsidRPr="00E14CBA">
        <w:tab/>
        <w:t>kehottaa sisällyttämään Ukrainan EU:n sotilaallisen liikkuvuuden käytäviin; toistaa, että on tärkeää varmistaa nopea kaluston ja joukkojen siirtyminen lännestä itään ja ottaa oppia Ukrainan asevoimien kokemuksista;</w:t>
      </w:r>
    </w:p>
    <w:p w14:paraId="6BF6627D" w14:textId="7DD8DF73" w:rsidR="00F2038D" w:rsidRPr="00E14CBA" w:rsidRDefault="00F2038D" w:rsidP="006D251F">
      <w:pPr>
        <w:pStyle w:val="NormalHanging12a"/>
        <w:widowControl/>
      </w:pPr>
      <w:r w:rsidRPr="00E14CBA">
        <w:t>1</w:t>
      </w:r>
      <w:r w:rsidR="00354A61" w:rsidRPr="00E14CBA">
        <w:t>6</w:t>
      </w:r>
      <w:r w:rsidRPr="00E14CBA">
        <w:t>.</w:t>
      </w:r>
      <w:r w:rsidRPr="00E14CBA">
        <w:tab/>
        <w:t>on tyytyväinen venäläisen maakaasun tuonnin vaiheittaisesta lopettamisesta sekä venäläisen öljyn tuonnin vaiheittaisen lopettamisen valmistelusta annetun asetuksen (EU) 2026/261</w:t>
      </w:r>
      <w:r w:rsidRPr="00E14CBA">
        <w:rPr>
          <w:rStyle w:val="FootnoteReference"/>
        </w:rPr>
        <w:footnoteReference w:id="2"/>
      </w:r>
      <w:r w:rsidRPr="00E14CBA">
        <w:t xml:space="preserve"> hyväksymiseen; kehottaa komissiota </w:t>
      </w:r>
      <w:proofErr w:type="spellStart"/>
      <w:r w:rsidRPr="00E14CBA">
        <w:t>REPowerEU</w:t>
      </w:r>
      <w:proofErr w:type="spellEnd"/>
      <w:r w:rsidRPr="00E14CBA">
        <w:noBreakHyphen/>
        <w:t>etenemissuunnitelmassa tehtyjen sitoumusten mukaisesti nopeuttamaan vaiheittaista luopumista muista venäläisistä energianlähteistä, mukaan luettuina öljy ja öljytuotteet, uraani, rikastettu uraani sekä ydinpolttoaine ja ydinvoimapalvelut; korostaa, että tämä toimenpide on ratkaiseva askel pyrittäessä lopettamaan EU:n riippuvuus Venäjän fossiilisista polttoaineista ja aiheuttamaan samalla lisärasitusta Venäjän taloudelle; pitää valitettavana, että seitsemän EU:n jäsenvaltiota toi vuonna 2025 venäläistä energiaa enemmän kuin vuonna 2024; korostaa, että Nord </w:t>
      </w:r>
      <w:proofErr w:type="spellStart"/>
      <w:r w:rsidRPr="00E14CBA">
        <w:t>Stream</w:t>
      </w:r>
      <w:proofErr w:type="spellEnd"/>
      <w:r w:rsidRPr="00E14CBA">
        <w:t xml:space="preserve"> 1- ja Nord </w:t>
      </w:r>
      <w:proofErr w:type="spellStart"/>
      <w:r w:rsidRPr="00E14CBA">
        <w:t>Stream</w:t>
      </w:r>
      <w:proofErr w:type="spellEnd"/>
      <w:r w:rsidRPr="00E14CBA">
        <w:t xml:space="preserve"> 2 -kaasuputkia ei saa koskaan ottaa uudelleen käyttöön, ja kehottaa poistamaan ne pysyvästi käytöstä strategisen turvallisuuden vuoksi; muistuttaa, että jäsenvaltioiden on pidättäydyttävä kaikista toimenpiteistä, jotka voisivat vaarantaa EU:n tavoitteiden toteutumisen;</w:t>
      </w:r>
    </w:p>
    <w:p w14:paraId="662D4C3F" w14:textId="047B7C1C" w:rsidR="00F2038D" w:rsidRPr="00E14CBA" w:rsidRDefault="00F2038D" w:rsidP="006D251F">
      <w:pPr>
        <w:pStyle w:val="NormalHanging12a"/>
        <w:widowControl/>
      </w:pPr>
      <w:r w:rsidRPr="00E14CBA">
        <w:t>1</w:t>
      </w:r>
      <w:r w:rsidR="00354A61" w:rsidRPr="00E14CBA">
        <w:t>7</w:t>
      </w:r>
      <w:r w:rsidRPr="00E14CBA">
        <w:t>.</w:t>
      </w:r>
      <w:r w:rsidRPr="00E14CBA">
        <w:tab/>
        <w:t xml:space="preserve">tuomitsee kovin sanoin Venäjän federaation harjoittamat ukrainalaisten lasten järjestelmälliset karkottamiset, pakkosiirrot ja sulauttamisyritykset; kehottaa lopettamaan nämä käytännöt välittömästi ja ehdoitta ja palauttamaan turvallisesti ja esteettä kaikki laittomasti siirretyt ukrainalaislapset; ilmaisee tukensa lasten palauttamisen hyväksi työskenteleville järjestöille ja henkilöille sekä </w:t>
      </w:r>
      <w:proofErr w:type="spellStart"/>
      <w:r w:rsidRPr="00E14CBA">
        <w:t>Bring</w:t>
      </w:r>
      <w:proofErr w:type="spellEnd"/>
      <w:r w:rsidRPr="00E14CBA">
        <w:t xml:space="preserve"> </w:t>
      </w:r>
      <w:proofErr w:type="spellStart"/>
      <w:r w:rsidRPr="00E14CBA">
        <w:t>Kids</w:t>
      </w:r>
      <w:proofErr w:type="spellEnd"/>
      <w:r w:rsidRPr="00E14CBA">
        <w:t xml:space="preserve"> Back UA -aloitteelle; suhtautuu myönteisesti ukrainalaislasten palauttamista edistävän kansainvälisen liittoutuman työhön keskeisenä foorumina koordinoiduille kansainvälisille toimille, joihin kuuluvat karkotettujen lasten jäljittäminen, heidän henkilöllisyytensä, oikeudellisen asemansa ja olinpaikkansa todentaminen, heidän palauttamisensa varmistaminen ja syyllisten saattaminen vastuuseen;</w:t>
      </w:r>
    </w:p>
    <w:p w14:paraId="34616296" w14:textId="5C359277" w:rsidR="002C0AC7" w:rsidRPr="00E14CBA" w:rsidRDefault="00354A61" w:rsidP="006D251F">
      <w:pPr>
        <w:pStyle w:val="NormalHanging12a"/>
        <w:widowControl/>
      </w:pPr>
      <w:r w:rsidRPr="00E14CBA">
        <w:t>18</w:t>
      </w:r>
      <w:r w:rsidR="002C0AC7" w:rsidRPr="00E14CBA">
        <w:t>.</w:t>
      </w:r>
      <w:r w:rsidR="002C0AC7" w:rsidRPr="00E14CBA">
        <w:tab/>
        <w:t>tuomitsee jyrkästi seksuaalisen ja sukupuolistuneen väkivallan käytön sota-aseena ja korostaa, että kyseessä on sotarikos; tuomitsee myös seksuaalisen ja sukupuolistuneen väkivallan kauttakulkukeskuksissa Ukrainassa ja kaikkialla EU:ssa; pitää valitettavana, että tilapäistä suojelua koskevaa direktiiviä</w:t>
      </w:r>
      <w:r w:rsidR="00293C7C" w:rsidRPr="00E14CBA">
        <w:rPr>
          <w:rStyle w:val="FootnoteReference"/>
        </w:rPr>
        <w:footnoteReference w:id="3"/>
      </w:r>
      <w:r w:rsidR="002C0AC7" w:rsidRPr="00E14CBA">
        <w:t xml:space="preserve"> tulkitaan niin suppeasti, etteivät monet </w:t>
      </w:r>
      <w:r w:rsidR="002C0AC7" w:rsidRPr="00E14CBA">
        <w:lastRenderedPageBreak/>
        <w:t>Venäjän hyökkäyssotaa paenneet naiset voi saada raskaudenkeskeytystä eivätkä muuta seksuaali- ja lisääntymisterveyteen liittyvää hoitoa, mukaan lukien seksuaalisen hyväksikäytön jälkeinen hoito; toistaa 29. helmikuuta 2024</w:t>
      </w:r>
      <w:r w:rsidR="00293C7C" w:rsidRPr="00E14CBA">
        <w:rPr>
          <w:rStyle w:val="FootnoteReference"/>
        </w:rPr>
        <w:footnoteReference w:id="4"/>
      </w:r>
      <w:r w:rsidR="002C0AC7" w:rsidRPr="00E14CBA">
        <w:t xml:space="preserve"> antamassaan päätöslauselmassa komissiolle esittämänsä kehotuksen tarkistaa direktiiviä sen varmistamiseksi, että kaikki jäsenvaltiot ovat velvollisia tarjoamaan samaa hoitoa, jota naiset voisivat muutoin saada Ukrainassa;</w:t>
      </w:r>
    </w:p>
    <w:p w14:paraId="053CE7CC" w14:textId="557A8947" w:rsidR="00CE4A9C" w:rsidRPr="00E14CBA" w:rsidRDefault="00354A61" w:rsidP="006D251F">
      <w:pPr>
        <w:pStyle w:val="NormalHanging12a"/>
        <w:widowControl/>
      </w:pPr>
      <w:r w:rsidRPr="00E14CBA">
        <w:t>19</w:t>
      </w:r>
      <w:r w:rsidR="00CE4A9C" w:rsidRPr="00E14CBA">
        <w:t>.</w:t>
      </w:r>
      <w:r w:rsidR="00CE4A9C" w:rsidRPr="00E14CBA">
        <w:tab/>
        <w:t>korostaa, että ihmiskaupan uhreiksi tunnistettujen ukrainalaisten määrä Euroopan unionissa on hälyttävän suuri ja että se on kasvanut Venäjän täysimittaisen hyökkäyksen alkamisen jälkeen; kehottaa jäsenvaltioita lisäämään tukeaan, myös taloudellisin keinoin, uhreille ja ennaltaehkäiseville toimenpiteille;</w:t>
      </w:r>
    </w:p>
    <w:p w14:paraId="72D2EA05" w14:textId="191124C6" w:rsidR="00F2038D" w:rsidRPr="00E14CBA" w:rsidRDefault="00354A61" w:rsidP="006D251F">
      <w:pPr>
        <w:pStyle w:val="NormalHanging12a"/>
        <w:widowControl/>
      </w:pPr>
      <w:r w:rsidRPr="00E14CBA">
        <w:t>20</w:t>
      </w:r>
      <w:r w:rsidR="00F2038D" w:rsidRPr="00E14CBA">
        <w:t>.</w:t>
      </w:r>
      <w:r w:rsidR="00F2038D" w:rsidRPr="00E14CBA">
        <w:tab/>
        <w:t>kehottaa EU:ta ja sen jäsenvaltioita määräämään pakotteita Venäjän puolustusministeriön sotilaspoliisille, Venäjän federaation turvallisuuspalvelulle ja Venäjän federaation vankeinhoitolaitokselle, koska ne ovat syyllistyneet järjestelmällisesti sotarikoksiin ja rikoksiin ihmisyyttä vastaan, kuten tahdonvastaisiin katoamisiin, mielivaltaisiin pidätyksiin, kidutukseen ja eristysvankeudessa pitämiseen; kehottaa lisäksi EU:ta ja sen jäsenvaltioita määräämään henkilökohtaisia pakotteita kaikille johtajille ja muille venäläisille virkamiehille Venäjän vankeinhoitolaitoksissa, joissa ukrainalaisia siviilejä pidetään laittomasti vangittuina; kehottaa EU:ta ja sen jäsenvaltioita kieltämään Ukrainaan kohdistuvaan hyökkäyssotaan osallistuneelta Venäjän sotilashenkilöstöltä pääsyn Schengen-alueelle; kehottaa jäsenvaltioita puuttuman järjestelmällisesti pakotteiden kiertämiseen ja varmistamaan niiden täyden ja tuloksellisen täytäntöönpanon;</w:t>
      </w:r>
    </w:p>
    <w:p w14:paraId="2068B98E" w14:textId="181C7115" w:rsidR="00F2038D" w:rsidRPr="00E14CBA" w:rsidRDefault="00354A61" w:rsidP="006D251F">
      <w:pPr>
        <w:pStyle w:val="NormalHanging12a"/>
        <w:widowControl/>
      </w:pPr>
      <w:r w:rsidRPr="00E14CBA">
        <w:t>21</w:t>
      </w:r>
      <w:r w:rsidR="00F2038D" w:rsidRPr="00E14CBA">
        <w:t>.</w:t>
      </w:r>
      <w:r w:rsidR="00F2038D" w:rsidRPr="00E14CBA">
        <w:tab/>
        <w:t>kehottaa neuvostoa erityistoimenpiteiden toteuttamisesta terrorismin torjumiseksi 27. joulukuuta 2001 hyväksytyn neuvoston yhteisen kannan 2001/931/CFSP</w:t>
      </w:r>
      <w:r w:rsidR="00F2038D" w:rsidRPr="00E14CBA">
        <w:rPr>
          <w:rStyle w:val="FootnoteReference"/>
        </w:rPr>
        <w:footnoteReference w:id="5"/>
      </w:r>
      <w:r w:rsidR="00F2038D" w:rsidRPr="00E14CBA">
        <w:t xml:space="preserve"> mukaisesti luokittelemaan Wagner-ryhmän ja sen seuraajat terroristijärjestöiksi; tähdentää, että näiden yhteisöjen luokitteleminen terroristijärjestöiksi mahdollistaisi niihin tällä hetkellä sovellettavan varojen jäädyttämisen lisäksi syytetoimien ja rikosoikeudellisten seuraamusten kohdistamisen järjestöjen värvääjiin, taistelijoihin ja kannattajiin;</w:t>
      </w:r>
    </w:p>
    <w:p w14:paraId="6CA33A40" w14:textId="1EBE9628" w:rsidR="00F2038D" w:rsidRPr="00E14CBA" w:rsidRDefault="00354A61" w:rsidP="006D251F">
      <w:pPr>
        <w:pStyle w:val="NormalHanging12a"/>
        <w:widowControl/>
      </w:pPr>
      <w:r w:rsidRPr="00E14CBA">
        <w:t>22</w:t>
      </w:r>
      <w:r w:rsidR="00F2038D" w:rsidRPr="00E14CBA">
        <w:t>.</w:t>
      </w:r>
      <w:r w:rsidR="00F2038D" w:rsidRPr="00E14CBA">
        <w:tab/>
        <w:t xml:space="preserve">nostaa esiin sen huolestuttavan seikan, että Venäjän armeijassa on yhä enemmän ulkomaisia taistelijoita, jotka on tuotu Venäjälle tai rintamalle Ukrainaan valheellisin lupauksin; kehottaa Etelä-Afrikan, Ghanan, Kenian, Botswanan ja muiden Afrikan maiden hallituksia ryhtymään ankariin toimenpiteisiin estääkseen vilpillisen värväystoiminnan, jossa niiden nuoria miehiä lähetetään rintamalle taistelemaan Venäjän joukkojen rinnalla; kehottaa asianomaisia maita varoittamaan ennakoivasti kansalaisiaan Venäjälle matkustamisen vaaroista sellaisten työtarjousten yhteydessä, jotka liittyvät joko suoraan tai välillisesti Venäjän armeijaan; kehottaa sosiaalisen median alustoja ryhtymään toimiin, joilla estetään niiden palvelujen väärinkäyttö tällaisten petollisten rekrytointikampanjoiden toteuttamiseksi; tuomitsee esimerkiksi Kuuban ja joidenkin Keski-Aasian maiden hallitusten harjoittaman politiikan, jolla ei </w:t>
      </w:r>
      <w:r w:rsidR="00F2038D" w:rsidRPr="00E14CBA">
        <w:lastRenderedPageBreak/>
        <w:t>estetä niiden kansalaisia osallistumista Venäjän hyökkäyssotaan tai jolla peräti tuetaan siihen osallistumista;</w:t>
      </w:r>
    </w:p>
    <w:p w14:paraId="4CFE95E5" w14:textId="4524A130" w:rsidR="00F2038D" w:rsidRPr="00E14CBA" w:rsidRDefault="00F2038D" w:rsidP="006D251F">
      <w:pPr>
        <w:pStyle w:val="NormalHanging12a"/>
        <w:widowControl/>
      </w:pPr>
      <w:r w:rsidRPr="00E14CBA">
        <w:t>2</w:t>
      </w:r>
      <w:r w:rsidR="00354A61" w:rsidRPr="00E14CBA">
        <w:t>3</w:t>
      </w:r>
      <w:r w:rsidRPr="00E14CBA">
        <w:t>.</w:t>
      </w:r>
      <w:r w:rsidRPr="00E14CBA">
        <w:tab/>
        <w:t>korostaa, että Venäjän jatkuvat hyökkäykset Ukrainan energiainfrastruktuuria vastaan rikkovat kansainvälistä oikeutta ja että ne ovat myös tarkoituksellinen strategia, jolla heikennetään siviilien selviytymiskykyä, syöstään alueita sekasortoon ja käytetään energian saatavuutta pakottamisen välineenä; kehottaa EU:ta ja sen jäsenvaltioita lisäämään Ukrainalle annettavaa energia-apua ja vakiinnuttamaan sen; korostaa, että on ratkaisevan tärkeää jatkaa ja lisätä EU:n ja jäsenvaltioiden humanitaarista apua Ukrainalle vastauksena akuuttiin humanitaariseen tilanteeseen, joka johtuu Venäjän järjestelmällisistä hyökkäyksistä Ukrainan kaupunkeja ja kriittistä siviili</w:t>
      </w:r>
      <w:r w:rsidRPr="00E14CBA">
        <w:noBreakHyphen/>
        <w:t>infrastruktuuria vastaan;</w:t>
      </w:r>
    </w:p>
    <w:p w14:paraId="5DC95AB7" w14:textId="5F11F8EA" w:rsidR="00F2038D" w:rsidRPr="00E14CBA" w:rsidRDefault="00F2038D" w:rsidP="006D251F">
      <w:pPr>
        <w:pStyle w:val="NormalHanging12a"/>
        <w:widowControl/>
      </w:pPr>
      <w:r w:rsidRPr="00E14CBA">
        <w:t>2</w:t>
      </w:r>
      <w:r w:rsidR="00354A61" w:rsidRPr="00E14CBA">
        <w:t>4</w:t>
      </w:r>
      <w:r w:rsidRPr="00E14CBA">
        <w:t>.</w:t>
      </w:r>
      <w:r w:rsidRPr="00E14CBA">
        <w:tab/>
        <w:t>kehottaa komissiota tukemaan aktiivisesti kansainvälisen oikeuden mekanismeja ja varmistamaan, että syylliset saatetaan vastuuseen ja että he joutuvat maksamaan sotakorvauksia sotarikoksista ja hyökkäysrikoksesta; kannustaa EU:ta ja sen jäsenvaltioita tukemaan erityistuomioistuimen perustamista syytteiden nostamiseksi Venäjän Ukrainaan kohdistamasta hyökkäysrikoksesta;</w:t>
      </w:r>
    </w:p>
    <w:p w14:paraId="74EE7AA4" w14:textId="52A78609" w:rsidR="00CE4A9C" w:rsidRPr="00E14CBA" w:rsidRDefault="00202C05" w:rsidP="006D251F">
      <w:pPr>
        <w:pStyle w:val="NormalHanging12a"/>
        <w:widowControl/>
      </w:pPr>
      <w:r w:rsidRPr="00E14CBA">
        <w:t>25</w:t>
      </w:r>
      <w:r w:rsidR="00CE4A9C" w:rsidRPr="00E14CBA">
        <w:t>.</w:t>
      </w:r>
      <w:r w:rsidR="00CE4A9C" w:rsidRPr="00E14CBA">
        <w:tab/>
        <w:t xml:space="preserve">pitää myönteisenä Ukrainan liittymistä kansainväliseen rikostuomioistuimeen (ICC); ilmaisee jälleen vahvan tukensa </w:t>
      </w:r>
      <w:proofErr w:type="spellStart"/>
      <w:r w:rsidR="00CE4A9C" w:rsidRPr="00E14CBA">
        <w:t>ICC:n</w:t>
      </w:r>
      <w:proofErr w:type="spellEnd"/>
      <w:r w:rsidR="00CE4A9C" w:rsidRPr="00E14CBA">
        <w:t xml:space="preserve"> tutkimuksille Ukrainassa ja sen yleisille pyrkimyksille asettaa syytteeseen joukkotuhonnasta, sotarikoksista, rikoksista ihmisyyttä vastaan ja hyökkäysrikoksesta vastuussa olevat henkilöt; ilmaisee syvän huolensa Yhdysvaltojen pakotteista </w:t>
      </w:r>
      <w:proofErr w:type="spellStart"/>
      <w:r w:rsidR="00CE4A9C" w:rsidRPr="00E14CBA">
        <w:t>ICC:tä</w:t>
      </w:r>
      <w:proofErr w:type="spellEnd"/>
      <w:r w:rsidR="00CE4A9C" w:rsidRPr="00E14CBA">
        <w:t xml:space="preserve"> ja sen syyttäjiä, tuomareita ja henkilöstöä vastaan; kehottaa komissiota aktivoimaan ulkomaisen lainsäädännön vaikutukset estävän säädöksen, jotta </w:t>
      </w:r>
      <w:proofErr w:type="spellStart"/>
      <w:r w:rsidR="00CE4A9C" w:rsidRPr="00E14CBA">
        <w:t>ICC:tä</w:t>
      </w:r>
      <w:proofErr w:type="spellEnd"/>
      <w:r w:rsidR="00CE4A9C" w:rsidRPr="00E14CBA">
        <w:t xml:space="preserve"> voidaan suojella ekstraterritoriaalisilta pakotteilta;</w:t>
      </w:r>
    </w:p>
    <w:p w14:paraId="10AA073C" w14:textId="4ABCE38C" w:rsidR="00F2038D" w:rsidRPr="00E14CBA" w:rsidRDefault="00F2038D" w:rsidP="006D251F">
      <w:pPr>
        <w:pStyle w:val="NormalHanging12a"/>
        <w:widowControl/>
      </w:pPr>
      <w:r w:rsidRPr="00E14CBA">
        <w:t>2</w:t>
      </w:r>
      <w:r w:rsidR="00202C05" w:rsidRPr="00E14CBA">
        <w:t>6</w:t>
      </w:r>
      <w:r w:rsidRPr="00E14CBA">
        <w:t>.</w:t>
      </w:r>
      <w:r w:rsidRPr="00E14CBA">
        <w:tab/>
        <w:t xml:space="preserve">kehottaa Ukrainan johtoa ylläpitämään parlamentaarista moniarvoisuutta demokraattisen hallinnon pilarina ja varmistamaan rakentavan ja merkityksellisen yhteistyön kaikkien </w:t>
      </w:r>
      <w:proofErr w:type="spellStart"/>
      <w:r w:rsidRPr="00E14CBA">
        <w:t>Verhovna</w:t>
      </w:r>
      <w:proofErr w:type="spellEnd"/>
      <w:r w:rsidRPr="00E14CBA">
        <w:t xml:space="preserve"> Radassa edustettuina olevien parlamentaaristen poliittisten voimien kanssa;</w:t>
      </w:r>
    </w:p>
    <w:p w14:paraId="2633273B" w14:textId="64DD0C7B" w:rsidR="00741E6A" w:rsidRPr="00E14CBA" w:rsidRDefault="00202C05" w:rsidP="006D251F">
      <w:pPr>
        <w:pStyle w:val="NormalHanging12a"/>
        <w:widowControl/>
      </w:pPr>
      <w:r w:rsidRPr="00E14CBA">
        <w:t>27</w:t>
      </w:r>
      <w:r w:rsidR="00741E6A" w:rsidRPr="00E14CBA">
        <w:t>.</w:t>
      </w:r>
      <w:r w:rsidR="00741E6A" w:rsidRPr="00E14CBA">
        <w:tab/>
        <w:t>antaa tunnustusta Ukrainan terveydenhuoltopalvelujen ja erityisesti ukrainalaisten sairaanhoitajien päivittäin tekemälle merkittävälle työlle sodan aikana; korostaa tätä taustaa vasten tärkeää työtä, jota pääosin sairaanhoitajista koostuva ukrainalainen ruohonjuuritason ”</w:t>
      </w:r>
      <w:proofErr w:type="spellStart"/>
      <w:r w:rsidR="00741E6A" w:rsidRPr="00E14CBA">
        <w:t>Be</w:t>
      </w:r>
      <w:proofErr w:type="spellEnd"/>
      <w:r w:rsidR="00741E6A" w:rsidRPr="00E14CBA">
        <w:t xml:space="preserve"> Like </w:t>
      </w:r>
      <w:proofErr w:type="spellStart"/>
      <w:r w:rsidR="00741E6A" w:rsidRPr="00E14CBA">
        <w:t>We</w:t>
      </w:r>
      <w:proofErr w:type="spellEnd"/>
      <w:r w:rsidR="00741E6A" w:rsidRPr="00E14CBA">
        <w:t xml:space="preserve"> </w:t>
      </w:r>
      <w:proofErr w:type="spellStart"/>
      <w:r w:rsidR="00741E6A" w:rsidRPr="00E14CBA">
        <w:t>Are</w:t>
      </w:r>
      <w:proofErr w:type="spellEnd"/>
      <w:r w:rsidR="00741E6A" w:rsidRPr="00E14CBA">
        <w:t>” -liike tekee terveydenhuollon työntekijöiden tukemiseksi ja heidän oikeuksiensa puolustamiseksi;</w:t>
      </w:r>
    </w:p>
    <w:p w14:paraId="65E439B9" w14:textId="0D0B3D04" w:rsidR="00F2038D" w:rsidRPr="00E14CBA" w:rsidRDefault="00F2038D" w:rsidP="006D251F">
      <w:pPr>
        <w:pStyle w:val="NormalHanging12a"/>
        <w:widowControl/>
      </w:pPr>
      <w:r w:rsidRPr="00E14CBA">
        <w:t>2</w:t>
      </w:r>
      <w:r w:rsidR="00202C05" w:rsidRPr="00E14CBA">
        <w:t>8</w:t>
      </w:r>
      <w:r w:rsidRPr="00E14CBA">
        <w:t>.</w:t>
      </w:r>
      <w:r w:rsidRPr="00E14CBA">
        <w:tab/>
        <w:t xml:space="preserve">panee merkille useimpien EU:n jäsenvaltioiden horjumattoman tuen Ukrainalle, mutta korostaa olevansa tyytymätön niihin jäsenvaltioihin, jotka estävät EU:n kantojen ja politiikan hyväksymisen tai aktiivisesti vesittävät niitä; palauttaa mieliin </w:t>
      </w:r>
      <w:r w:rsidR="006D251F" w:rsidRPr="00E14CBA">
        <w:t>Euroopan unionista tehdyn sopimuksen</w:t>
      </w:r>
      <w:r w:rsidRPr="00E14CBA">
        <w:t xml:space="preserve"> 4 artiklan 3 kohdan mukaisen vilpittömän yhteistyön periaatteen, jonka mukaan jäsenvaltioiden on pidättäydyttävä kaikista toimenpiteistä, jotka voisivat vaarantaa unionin tavoitteiden toteutumisen; kehottaa neuvostoa kiireellisesti ratkaisemaan pattitilanteen, joka estää Ukrainan avustusrahaston käyttöönoton Euroopan rauhanrahaston puitteissa, mikä sillä se on olennaisen tärkeää Ukrainalle annettujen EU:n pitkän aikavälin turvallisuussitoumusten täytäntöönpanon kannalta;</w:t>
      </w:r>
    </w:p>
    <w:p w14:paraId="3B661B17" w14:textId="40F56527" w:rsidR="00E365E1" w:rsidRPr="00E14CBA" w:rsidRDefault="00F2038D" w:rsidP="006D251F">
      <w:pPr>
        <w:widowControl/>
        <w:spacing w:after="240"/>
        <w:ind w:left="567" w:hanging="567"/>
      </w:pPr>
      <w:r w:rsidRPr="00E14CBA">
        <w:t>2</w:t>
      </w:r>
      <w:r w:rsidR="00202C05" w:rsidRPr="00E14CBA">
        <w:t>9</w:t>
      </w:r>
      <w:r w:rsidRPr="00E14CBA">
        <w:t>.</w:t>
      </w:r>
      <w:r w:rsidRPr="00E14CBA">
        <w:tab/>
        <w:t xml:space="preserve">kehottaa puhemiestä välittämään tämän päätöslauselman neuvostolle, komissiolle, komission varapuheenjohtajalle / unionin ulkoasioiden ja turvallisuuspolitiikan korkealle edustajalle, jäsenvaltioiden hallituksille ja parlamenteille, Ukrainan </w:t>
      </w:r>
      <w:r w:rsidRPr="00E14CBA">
        <w:lastRenderedPageBreak/>
        <w:t xml:space="preserve">presidentille, hallitukselle ja </w:t>
      </w:r>
      <w:proofErr w:type="spellStart"/>
      <w:r w:rsidRPr="00E14CBA">
        <w:t>Verhovna</w:t>
      </w:r>
      <w:proofErr w:type="spellEnd"/>
      <w:r w:rsidRPr="00E14CBA">
        <w:t xml:space="preserve"> Radalle, Yhdistyneiden kansakuntien pääsihteerille, Yhdysvaltojen kongressille, Venäjän johdolle ja muille tässä päätöslauselmassa mainittujen maiden vallanpitäjille.</w:t>
      </w:r>
    </w:p>
    <w:sectPr w:rsidR="00E365E1" w:rsidRPr="00E14CBA" w:rsidSect="009E39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E516B" w14:textId="77777777" w:rsidR="00D13E01" w:rsidRPr="009E39B6" w:rsidRDefault="00D13E01">
      <w:r w:rsidRPr="009E39B6">
        <w:separator/>
      </w:r>
    </w:p>
  </w:endnote>
  <w:endnote w:type="continuationSeparator" w:id="0">
    <w:p w14:paraId="75D28A87" w14:textId="77777777" w:rsidR="00D13E01" w:rsidRPr="009E39B6" w:rsidRDefault="00D13E01">
      <w:r w:rsidRPr="009E39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D735F" w14:textId="77777777" w:rsidR="00D13E01" w:rsidRPr="009E39B6" w:rsidRDefault="00D13E01">
      <w:r w:rsidRPr="009E39B6">
        <w:separator/>
      </w:r>
    </w:p>
  </w:footnote>
  <w:footnote w:type="continuationSeparator" w:id="0">
    <w:p w14:paraId="1539CB37" w14:textId="77777777" w:rsidR="00D13E01" w:rsidRPr="009E39B6" w:rsidRDefault="00D13E01">
      <w:r w:rsidRPr="009E39B6">
        <w:continuationSeparator/>
      </w:r>
    </w:p>
  </w:footnote>
  <w:footnote w:id="1">
    <w:p w14:paraId="07677D8E" w14:textId="123CC2F1" w:rsidR="00F2038D" w:rsidRPr="009E39B6" w:rsidRDefault="00F2038D" w:rsidP="009E39B6">
      <w:pPr>
        <w:pStyle w:val="FootnoteText"/>
        <w:ind w:left="567" w:hanging="567"/>
        <w:rPr>
          <w:sz w:val="24"/>
          <w:lang w:val="fi-FI"/>
        </w:rPr>
      </w:pPr>
      <w:r w:rsidRPr="009E39B6">
        <w:rPr>
          <w:rStyle w:val="FootnoteReference"/>
          <w:sz w:val="24"/>
          <w:lang w:val="fi-FI"/>
        </w:rPr>
        <w:footnoteRef/>
      </w:r>
      <w:r w:rsidR="009E39B6" w:rsidRPr="009E39B6">
        <w:rPr>
          <w:sz w:val="24"/>
          <w:lang w:val="fi-FI"/>
        </w:rPr>
        <w:tab/>
      </w:r>
      <w:r w:rsidRPr="009E39B6">
        <w:rPr>
          <w:sz w:val="24"/>
          <w:lang w:val="fi-FI"/>
        </w:rPr>
        <w:t>Komission ehdotus, annettu 14. tammikuuta 2026, Euroopan parlamentin ja neuvoston asetukseksi tiiviimmän yhteistyön toteuttamisesta Ukrainan tukilainan perustamiseksi vuosiksi 2026 ja 2027 (COM(2026)0020).</w:t>
      </w:r>
    </w:p>
  </w:footnote>
  <w:footnote w:id="2">
    <w:p w14:paraId="28487226" w14:textId="5016B579" w:rsidR="00F2038D" w:rsidRPr="009E39B6" w:rsidRDefault="00F2038D" w:rsidP="009E39B6">
      <w:pPr>
        <w:pStyle w:val="FootnoteText"/>
        <w:ind w:left="567" w:hanging="567"/>
        <w:rPr>
          <w:sz w:val="24"/>
          <w:lang w:val="fi-FI"/>
        </w:rPr>
      </w:pPr>
      <w:r w:rsidRPr="009E39B6">
        <w:rPr>
          <w:rStyle w:val="FootnoteReference"/>
          <w:sz w:val="24"/>
          <w:lang w:val="fi-FI"/>
        </w:rPr>
        <w:footnoteRef/>
      </w:r>
      <w:r w:rsidR="009E39B6" w:rsidRPr="009E39B6">
        <w:rPr>
          <w:sz w:val="24"/>
          <w:lang w:val="fi-FI"/>
        </w:rPr>
        <w:tab/>
      </w:r>
      <w:r w:rsidRPr="009E39B6">
        <w:rPr>
          <w:sz w:val="24"/>
          <w:lang w:val="fi-FI"/>
        </w:rPr>
        <w:t>Euroopan parlamentin ja neuvoston asetus (EU)</w:t>
      </w:r>
      <w:r w:rsidR="00C72EB5">
        <w:rPr>
          <w:sz w:val="24"/>
          <w:lang w:val="fi-FI"/>
        </w:rPr>
        <w:t> </w:t>
      </w:r>
      <w:r w:rsidRPr="009E39B6">
        <w:rPr>
          <w:sz w:val="24"/>
          <w:lang w:val="fi-FI"/>
        </w:rPr>
        <w:t xml:space="preserve">2026/261, annettu 26. tammikuuta 2026, venäläisen maakaasun tuonnin vaiheittaisesta lopettamisesta ja venäläisen öljyn tuonnin vaiheittaisen lopettamisen valmistelusta, mahdollisten energiariippuvuuksien seurannan parantamisesta ja asetuksen (EU) 2017/1938 muuttamisesta (EUVL L, 2026/261, 2.2.2026, ELI: </w:t>
      </w:r>
      <w:hyperlink r:id="rId1" w:history="1">
        <w:r w:rsidRPr="009E39B6">
          <w:rPr>
            <w:rStyle w:val="Hyperlink"/>
            <w:sz w:val="24"/>
            <w:lang w:val="fi-FI"/>
          </w:rPr>
          <w:t>http://data.europa.eu/eli/reg/2026/261/oj</w:t>
        </w:r>
      </w:hyperlink>
      <w:r w:rsidRPr="009E39B6">
        <w:rPr>
          <w:sz w:val="24"/>
          <w:lang w:val="fi-FI"/>
        </w:rPr>
        <w:t>).</w:t>
      </w:r>
    </w:p>
  </w:footnote>
  <w:footnote w:id="3">
    <w:p w14:paraId="0999429E" w14:textId="4E5154ED" w:rsidR="00293C7C" w:rsidRPr="00B610E8" w:rsidRDefault="00293C7C" w:rsidP="00B610E8">
      <w:pPr>
        <w:pStyle w:val="FootnoteText"/>
        <w:ind w:left="567" w:hanging="567"/>
        <w:rPr>
          <w:lang w:val="fi-FI"/>
        </w:rPr>
      </w:pPr>
      <w:r>
        <w:rPr>
          <w:rStyle w:val="FootnoteReference"/>
        </w:rPr>
        <w:footnoteRef/>
      </w:r>
      <w:r w:rsidRPr="00B610E8">
        <w:rPr>
          <w:lang w:val="fi-FI"/>
        </w:rPr>
        <w:tab/>
      </w:r>
      <w:r w:rsidRPr="00B610E8">
        <w:rPr>
          <w:sz w:val="24"/>
          <w:lang w:val="fi-FI"/>
        </w:rPr>
        <w:t xml:space="preserve">Neuvoston direktiivi 2001/55/EY, annettu 20. heinäkuuta 2001, vähimmäisvaatimuksista tilapäisen suojelun antamiseksi siirtymään joutuneiden henkilöiden </w:t>
      </w:r>
      <w:proofErr w:type="spellStart"/>
      <w:r w:rsidRPr="00B610E8">
        <w:rPr>
          <w:sz w:val="24"/>
          <w:lang w:val="fi-FI"/>
        </w:rPr>
        <w:t>joukoittaisen</w:t>
      </w:r>
      <w:proofErr w:type="spellEnd"/>
      <w:r w:rsidRPr="00B610E8">
        <w:rPr>
          <w:sz w:val="24"/>
          <w:lang w:val="fi-FI"/>
        </w:rPr>
        <w:t xml:space="preserve"> maahantulon tilanteissa, ja toimenpiteistä näiden henkilöiden vastaanottamisen ja vastaanottamisesta jäsenvaltioille aiheutuvien rasitusten tasapuolisen jakautumisen edistämiseksi (EYVL L 212, 7.8.2001, s. 12, ELI: </w:t>
      </w:r>
      <w:hyperlink r:id="rId2" w:history="1">
        <w:r w:rsidRPr="00810FA6">
          <w:rPr>
            <w:rStyle w:val="Hyperlink"/>
            <w:sz w:val="24"/>
            <w:lang w:val="fi-FI"/>
          </w:rPr>
          <w:t>http://data.europa.eu/eli/dir/2001/55/oj</w:t>
        </w:r>
      </w:hyperlink>
      <w:r w:rsidRPr="00B610E8">
        <w:rPr>
          <w:sz w:val="24"/>
          <w:lang w:val="fi-FI"/>
        </w:rPr>
        <w:t>).</w:t>
      </w:r>
    </w:p>
  </w:footnote>
  <w:footnote w:id="4">
    <w:p w14:paraId="1B2A8E7A" w14:textId="1D5776D1" w:rsidR="00293C7C" w:rsidRPr="00B610E8" w:rsidRDefault="00293C7C" w:rsidP="00B610E8">
      <w:pPr>
        <w:pStyle w:val="FootnoteText"/>
        <w:ind w:left="567" w:hanging="567"/>
        <w:rPr>
          <w:lang w:val="fi-FI"/>
        </w:rPr>
      </w:pPr>
      <w:r>
        <w:rPr>
          <w:rStyle w:val="FootnoteReference"/>
        </w:rPr>
        <w:footnoteRef/>
      </w:r>
      <w:r w:rsidRPr="00B610E8">
        <w:rPr>
          <w:lang w:val="fi-FI"/>
        </w:rPr>
        <w:tab/>
      </w:r>
      <w:r w:rsidRPr="00B610E8">
        <w:rPr>
          <w:sz w:val="24"/>
          <w:lang w:val="fi-FI"/>
        </w:rPr>
        <w:t xml:space="preserve">Euroopan parlamentin päätöslauselma 29. helmikuuta 2024 tarpeesta EU:n horjumattomalle tuelle Ukrainan hyväksi, kun Venäjän hyökkäyssota Ukrainaa vastaan on jatkunut jo kaksi vuotta (EUVL C, C/2024/6745, 26.11.2024, ELI: </w:t>
      </w:r>
      <w:hyperlink r:id="rId3" w:history="1">
        <w:r w:rsidRPr="00810FA6">
          <w:rPr>
            <w:rStyle w:val="Hyperlink"/>
            <w:sz w:val="24"/>
            <w:lang w:val="fi-FI"/>
          </w:rPr>
          <w:t>http://data.europa.eu/eli/C/2024/6745/oj</w:t>
        </w:r>
      </w:hyperlink>
      <w:r w:rsidRPr="00B610E8">
        <w:rPr>
          <w:sz w:val="24"/>
          <w:lang w:val="fi-FI"/>
        </w:rPr>
        <w:t xml:space="preserve">). </w:t>
      </w:r>
    </w:p>
  </w:footnote>
  <w:footnote w:id="5">
    <w:p w14:paraId="7E4FF32B" w14:textId="68964F1E" w:rsidR="00F2038D" w:rsidRPr="009E39B6" w:rsidRDefault="00F2038D" w:rsidP="009E39B6">
      <w:pPr>
        <w:pStyle w:val="FootnoteText"/>
        <w:ind w:left="567" w:hanging="567"/>
        <w:rPr>
          <w:sz w:val="24"/>
          <w:lang w:val="fi-FI"/>
        </w:rPr>
      </w:pPr>
      <w:r w:rsidRPr="009E39B6">
        <w:rPr>
          <w:rStyle w:val="FootnoteReference"/>
          <w:sz w:val="24"/>
          <w:lang w:val="fi-FI"/>
        </w:rPr>
        <w:footnoteRef/>
      </w:r>
      <w:r w:rsidR="009E39B6" w:rsidRPr="009E39B6">
        <w:rPr>
          <w:sz w:val="24"/>
          <w:lang w:val="fi-FI"/>
        </w:rPr>
        <w:tab/>
      </w:r>
      <w:r w:rsidRPr="009E39B6">
        <w:rPr>
          <w:sz w:val="24"/>
          <w:lang w:val="fi-FI"/>
        </w:rPr>
        <w:t xml:space="preserve">EYVL L 344, 28.12.2001, s. 93, ELI: </w:t>
      </w:r>
      <w:hyperlink r:id="rId4" w:history="1">
        <w:r w:rsidRPr="009E39B6">
          <w:rPr>
            <w:rStyle w:val="Hyperlink"/>
            <w:sz w:val="24"/>
            <w:lang w:val="fi-FI"/>
          </w:rPr>
          <w:t>http://data.europa.eu/eli/compos/2001/931/oj</w:t>
        </w:r>
      </w:hyperlink>
      <w:r w:rsidRPr="009E39B6">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3028526">
    <w:abstractNumId w:val="9"/>
  </w:num>
  <w:num w:numId="2" w16cid:durableId="1310355083">
    <w:abstractNumId w:val="9"/>
  </w:num>
  <w:num w:numId="3" w16cid:durableId="935676641">
    <w:abstractNumId w:val="7"/>
  </w:num>
  <w:num w:numId="4" w16cid:durableId="88737276">
    <w:abstractNumId w:val="7"/>
  </w:num>
  <w:num w:numId="5" w16cid:durableId="1268583071">
    <w:abstractNumId w:val="6"/>
  </w:num>
  <w:num w:numId="6" w16cid:durableId="1391344837">
    <w:abstractNumId w:val="6"/>
  </w:num>
  <w:num w:numId="7" w16cid:durableId="1808818794">
    <w:abstractNumId w:val="5"/>
  </w:num>
  <w:num w:numId="8" w16cid:durableId="1658455311">
    <w:abstractNumId w:val="5"/>
  </w:num>
  <w:num w:numId="9" w16cid:durableId="549878095">
    <w:abstractNumId w:val="4"/>
  </w:num>
  <w:num w:numId="10" w16cid:durableId="811630282">
    <w:abstractNumId w:val="4"/>
  </w:num>
  <w:num w:numId="11" w16cid:durableId="173805917">
    <w:abstractNumId w:val="8"/>
  </w:num>
  <w:num w:numId="12" w16cid:durableId="356349322">
    <w:abstractNumId w:val="8"/>
  </w:num>
  <w:num w:numId="13" w16cid:durableId="2107726510">
    <w:abstractNumId w:val="3"/>
  </w:num>
  <w:num w:numId="14" w16cid:durableId="1244561293">
    <w:abstractNumId w:val="3"/>
  </w:num>
  <w:num w:numId="15" w16cid:durableId="2146005547">
    <w:abstractNumId w:val="2"/>
  </w:num>
  <w:num w:numId="16" w16cid:durableId="613055244">
    <w:abstractNumId w:val="2"/>
  </w:num>
  <w:num w:numId="17" w16cid:durableId="2032684853">
    <w:abstractNumId w:val="1"/>
  </w:num>
  <w:num w:numId="18" w16cid:durableId="2033915640">
    <w:abstractNumId w:val="1"/>
  </w:num>
  <w:num w:numId="19" w16cid:durableId="602031613">
    <w:abstractNumId w:val="0"/>
  </w:num>
  <w:num w:numId="20" w16cid:durableId="269355675">
    <w:abstractNumId w:val="0"/>
  </w:num>
  <w:num w:numId="21" w16cid:durableId="3633669">
    <w:abstractNumId w:val="9"/>
  </w:num>
  <w:num w:numId="22" w16cid:durableId="4946780">
    <w:abstractNumId w:val="7"/>
  </w:num>
  <w:num w:numId="23" w16cid:durableId="814764638">
    <w:abstractNumId w:val="6"/>
  </w:num>
  <w:num w:numId="24" w16cid:durableId="1250234856">
    <w:abstractNumId w:val="5"/>
  </w:num>
  <w:num w:numId="25" w16cid:durableId="872690420">
    <w:abstractNumId w:val="4"/>
  </w:num>
  <w:num w:numId="26" w16cid:durableId="1546915418">
    <w:abstractNumId w:val="8"/>
  </w:num>
  <w:num w:numId="27" w16cid:durableId="1415586665">
    <w:abstractNumId w:val="3"/>
  </w:num>
  <w:num w:numId="28" w16cid:durableId="1849565061">
    <w:abstractNumId w:val="2"/>
  </w:num>
  <w:num w:numId="29" w16cid:durableId="299850900">
    <w:abstractNumId w:val="1"/>
  </w:num>
  <w:num w:numId="30" w16cid:durableId="1099063264">
    <w:abstractNumId w:val="0"/>
  </w:num>
  <w:num w:numId="31" w16cid:durableId="343439957">
    <w:abstractNumId w:val="9"/>
  </w:num>
  <w:num w:numId="32" w16cid:durableId="1476412240">
    <w:abstractNumId w:val="7"/>
  </w:num>
  <w:num w:numId="33" w16cid:durableId="828521081">
    <w:abstractNumId w:val="6"/>
  </w:num>
  <w:num w:numId="34" w16cid:durableId="634485033">
    <w:abstractNumId w:val="5"/>
  </w:num>
  <w:num w:numId="35" w16cid:durableId="508254762">
    <w:abstractNumId w:val="4"/>
  </w:num>
  <w:num w:numId="36" w16cid:durableId="499347910">
    <w:abstractNumId w:val="8"/>
  </w:num>
  <w:num w:numId="37" w16cid:durableId="1455754123">
    <w:abstractNumId w:val="3"/>
  </w:num>
  <w:num w:numId="38" w16cid:durableId="1051802388">
    <w:abstractNumId w:val="2"/>
  </w:num>
  <w:num w:numId="39" w16cid:durableId="538278936">
    <w:abstractNumId w:val="1"/>
  </w:num>
  <w:num w:numId="40" w16cid:durableId="509682162">
    <w:abstractNumId w:val="0"/>
  </w:num>
  <w:num w:numId="41" w16cid:durableId="1269042069">
    <w:abstractNumId w:val="10"/>
  </w:num>
  <w:num w:numId="42" w16cid:durableId="1614437851">
    <w:abstractNumId w:val="10"/>
  </w:num>
  <w:num w:numId="43" w16cid:durableId="1238053311">
    <w:abstractNumId w:val="10"/>
  </w:num>
  <w:num w:numId="44" w16cid:durableId="7733562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FI"/>
    <w:docVar w:name="dvnumam" w:val="0"/>
    <w:docVar w:name="dvpe" w:val="782.958"/>
    <w:docVar w:name="dvtitre" w:val="Euroopan parlamentin päätöslauselma 24. helmikuuta 2026 neljä vuotta jatkuneesta Venäjän hyökkäyssodasta Ukrainaa vastaan ja Euroopan toimista oikeudenmukaisen rauhan ja kestävän turvallisuuden hyväksi Ukrainassa(2026/2599(RSP))"/>
  </w:docVars>
  <w:rsids>
    <w:rsidRoot w:val="00D13E01"/>
    <w:rsid w:val="00002272"/>
    <w:rsid w:val="00064002"/>
    <w:rsid w:val="000677B9"/>
    <w:rsid w:val="000831BA"/>
    <w:rsid w:val="000A42CC"/>
    <w:rsid w:val="000E7DD9"/>
    <w:rsid w:val="0010095E"/>
    <w:rsid w:val="00125B37"/>
    <w:rsid w:val="00187494"/>
    <w:rsid w:val="001F32AE"/>
    <w:rsid w:val="00202C05"/>
    <w:rsid w:val="002767FF"/>
    <w:rsid w:val="00293C7C"/>
    <w:rsid w:val="002B18FE"/>
    <w:rsid w:val="002B5493"/>
    <w:rsid w:val="002C0AC7"/>
    <w:rsid w:val="00343214"/>
    <w:rsid w:val="00354A61"/>
    <w:rsid w:val="00361C00"/>
    <w:rsid w:val="00395FA1"/>
    <w:rsid w:val="003E15D4"/>
    <w:rsid w:val="00411CCE"/>
    <w:rsid w:val="0041666E"/>
    <w:rsid w:val="00421060"/>
    <w:rsid w:val="004259FC"/>
    <w:rsid w:val="00426E4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51F"/>
    <w:rsid w:val="006F74FA"/>
    <w:rsid w:val="00731ADD"/>
    <w:rsid w:val="00734777"/>
    <w:rsid w:val="00741E6A"/>
    <w:rsid w:val="00747932"/>
    <w:rsid w:val="00751A4A"/>
    <w:rsid w:val="00756632"/>
    <w:rsid w:val="00762C74"/>
    <w:rsid w:val="00786EC0"/>
    <w:rsid w:val="007D1690"/>
    <w:rsid w:val="007E22AD"/>
    <w:rsid w:val="00810FA6"/>
    <w:rsid w:val="00817416"/>
    <w:rsid w:val="00842779"/>
    <w:rsid w:val="00865F67"/>
    <w:rsid w:val="00881A7B"/>
    <w:rsid w:val="008840E5"/>
    <w:rsid w:val="00887B3E"/>
    <w:rsid w:val="008C2AC6"/>
    <w:rsid w:val="00930C23"/>
    <w:rsid w:val="0093193B"/>
    <w:rsid w:val="009509D8"/>
    <w:rsid w:val="00950B64"/>
    <w:rsid w:val="00981893"/>
    <w:rsid w:val="009E39B6"/>
    <w:rsid w:val="00A11DEC"/>
    <w:rsid w:val="00A1687D"/>
    <w:rsid w:val="00A43E52"/>
    <w:rsid w:val="00A4678D"/>
    <w:rsid w:val="00A778C7"/>
    <w:rsid w:val="00AB441E"/>
    <w:rsid w:val="00AB6293"/>
    <w:rsid w:val="00AC7EF1"/>
    <w:rsid w:val="00AE0928"/>
    <w:rsid w:val="00AF3B82"/>
    <w:rsid w:val="00B12E95"/>
    <w:rsid w:val="00B22876"/>
    <w:rsid w:val="00B50914"/>
    <w:rsid w:val="00B558F0"/>
    <w:rsid w:val="00B610E8"/>
    <w:rsid w:val="00B75AE4"/>
    <w:rsid w:val="00BD48FE"/>
    <w:rsid w:val="00BD5E12"/>
    <w:rsid w:val="00BD7BD8"/>
    <w:rsid w:val="00BE6ADC"/>
    <w:rsid w:val="00BF1359"/>
    <w:rsid w:val="00C05BFE"/>
    <w:rsid w:val="00C23CD4"/>
    <w:rsid w:val="00C61C0C"/>
    <w:rsid w:val="00C6383E"/>
    <w:rsid w:val="00C72EB5"/>
    <w:rsid w:val="00C941CB"/>
    <w:rsid w:val="00CC2357"/>
    <w:rsid w:val="00CE4A9C"/>
    <w:rsid w:val="00CF071A"/>
    <w:rsid w:val="00D058B8"/>
    <w:rsid w:val="00D13E01"/>
    <w:rsid w:val="00D20069"/>
    <w:rsid w:val="00D50F19"/>
    <w:rsid w:val="00D56C11"/>
    <w:rsid w:val="00D834A0"/>
    <w:rsid w:val="00D872DF"/>
    <w:rsid w:val="00D91E21"/>
    <w:rsid w:val="00D95BD9"/>
    <w:rsid w:val="00DA7FCD"/>
    <w:rsid w:val="00DC3247"/>
    <w:rsid w:val="00E14CBA"/>
    <w:rsid w:val="00E365E1"/>
    <w:rsid w:val="00E820A4"/>
    <w:rsid w:val="00EB006A"/>
    <w:rsid w:val="00EB4772"/>
    <w:rsid w:val="00ED169E"/>
    <w:rsid w:val="00ED4235"/>
    <w:rsid w:val="00F04346"/>
    <w:rsid w:val="00F075DC"/>
    <w:rsid w:val="00F149E9"/>
    <w:rsid w:val="00F2038D"/>
    <w:rsid w:val="00F5134D"/>
    <w:rsid w:val="00F74202"/>
    <w:rsid w:val="00F85F7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CC23E"/>
  <w15:chartTrackingRefBased/>
  <w15:docId w15:val="{ED9D4230-D1EC-4066-A881-2639D129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51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2038D"/>
    <w:pPr>
      <w:spacing w:after="240"/>
      <w:ind w:left="567" w:hanging="567"/>
    </w:pPr>
  </w:style>
  <w:style w:type="paragraph" w:customStyle="1" w:styleId="EPComma">
    <w:name w:val="EPComma"/>
    <w:basedOn w:val="Normal"/>
    <w:link w:val="EPCommaChar"/>
    <w:rsid w:val="00F2038D"/>
    <w:pPr>
      <w:spacing w:before="480" w:after="240"/>
    </w:pPr>
  </w:style>
  <w:style w:type="character" w:customStyle="1" w:styleId="EPCommaChar">
    <w:name w:val="EPComma Char"/>
    <w:basedOn w:val="DefaultParagraphFont"/>
    <w:link w:val="EPComma"/>
    <w:rsid w:val="00F2038D"/>
    <w:rPr>
      <w:sz w:val="24"/>
      <w:lang w:val="fi-FI"/>
    </w:rPr>
  </w:style>
  <w:style w:type="character" w:styleId="Hyperlink">
    <w:name w:val="Hyperlink"/>
    <w:basedOn w:val="DefaultParagraphFont"/>
    <w:rsid w:val="00F2038D"/>
    <w:rPr>
      <w:color w:val="0563C1" w:themeColor="hyperlink"/>
      <w:u w:val="single"/>
    </w:rPr>
  </w:style>
  <w:style w:type="paragraph" w:styleId="Revision">
    <w:name w:val="Revision"/>
    <w:hidden/>
    <w:uiPriority w:val="99"/>
    <w:semiHidden/>
    <w:rsid w:val="006D251F"/>
    <w:rPr>
      <w:sz w:val="24"/>
      <w:lang w:val="fi-FI"/>
    </w:rPr>
  </w:style>
  <w:style w:type="paragraph" w:styleId="Header">
    <w:name w:val="header"/>
    <w:basedOn w:val="Normal"/>
    <w:link w:val="HeaderChar"/>
    <w:rsid w:val="006D251F"/>
    <w:pPr>
      <w:tabs>
        <w:tab w:val="center" w:pos="4513"/>
        <w:tab w:val="right" w:pos="9026"/>
      </w:tabs>
    </w:pPr>
  </w:style>
  <w:style w:type="character" w:customStyle="1" w:styleId="HeaderChar">
    <w:name w:val="Header Char"/>
    <w:basedOn w:val="DefaultParagraphFont"/>
    <w:link w:val="Header"/>
    <w:rsid w:val="006D251F"/>
    <w:rPr>
      <w:sz w:val="24"/>
      <w:lang w:val="fi-FI"/>
    </w:rPr>
  </w:style>
  <w:style w:type="character" w:styleId="UnresolvedMention">
    <w:name w:val="Unresolved Mention"/>
    <w:basedOn w:val="DefaultParagraphFont"/>
    <w:uiPriority w:val="99"/>
    <w:semiHidden/>
    <w:unhideWhenUsed/>
    <w:rsid w:val="00293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8180">
      <w:bodyDiv w:val="1"/>
      <w:marLeft w:val="0"/>
      <w:marRight w:val="0"/>
      <w:marTop w:val="0"/>
      <w:marBottom w:val="0"/>
      <w:divBdr>
        <w:top w:val="none" w:sz="0" w:space="0" w:color="auto"/>
        <w:left w:val="none" w:sz="0" w:space="0" w:color="auto"/>
        <w:bottom w:val="none" w:sz="0" w:space="0" w:color="auto"/>
        <w:right w:val="none" w:sz="0" w:space="0" w:color="auto"/>
      </w:divBdr>
    </w:div>
    <w:div w:id="712773982">
      <w:bodyDiv w:val="1"/>
      <w:marLeft w:val="0"/>
      <w:marRight w:val="0"/>
      <w:marTop w:val="0"/>
      <w:marBottom w:val="0"/>
      <w:divBdr>
        <w:top w:val="none" w:sz="0" w:space="0" w:color="auto"/>
        <w:left w:val="none" w:sz="0" w:space="0" w:color="auto"/>
        <w:bottom w:val="none" w:sz="0" w:space="0" w:color="auto"/>
        <w:right w:val="none" w:sz="0" w:space="0" w:color="auto"/>
      </w:divBdr>
    </w:div>
    <w:div w:id="1203444985">
      <w:bodyDiv w:val="1"/>
      <w:marLeft w:val="0"/>
      <w:marRight w:val="0"/>
      <w:marTop w:val="0"/>
      <w:marBottom w:val="0"/>
      <w:divBdr>
        <w:top w:val="none" w:sz="0" w:space="0" w:color="auto"/>
        <w:left w:val="none" w:sz="0" w:space="0" w:color="auto"/>
        <w:bottom w:val="none" w:sz="0" w:space="0" w:color="auto"/>
        <w:right w:val="none" w:sz="0" w:space="0" w:color="auto"/>
      </w:divBdr>
    </w:div>
    <w:div w:id="138768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2785</Words>
  <Characters>23666</Characters>
  <Application>Microsoft Office Word</Application>
  <DocSecurity>0</DocSecurity>
  <Lines>438</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2026-03-18T09:59:00Z</dcterms:created>
  <dcterms:modified xsi:type="dcterms:W3CDTF">2026-03-18T09:59:00Z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B10-0143/2026</vt:lpwstr>
  </property>
  <property fmtid="{D5CDD505-2E9C-101B-9397-08002B2CF9AE}" pid="4" name="&lt;Type&gt;">
    <vt:lpwstr>RR</vt:lpwstr>
  </property>
</Properties>
</file>