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2277" w14:paraId="16060AD1" w14:textId="77777777" w:rsidTr="0010095E">
        <w:trPr>
          <w:trHeight w:hRule="exact" w:val="1418"/>
        </w:trPr>
        <w:tc>
          <w:tcPr>
            <w:tcW w:w="6804" w:type="dxa"/>
            <w:shd w:val="clear" w:color="auto" w:fill="auto"/>
            <w:vAlign w:val="center"/>
          </w:tcPr>
          <w:p w14:paraId="1E315A2B" w14:textId="77777777" w:rsidR="00751A4A" w:rsidRPr="00902277" w:rsidRDefault="00846649" w:rsidP="0010095E">
            <w:pPr>
              <w:pStyle w:val="EPName"/>
            </w:pPr>
            <w:r w:rsidRPr="00902277">
              <w:t>Europski parlament</w:t>
            </w:r>
          </w:p>
          <w:p w14:paraId="665CF24B" w14:textId="77777777" w:rsidR="00751A4A" w:rsidRPr="00902277" w:rsidRDefault="005F1B17" w:rsidP="005F1B17">
            <w:pPr>
              <w:pStyle w:val="EPTerm"/>
              <w:rPr>
                <w:rStyle w:val="HideTWBExt"/>
                <w:noProof w:val="0"/>
                <w:vanish w:val="0"/>
                <w:color w:val="auto"/>
              </w:rPr>
            </w:pPr>
            <w:r w:rsidRPr="00902277">
              <w:t>2024</w:t>
            </w:r>
            <w:r w:rsidR="00817416" w:rsidRPr="00902277">
              <w:t>-202</w:t>
            </w:r>
            <w:r w:rsidRPr="00902277">
              <w:t>9</w:t>
            </w:r>
          </w:p>
        </w:tc>
        <w:tc>
          <w:tcPr>
            <w:tcW w:w="2268" w:type="dxa"/>
            <w:shd w:val="clear" w:color="auto" w:fill="auto"/>
          </w:tcPr>
          <w:p w14:paraId="16C81CD0" w14:textId="77777777" w:rsidR="00751A4A" w:rsidRPr="00902277" w:rsidRDefault="00187494" w:rsidP="0010095E">
            <w:pPr>
              <w:pStyle w:val="EPLogo"/>
            </w:pPr>
            <w:r w:rsidRPr="00902277">
              <w:rPr>
                <w:noProof/>
                <w:lang w:eastAsia="ja-JP"/>
              </w:rPr>
              <w:drawing>
                <wp:inline distT="0" distB="0" distL="0" distR="0" wp14:anchorId="681F2F07" wp14:editId="0F5C19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D9B0B2" w14:textId="77777777" w:rsidR="00D058B8" w:rsidRPr="00902277" w:rsidRDefault="00D058B8" w:rsidP="004C5D52">
      <w:pPr>
        <w:pStyle w:val="LineTop"/>
      </w:pPr>
    </w:p>
    <w:p w14:paraId="3A5C5C0E" w14:textId="77777777" w:rsidR="00680577" w:rsidRPr="00902277" w:rsidRDefault="00846649" w:rsidP="00680577">
      <w:pPr>
        <w:pStyle w:val="EPBodyTA1"/>
      </w:pPr>
      <w:r w:rsidRPr="00902277">
        <w:t>USVOJENI TEKSTOVI</w:t>
      </w:r>
    </w:p>
    <w:p w14:paraId="04445231" w14:textId="77777777" w:rsidR="00D058B8" w:rsidRPr="00902277" w:rsidRDefault="00D058B8" w:rsidP="00D058B8">
      <w:pPr>
        <w:pStyle w:val="LineBottom"/>
      </w:pPr>
    </w:p>
    <w:p w14:paraId="4C11DD38" w14:textId="7B6AD8B1" w:rsidR="00846649" w:rsidRPr="00902277" w:rsidRDefault="00846649" w:rsidP="00846649">
      <w:pPr>
        <w:pStyle w:val="ATHeading1"/>
      </w:pPr>
      <w:bookmarkStart w:id="0" w:name="TANumber"/>
      <w:r w:rsidRPr="00902277">
        <w:t>P10_TA(2026)00</w:t>
      </w:r>
      <w:bookmarkEnd w:id="0"/>
      <w:r w:rsidR="00BE05DE">
        <w:t>56</w:t>
      </w:r>
    </w:p>
    <w:p w14:paraId="646088C1" w14:textId="77777777" w:rsidR="00846649" w:rsidRPr="00902277" w:rsidRDefault="00846649" w:rsidP="00846649">
      <w:pPr>
        <w:pStyle w:val="ATHeading2"/>
      </w:pPr>
      <w:bookmarkStart w:id="1" w:name="title"/>
      <w:r w:rsidRPr="00902277">
        <w:t>Četiri godine agresivnog rata Rusije protiv Ukrajine i europski doprinosi pravednom miru i trajnoj sigurnosti za Ukrajinu</w:t>
      </w:r>
      <w:bookmarkEnd w:id="1"/>
    </w:p>
    <w:p w14:paraId="666B4507" w14:textId="47FCB61E" w:rsidR="00846649" w:rsidRPr="00902277" w:rsidRDefault="00846649" w:rsidP="00846649">
      <w:pPr>
        <w:rPr>
          <w:i/>
          <w:vanish/>
        </w:rPr>
      </w:pPr>
      <w:r w:rsidRPr="00902277">
        <w:rPr>
          <w:i/>
        </w:rPr>
        <w:fldChar w:fldCharType="begin"/>
      </w:r>
      <w:r w:rsidRPr="00902277">
        <w:rPr>
          <w:i/>
        </w:rPr>
        <w:instrText xml:space="preserve"> TC"(</w:instrText>
      </w:r>
      <w:bookmarkStart w:id="2" w:name="DocNumber"/>
      <w:r w:rsidRPr="00902277">
        <w:rPr>
          <w:i/>
        </w:rPr>
        <w:instrText>B10-0143</w:instrText>
      </w:r>
      <w:r w:rsidR="00AA7A7A" w:rsidRPr="00BE05DE">
        <w:rPr>
          <w:i/>
        </w:rPr>
        <w:instrText>, 0144, 0145, 0146 i 0147</w:instrText>
      </w:r>
      <w:r w:rsidRPr="00902277">
        <w:rPr>
          <w:i/>
        </w:rPr>
        <w:instrText>/2026</w:instrText>
      </w:r>
      <w:bookmarkEnd w:id="2"/>
      <w:r w:rsidRPr="00902277">
        <w:rPr>
          <w:i/>
        </w:rPr>
        <w:instrText xml:space="preserve">)"\l3 \n&gt; \* MERGEFORMAT </w:instrText>
      </w:r>
      <w:r w:rsidRPr="00902277">
        <w:rPr>
          <w:i/>
        </w:rPr>
        <w:fldChar w:fldCharType="end"/>
      </w:r>
    </w:p>
    <w:p w14:paraId="3C44137B" w14:textId="77777777" w:rsidR="00846649" w:rsidRPr="00902277" w:rsidRDefault="00846649" w:rsidP="00846649">
      <w:pPr>
        <w:rPr>
          <w:vanish/>
        </w:rPr>
      </w:pPr>
      <w:bookmarkStart w:id="3" w:name="PE"/>
      <w:r w:rsidRPr="00902277">
        <w:rPr>
          <w:vanish/>
        </w:rPr>
        <w:t>PE782.958</w:t>
      </w:r>
      <w:bookmarkEnd w:id="3"/>
    </w:p>
    <w:p w14:paraId="1AAC2BC7" w14:textId="2FCC614C" w:rsidR="00846649" w:rsidRPr="00902277" w:rsidRDefault="00846649" w:rsidP="00846649">
      <w:pPr>
        <w:pStyle w:val="ATHeading3"/>
      </w:pPr>
      <w:bookmarkStart w:id="4" w:name="Sujet"/>
      <w:r w:rsidRPr="00902277">
        <w:t xml:space="preserve">Rezolucija Europskog parlamenta od </w:t>
      </w:r>
      <w:r w:rsidR="00AA7A7A">
        <w:t>24. veljače</w:t>
      </w:r>
      <w:r w:rsidRPr="00902277">
        <w:t xml:space="preserve"> 2026. o četiri godine agresivnog rata Rusije protiv Ukrajine i europskim doprinosima pravednom miru i trajnoj sigurnosti u Ukrajini</w:t>
      </w:r>
      <w:bookmarkEnd w:id="4"/>
      <w:r w:rsidRPr="00902277">
        <w:t xml:space="preserve"> </w:t>
      </w:r>
      <w:bookmarkStart w:id="5" w:name="References"/>
      <w:r w:rsidRPr="00902277">
        <w:t>(2026/2599(RSP))</w:t>
      </w:r>
      <w:bookmarkEnd w:id="5"/>
    </w:p>
    <w:p w14:paraId="049F4296" w14:textId="77777777" w:rsidR="00042D64" w:rsidRPr="00902277" w:rsidRDefault="00042D64" w:rsidP="00042D64">
      <w:pPr>
        <w:pStyle w:val="EPComma"/>
      </w:pPr>
      <w:bookmarkStart w:id="6" w:name="TextBodyBegin"/>
      <w:bookmarkEnd w:id="6"/>
      <w:r w:rsidRPr="00902277">
        <w:rPr>
          <w:i/>
          <w:iCs/>
        </w:rPr>
        <w:t>Europski parlament,</w:t>
      </w:r>
    </w:p>
    <w:p w14:paraId="6CCA2066" w14:textId="77777777" w:rsidR="00042D64" w:rsidRPr="00902277" w:rsidRDefault="00042D64" w:rsidP="00042D64">
      <w:pPr>
        <w:pStyle w:val="NormalHanging12a"/>
      </w:pPr>
      <w:r w:rsidRPr="00902277">
        <w:t>–</w:t>
      </w:r>
      <w:r w:rsidRPr="00902277">
        <w:tab/>
        <w:t>uzimajući u obzir svoje prethodne rezolucije o Ukrajini i Rusiji,</w:t>
      </w:r>
    </w:p>
    <w:p w14:paraId="2149D3D4" w14:textId="77777777" w:rsidR="00042D64" w:rsidRPr="00902277" w:rsidRDefault="00042D64" w:rsidP="00042D64">
      <w:pPr>
        <w:pStyle w:val="NormalHanging12a"/>
      </w:pPr>
      <w:r w:rsidRPr="00902277">
        <w:t>–</w:t>
      </w:r>
      <w:r w:rsidRPr="00902277">
        <w:tab/>
        <w:t>uzimajući u obzir članak 167. stavak 2. i članak 136. stavak 4. Poslovnika,</w:t>
      </w:r>
    </w:p>
    <w:p w14:paraId="28503FB6" w14:textId="77777777" w:rsidR="00042D64" w:rsidRPr="00902277" w:rsidRDefault="00042D64" w:rsidP="00042D64">
      <w:pPr>
        <w:pStyle w:val="NormalHanging12a"/>
      </w:pPr>
      <w:r w:rsidRPr="00902277">
        <w:t>A.</w:t>
      </w:r>
      <w:r w:rsidRPr="00902277">
        <w:tab/>
        <w:t xml:space="preserve">budući da je Ruska Federacija prije četiri godine, 24. veljače 2022., započela brutalan, ničim izazvan, neopravdan i nezakonit agresivni rat protiv Ukrajine; budući da je ruska agresija na Ukrajinu započela 2014. okupacijom dijelova regije </w:t>
      </w:r>
      <w:proofErr w:type="spellStart"/>
      <w:r w:rsidRPr="00902277">
        <w:t>Donbasa</w:t>
      </w:r>
      <w:proofErr w:type="spellEnd"/>
      <w:r w:rsidRPr="00902277">
        <w:t xml:space="preserve"> te pripojenjem Krima;</w:t>
      </w:r>
    </w:p>
    <w:p w14:paraId="29A8FED6" w14:textId="77777777" w:rsidR="00042D64" w:rsidRPr="00902277" w:rsidRDefault="00042D64" w:rsidP="00042D64">
      <w:pPr>
        <w:pStyle w:val="NormalHanging12a"/>
      </w:pPr>
      <w:r w:rsidRPr="00902277">
        <w:t>B.</w:t>
      </w:r>
      <w:r w:rsidRPr="00902277">
        <w:tab/>
        <w:t>budući da Rusija unatoč raširenoj međunarodnoj osudi i dosad nezabilježenim sankcijama pojačava svoje ratno djelovanje ciljanim napadima na kritičnu energetsku infrastrukturu, stambene zgrade i civilnu infrastrukturu; budući da milijuni ljudi u Ukrajini pokušavaju preživjeti na vrlo niskim zimskim temperaturama uz ograničenu električnu energiju, grijanje i vodu; budući da je šteta u okolišu koju je Rusija prouzročila u posljednje četiri godine imala razorne posljedice i za ukrajinske prirodne resurse i ključne ekosustave te za zdravlje, egzistenciju i sigurnost ukrajinskog naroda;</w:t>
      </w:r>
    </w:p>
    <w:p w14:paraId="534529CA" w14:textId="77777777" w:rsidR="00042D64" w:rsidRPr="00902277" w:rsidRDefault="00042D64" w:rsidP="00042D64">
      <w:pPr>
        <w:pStyle w:val="NormalHanging12a"/>
      </w:pPr>
      <w:r w:rsidRPr="00902277">
        <w:t>C.</w:t>
      </w:r>
      <w:r w:rsidRPr="00902277">
        <w:tab/>
        <w:t xml:space="preserve">budući da Iran, Sjeverna Koreja i </w:t>
      </w:r>
      <w:proofErr w:type="spellStart"/>
      <w:r w:rsidRPr="00902277">
        <w:t>Bjelarus</w:t>
      </w:r>
      <w:proofErr w:type="spellEnd"/>
      <w:r w:rsidRPr="00902277">
        <w:t xml:space="preserve"> Rusiji isporučuju znatne količine oružja i streljiva, a </w:t>
      </w:r>
      <w:proofErr w:type="spellStart"/>
      <w:r w:rsidRPr="00902277">
        <w:t>Bjelarus</w:t>
      </w:r>
      <w:proofErr w:type="spellEnd"/>
      <w:r w:rsidRPr="00902277">
        <w:t xml:space="preserve"> je Rusiji dopustio da se koristi njegovim teritorijem za napad na Ukrajinu, što se prema međunarodnom pravu smatra činom agresije; budući da je Kina svojom gospodarskom i obrambeno-industrijskom potporom postala ključna za rusko ratno djelovanje; budući da se uz ruske postrojbe u Ukrajini bore tisuće kubanskih i drugih stranih državljana; budući da se, uz plaćenike i dobrovoljce, navodno više od 1400 građana iz 36 afričkih zemalja bori na strani Rusije;</w:t>
      </w:r>
    </w:p>
    <w:p w14:paraId="1F610041" w14:textId="77777777" w:rsidR="00042D64" w:rsidRPr="00902277" w:rsidRDefault="00042D64" w:rsidP="00042D64">
      <w:pPr>
        <w:pStyle w:val="NormalHanging12a"/>
      </w:pPr>
      <w:r w:rsidRPr="00902277">
        <w:t>D.</w:t>
      </w:r>
      <w:r w:rsidRPr="00902277">
        <w:tab/>
        <w:t xml:space="preserve">budući da skupina Wagner i subjekti koji su je naslijedili sustavno vrše mučenja i izvansudska ubojstva, koriste se seksualnim nasiljem kao ratnim oružjem i provode operacije destabilizacije diljem Ukrajine; budući da su sankcije EU-a protiv pojedinaca i subjekata povezanih sa skupinom Wagner i dalje nedovoljne za kazneni progon onih </w:t>
      </w:r>
      <w:r w:rsidRPr="00902277">
        <w:lastRenderedPageBreak/>
        <w:t>koji novače vojnike, boraca i pristaša jer oni ne podliježu kaznenim sankcijama u okviru postojećih mjera;</w:t>
      </w:r>
    </w:p>
    <w:p w14:paraId="6753773B" w14:textId="77777777" w:rsidR="00042D64" w:rsidRPr="00902277" w:rsidRDefault="00042D64" w:rsidP="00042D64">
      <w:pPr>
        <w:pStyle w:val="NormalHanging12a"/>
      </w:pPr>
      <w:r w:rsidRPr="00902277">
        <w:t>E.</w:t>
      </w:r>
      <w:r w:rsidRPr="00902277">
        <w:tab/>
        <w:t>budući da su Ukrajina i međunarodna tijela dokumentirali stotine pogubljenja ukrajinskih ratnih zarobljenika koja su počinile ruske snage; budući da takva pogubljenja predstavljaju tešku povredu međunarodnog prava i ljudskih prava te se izričito priznaju kao ratni zločini na temelju Ženevskih konvencija i Rimskog statuta Međunarodnog kaznenog suda;</w:t>
      </w:r>
    </w:p>
    <w:p w14:paraId="0812066D" w14:textId="77777777" w:rsidR="00042D64" w:rsidRPr="00902277" w:rsidRDefault="00042D64" w:rsidP="00042D64">
      <w:pPr>
        <w:pStyle w:val="NormalHanging12a"/>
      </w:pPr>
      <w:r w:rsidRPr="00902277">
        <w:t>F.</w:t>
      </w:r>
      <w:r w:rsidRPr="00902277">
        <w:tab/>
        <w:t>budući da Rusija opetovano sudjeluje u hibridnom ratovanju diljem EU-a, među ostalim kibernetičkim napadima, kampanjama dezinformiranja i upletanjem u izbore, kao i u vojnim provokacijama, među ostalim povredama zračnog prostora koje su počinjene lovačkim letjelicama i dalekometnim napadačkim bespilotnim letjelicama;</w:t>
      </w:r>
    </w:p>
    <w:p w14:paraId="368D3DF8" w14:textId="77777777" w:rsidR="00042D64" w:rsidRPr="00902277" w:rsidRDefault="00042D64" w:rsidP="00042D64">
      <w:pPr>
        <w:pStyle w:val="NormalHanging12a"/>
        <w:rPr>
          <w:bCs/>
        </w:rPr>
      </w:pPr>
      <w:r w:rsidRPr="00902277">
        <w:t>G.</w:t>
      </w:r>
      <w:r w:rsidRPr="00902277">
        <w:tab/>
        <w:t>budući da je agresivni rat Rusije protiv Ukrajine ozbiljno ugrozio europsku i globalnu sigurnost te je dio šireg imperijalističkog i ekspanzionističkog programa; budući da će se mirovni sporazum morati temeljiti na vjerodostojnim i čvrstim sigurnosnim jamstvima kako bi se spriječila i odmah suzbila svaka nova ruska agresija;</w:t>
      </w:r>
    </w:p>
    <w:p w14:paraId="638F19AD" w14:textId="77777777" w:rsidR="00042D64" w:rsidRPr="00902277" w:rsidRDefault="00042D64" w:rsidP="00042D64">
      <w:pPr>
        <w:pStyle w:val="NormalHanging12a"/>
      </w:pPr>
      <w:r w:rsidRPr="00902277">
        <w:t>H.</w:t>
      </w:r>
      <w:r w:rsidRPr="00902277">
        <w:tab/>
        <w:t xml:space="preserve">budući da je najmanje 20 000, a možda i do 35 000 ukrajinske djece prisilno deportirano u Rusiju i </w:t>
      </w:r>
      <w:proofErr w:type="spellStart"/>
      <w:r w:rsidRPr="00902277">
        <w:t>Bjelarus</w:t>
      </w:r>
      <w:proofErr w:type="spellEnd"/>
      <w:r w:rsidRPr="00902277">
        <w:t xml:space="preserve"> ili pritvoreno na privremeno okupiranim ukrajinskim teritorijima;</w:t>
      </w:r>
    </w:p>
    <w:p w14:paraId="03D8DFBD" w14:textId="77777777" w:rsidR="00042D64" w:rsidRPr="00902277" w:rsidRDefault="00042D64" w:rsidP="00042D64">
      <w:pPr>
        <w:pStyle w:val="NormalHanging12a"/>
      </w:pPr>
      <w:r w:rsidRPr="00902277">
        <w:t>I.</w:t>
      </w:r>
      <w:r w:rsidRPr="00902277">
        <w:tab/>
        <w:t>budući da vojna policija ruskog Ministarstva obrane, Savezna sigurnosna služba i Savezna zatvorska služba drže neutvrđen broj ukrajinskih ratnih zarobljenika i civila u pritvoru u izolaciji, pri čemu ukrajinske organizacije za ljudska prava procjenjuju da je do 16 000 ukrajinskih civila nezakonito lišeno slobode;</w:t>
      </w:r>
    </w:p>
    <w:p w14:paraId="320BF9A0" w14:textId="77777777" w:rsidR="00042D64" w:rsidRPr="00902277" w:rsidRDefault="00042D64" w:rsidP="00042D64">
      <w:pPr>
        <w:pStyle w:val="NormalHanging12a"/>
      </w:pPr>
      <w:r w:rsidRPr="00902277">
        <w:t>J.</w:t>
      </w:r>
      <w:r w:rsidRPr="00902277">
        <w:tab/>
        <w:t>budući da neke države članice i dalje kupuju fosilna goriva od Rusije i za to obavljaju mjesečna plaćanja, pri čemu je samo u prosincu 2025. na ruska fosilna goriva potrošeno 1,3 milijardi EUR; budući da je EU i dalje najveći kupac ruskog ukapljenog prirodnog plina i plina iz plinovoda te čini gotovo polovinu (49 %) ukupnog ruskog izvoza ukapljenog prirodnog plina i 35 % ruskog izvoza plina iz plinovoda;</w:t>
      </w:r>
    </w:p>
    <w:p w14:paraId="10745029" w14:textId="77777777" w:rsidR="00042D64" w:rsidRPr="00902277" w:rsidRDefault="00042D64" w:rsidP="00042D64">
      <w:pPr>
        <w:pStyle w:val="NormalHanging12a"/>
      </w:pPr>
      <w:r w:rsidRPr="00902277">
        <w:t>1.</w:t>
      </w:r>
      <w:r w:rsidRPr="00902277">
        <w:tab/>
        <w:t>odaje počast tisućama ljudi koji su tijekom četverogodišnjeg agresivnog rata Rusije žrtvovali svoje živote za slobodnu i demokratsku Ukrajinu i obranu naših zajedničkih europskih vrijednosti; naglašava da je otpornost Ukrajine i dalje trajni dokaz snage demokracije u suočavanju s tiranijom; ponovno izražava nepokolebljivu solidarnost s ukrajinskim narodom te potporu neovisnosti, suverenitetu i teritorijalnoj cjelovitosti Ukrajine unutar njezinih međunarodno priznatih granica; ponovno potvrđuje svoju punu potporu pravednom, sveobuhvatnom i trajnom miru u Ukrajini na temelju uvjeta koje će odrediti Ukrajina i koji će biti prihvatljivi njezinu narodu; snažno ističe neotuđivo pravo Ukrajine na samoobranu u skladu s člankom 51. Povelje UN-a; ponavlja svoje čvrsto uvjerenje da ruska agresija ne smije uspjeti i da Ukrajina mora pobijediti;</w:t>
      </w:r>
    </w:p>
    <w:p w14:paraId="5933F0FC" w14:textId="77777777" w:rsidR="00042D64" w:rsidRPr="00902277" w:rsidRDefault="00042D64" w:rsidP="00042D64">
      <w:pPr>
        <w:pStyle w:val="NormalHanging12a"/>
      </w:pPr>
      <w:r w:rsidRPr="00902277">
        <w:t>2.</w:t>
      </w:r>
      <w:r w:rsidRPr="00902277">
        <w:tab/>
        <w:t>ističe da je nezakonit, ničim izazvan i neopravdan agresivni rat Rusije protiv Ukrajine očito kršenje međunarodnog prava i Povelje UN-a, kao i dosad nezabilježen napad na europsku sigurnosnu strukturu; ističe da su Rusija, njezino vodstvo i saveznici, kao što je bjeloruski režim, u potpunosti odgovorni za rat, ratne zločine i zločin agresije te traži da u potpunosti odgovaraju za počinjeno;</w:t>
      </w:r>
    </w:p>
    <w:p w14:paraId="38B0E750" w14:textId="77777777" w:rsidR="00042D64" w:rsidRPr="00902277" w:rsidRDefault="00042D64" w:rsidP="00042D64">
      <w:pPr>
        <w:pStyle w:val="NormalHanging12a"/>
      </w:pPr>
      <w:r w:rsidRPr="00902277">
        <w:t>3.</w:t>
      </w:r>
      <w:r w:rsidRPr="00902277">
        <w:tab/>
        <w:t xml:space="preserve">ponovno najoštrije osuđuje brutalan agresivni rat Rusije protiv Ukrajine, kao i upletenost Sjeverne Koreje i Irana; zahtijeva da Rusija i njezine posredničke snage </w:t>
      </w:r>
      <w:r w:rsidRPr="00902277">
        <w:lastRenderedPageBreak/>
        <w:t>smjesta, potpuno i bezuvjetno prekinu sva vojna djelovanja u Ukrajini, okončaju sve napade na stambena područja i civilnu infrastrukturu, povuku sve vojne snage, posrednike i vojnu opremu s cijelog međunarodno priznatog teritorija Ukrajine, puste na slobodu i vrate sve ratne zarobljenike, političke pritvorenike, otetu djecu i civile te da trajno prestanu kršiti ili ugrožavati suverenitet, neovisnost i teritorijalnu cjelovitost Ukrajine; ponavlja da EU neće priznati privremeno okupirana područja Ukrajine kao ruski teritorij;</w:t>
      </w:r>
    </w:p>
    <w:p w14:paraId="75A6B3E3" w14:textId="77777777" w:rsidR="00042D64" w:rsidRPr="00902277" w:rsidRDefault="00042D64" w:rsidP="00042D64">
      <w:pPr>
        <w:pStyle w:val="NormalHanging12a"/>
      </w:pPr>
      <w:r w:rsidRPr="00902277">
        <w:t>4.</w:t>
      </w:r>
      <w:r w:rsidRPr="00902277">
        <w:tab/>
        <w:t>ponovno potvrđuje da je budućnost Ukrajine u EU-u; prepoznaje europsku integraciju Ukrajine kao strateški prioritet EU-a te traži od EU-a i njegovih država članica da se provedbom unutarnjih reformi i izradom jasne strategije za proširenje pripreme za buduće proširenje; naglašava da je važno ubrzati postupnu integraciju Ukrajine u jedinstveno tržište EU-a;</w:t>
      </w:r>
    </w:p>
    <w:p w14:paraId="175004C7" w14:textId="77777777" w:rsidR="00042D64" w:rsidRDefault="00042D64" w:rsidP="00042D64">
      <w:pPr>
        <w:pStyle w:val="NormalHanging12a"/>
      </w:pPr>
      <w:r w:rsidRPr="00902277">
        <w:t>5.</w:t>
      </w:r>
      <w:r w:rsidRPr="00902277">
        <w:tab/>
        <w:t>apelira na EU i njegove države članice da preuzmu veću odgovornost za sigurnost na europskom kontinentu i nastave pružati nepokolebljivu potporu Ukrajini; ističe da je bilo koji sporazum usmjeren na okončanje agresivnog rata Rusije protiv Ukrajine pitanje koje je znatno šire od same Rusije i Ukrajine te ima dalekosežne posljedice za europski sigurnosni poredak u cjelini; ustraje u tome da se o Ukrajini ne bi trebalo odlučivati bez sudjelovanja Ukrajine, kao ni o Europi bez sudjelovanja Europe;</w:t>
      </w:r>
    </w:p>
    <w:p w14:paraId="7E722AB7" w14:textId="54B63713" w:rsidR="006D175F" w:rsidRPr="006D175F" w:rsidRDefault="006F2A3C" w:rsidP="00042D64">
      <w:pPr>
        <w:pStyle w:val="NormalHanging12a"/>
        <w:rPr>
          <w:bCs/>
          <w:iCs/>
        </w:rPr>
      </w:pPr>
      <w:r>
        <w:rPr>
          <w:bCs/>
          <w:iCs/>
        </w:rPr>
        <w:t>6</w:t>
      </w:r>
      <w:r w:rsidR="006D175F" w:rsidRPr="006F2A3C">
        <w:rPr>
          <w:bCs/>
          <w:iCs/>
        </w:rPr>
        <w:t>.</w:t>
      </w:r>
      <w:r w:rsidR="006D175F" w:rsidRPr="006D175F">
        <w:rPr>
          <w:bCs/>
          <w:iCs/>
        </w:rPr>
        <w:tab/>
      </w:r>
      <w:r w:rsidR="006D175F" w:rsidRPr="006F2A3C">
        <w:rPr>
          <w:bCs/>
          <w:iCs/>
        </w:rPr>
        <w:t>podržava donošenje zakona kojim će se pravoslavnim župama iz Ukrajine omogućiti da se odvoje od jurisdikcije Moskovskog patrijarhata i da slobodno odluče o svojoj novoj hijerarhiji; napominje da su u kolovozu 2024. rumunjske pravoslavne župe u Ukrajini podnijele zahtjev za priznavanje „rumunjske pravoslavne crkve u Ukrajini” kao vjerske udruge kako bi se rumunjske pravoslavne župe koje nisu povezane s jurisdikcijom Moskovskog patrijarhata mogle povezati s njom;</w:t>
      </w:r>
    </w:p>
    <w:p w14:paraId="73D3FCC3" w14:textId="058A5DDA" w:rsidR="00042D64" w:rsidRPr="00902277" w:rsidRDefault="006F2A3C" w:rsidP="00042D64">
      <w:pPr>
        <w:pStyle w:val="NormalHanging12a"/>
      </w:pPr>
      <w:r>
        <w:t>7</w:t>
      </w:r>
      <w:r w:rsidR="00042D64" w:rsidRPr="00902277">
        <w:t>.</w:t>
      </w:r>
      <w:r w:rsidR="00042D64" w:rsidRPr="00902277">
        <w:tab/>
        <w:t>traži od EU-a, njegovih država članica, transatlantskih saveznika i međunarodnih partnera da poduzmu još učinkovitije vojne, političke i diplomatske napore, a posebno da znatno povećaju vojnu potporu Ukrajini i sveobuhvatan pritisak na Rusiju kako bi se trajno zaustavio agresivni rat Rusije i Ukrajini omogućilo da oslobodi sav svoj narod te da ponovno uspostavi potpunu kontrolu nad cijelim svojim teritorijem unutar svojih međunarodno priznatih granica;</w:t>
      </w:r>
    </w:p>
    <w:p w14:paraId="2694C711" w14:textId="283F2EB7" w:rsidR="00042D64" w:rsidRPr="00902277" w:rsidRDefault="006F2A3C" w:rsidP="00042D64">
      <w:pPr>
        <w:pStyle w:val="NormalHanging12a"/>
      </w:pPr>
      <w:r>
        <w:t>8</w:t>
      </w:r>
      <w:r w:rsidR="00042D64" w:rsidRPr="00902277">
        <w:t>.</w:t>
      </w:r>
      <w:r w:rsidR="00042D64" w:rsidRPr="00902277">
        <w:tab/>
        <w:t>podržava zaključke sa sastanka „Koalicije voljnih” održanog u Parizu 6. siječnja 2026.; snažno podržava prijedlog o osnivanju multinacionalnih „sigurnosnih snaga” za Ukrajinu; pozdravlja dogovor o finalizaciji politički i pravno obavezujućih obaveza za ponovnu uspostavu mira i sigurnosti u slučaju budućeg oružanog napada Rusije, nakon prekida vatre, uz jasan okvir za potporu Ukrajini, među ostalim održavanje njezinih dugoročnih vojnih kapaciteta i produbljenu obrambenu suradnju; međutim, žali zbog činjenice da bi se ta sigurnosna jamstva provela tek nakon što se postigne dogovor o prekidu vatre; prima na znanje pregovore o mehanizmu za praćenje i provjeru prekida vatre; ističe da je potrebno provesti te ambiciozne prijedloge;</w:t>
      </w:r>
    </w:p>
    <w:p w14:paraId="34A5A554" w14:textId="1AEFF701" w:rsidR="00042D64" w:rsidRPr="00902277" w:rsidRDefault="006F2A3C" w:rsidP="00042D64">
      <w:pPr>
        <w:pStyle w:val="NormalHanging12a"/>
      </w:pPr>
      <w:r>
        <w:t>9</w:t>
      </w:r>
      <w:r w:rsidR="00042D64" w:rsidRPr="00902277">
        <w:t>.</w:t>
      </w:r>
      <w:r w:rsidR="00042D64" w:rsidRPr="00902277">
        <w:tab/>
        <w:t xml:space="preserve">naglašava da se mirovnim sporazumom ne smije ograničiti sposobnost Ukrajine da se brani te da se on mora temeljiti na potpunom poštovanju načela međunarodnog prava, preuzimanju odgovornosti za ratne zločine, zločine protiv čovječnosti i zločin agresije te ruskoj odšteti za golemu štetu prouzročenu u Ukrajini; naglašava da svaki takav sporazum mora biti popraćen čvrstim i vjerodostojnim sigurnosnim jamstvima za Ukrajinu, na razini onih iz članka 5. Ugovora iz Washingtona i članka 42. stavka 7. Ugovora o Europskoj uniji, te kojima se izbjegava ponavljanje Memoranduma iz </w:t>
      </w:r>
      <w:r w:rsidR="00042D64" w:rsidRPr="00902277">
        <w:lastRenderedPageBreak/>
        <w:t>Budimpešte iz 1994.; ponovno potvrđuje da Ukrajina ima slobodu odabrati svoje sigurnosne i političke saveze bez ruskog veta; naglašava da bi svaki sporazum s Rusijom trebao uključivati obvezu Rusije da odmah prekine hibridno ratovanje protiv EU-a i njegovih partnera, među ostalim Ukrajine; ustraje u tome da „Koalicija voljnih” i Sjedinjene Američke Države moraju pružiti čvrsta sigurnosna jamstva kojima će se spriječiti i odmah suzbiti svaka nova ruska agresija;</w:t>
      </w:r>
    </w:p>
    <w:p w14:paraId="51C44C4D" w14:textId="02E390A6" w:rsidR="00042D64" w:rsidRPr="00902277" w:rsidRDefault="006F2A3C" w:rsidP="00042D64">
      <w:pPr>
        <w:pStyle w:val="NormalHanging12a"/>
      </w:pPr>
      <w:r>
        <w:t>10</w:t>
      </w:r>
      <w:r w:rsidR="00042D64" w:rsidRPr="00902277">
        <w:t>.</w:t>
      </w:r>
      <w:r w:rsidR="00042D64" w:rsidRPr="00902277">
        <w:tab/>
        <w:t>prima na znanje nastojanja vlade SAD-a da okonča agresivni rat Rusije protiv Ukrajine, ali izražava zabrinutost zbog pristupa SAD-a mirovnim pregovorima, za koji se čini da daje prednost kratkoročnom postizanju dogovora i očuvanju „strateške stabilnosti” s Rusijom pred istinskim mirovnim pregovorima koji vode do sveobuhvatnog, pravednog i trajnog mira utemeljenog na načelima međunarodnog prava; stoga traži od EU-a i njegovih država članica da nastave surađivati sa Sjedinjenim Američkim Državama i partnerima istomišljenicima kako bi se osiguralo da se pregovori o pravednom i trajnom miru za Ukrajinu odvijaju u dobroj vjeri i u cilju konačnog okončanja ruske agresije na Ukrajinu; naglašava da kontinuirani ruski napadi ne pokazuju njezinu spremnost na istinske mirovne pregovore; ističe negativan učinak koji na Ukrajinu imaju nepromišljena obećanja da će se mirovni proces ostvariti u određenom roku;</w:t>
      </w:r>
    </w:p>
    <w:p w14:paraId="72AFF611" w14:textId="6F30D504" w:rsidR="00042D64" w:rsidRPr="00902277" w:rsidRDefault="006F2A3C" w:rsidP="00042D64">
      <w:pPr>
        <w:pStyle w:val="NormalHanging12a"/>
      </w:pPr>
      <w:r>
        <w:t>11</w:t>
      </w:r>
      <w:r w:rsidR="00042D64" w:rsidRPr="00902277">
        <w:t>.</w:t>
      </w:r>
      <w:r w:rsidR="00042D64" w:rsidRPr="00902277">
        <w:tab/>
        <w:t xml:space="preserve">odlučno poručuje da sankcije ne bi trebalo ukinuti prije pregovora o mirovnom sporazumu i njegove održive provedbe; traži od EU-a da uvede dodatne opsežne sankcije, kao što je sveobuhvatna zabrana preostalog ruskog i bjeloruskog uvoza, posebno usmjerene na nesankcionirane sirovine; podržava rasprave koje su u tijeku između EU-a i skupine G7 o mogućoj zabrani pomorskih usluga za sav izvoz ruskih energenata, ali apelira na EU i njegove države članice da nastave s tim pitanjem čak i bez potpore drugih zemalja skupine G7 te da zabrane trgovinu i komercijalne aktivnosti s Rusijom i </w:t>
      </w:r>
      <w:proofErr w:type="spellStart"/>
      <w:r w:rsidR="00042D64" w:rsidRPr="00902277">
        <w:t>Bjelarusom</w:t>
      </w:r>
      <w:proofErr w:type="spellEnd"/>
      <w:r w:rsidR="00042D64" w:rsidRPr="00902277">
        <w:t xml:space="preserve">, s posebnim naglaskom na bilo kakvoj mogućoj robi s dvojnom namjenom; poziva Vijeće da zajedno s američkim partnerima primijeni sličnu politiku sankcija na sve države koje joj pomažu, među ostalim </w:t>
      </w:r>
      <w:proofErr w:type="spellStart"/>
      <w:r w:rsidR="00042D64" w:rsidRPr="00902277">
        <w:t>Bjelarus</w:t>
      </w:r>
      <w:proofErr w:type="spellEnd"/>
      <w:r w:rsidR="00042D64" w:rsidRPr="00902277">
        <w:t xml:space="preserve">, Iran i Sjevernu Koreju, te da sankcionira kineske subjekte koji isporučuju robu s dvojnom namjenom i vojnu robu ključnu za proizvodnju bespilotnih letjelica i projektila; traži donošenje dodatnih sankcija protiv ruske flote u sjeni i njihovu strogu provedbu, među ostalim zabranom; traži prekid suradnje s </w:t>
      </w:r>
      <w:proofErr w:type="spellStart"/>
      <w:r w:rsidR="00042D64" w:rsidRPr="00902277">
        <w:t>Rosatomom</w:t>
      </w:r>
      <w:proofErr w:type="spellEnd"/>
      <w:r w:rsidR="00042D64" w:rsidRPr="00902277">
        <w:t xml:space="preserve"> i </w:t>
      </w:r>
      <w:bookmarkStart w:id="7" w:name="_Hlk221696446"/>
      <w:proofErr w:type="spellStart"/>
      <w:r w:rsidR="00042D64" w:rsidRPr="00902277">
        <w:t>Roscosmosom</w:t>
      </w:r>
      <w:bookmarkEnd w:id="7"/>
      <w:proofErr w:type="spellEnd"/>
      <w:r w:rsidR="00042D64" w:rsidRPr="00902277">
        <w:t xml:space="preserve"> te donošenje sankcija protiv njih; poziva Vijeće da se sustavno pozabavi problemom zaobilaženja sankcija; naglašava da sankcije jasno utječu na rusko gospodarstvo, ali ponavlja da režim sankcija mora biti širi i njegova provedba stroža kako bi imala potreban učinak ograničavanja ruskih sredstava za agresivni rat; podržava predstojeće donošenje 20. paketa sankcija protiv Rusije;</w:t>
      </w:r>
    </w:p>
    <w:p w14:paraId="637FF10B" w14:textId="3F68FACF" w:rsidR="00042D64" w:rsidRPr="00902277" w:rsidRDefault="006F2A3C" w:rsidP="00042D64">
      <w:pPr>
        <w:pStyle w:val="NormalHanging12a"/>
      </w:pPr>
      <w:r>
        <w:t>12</w:t>
      </w:r>
      <w:r w:rsidR="00042D64" w:rsidRPr="00902277">
        <w:t>.</w:t>
      </w:r>
      <w:r w:rsidR="00042D64" w:rsidRPr="00902277">
        <w:tab/>
        <w:t>podržava odluku Europskog vijeća od 18. prosinca 2025. da se Ukrajini osigura paket financijske pomoći u iznosu od 90 milijardi EUR u obliku zajmova za koje jamči EU; traži brzu provedbu zajma za potporu Ukrajini i naglašava da je potrebno primjereno odgovoriti na potrebe Ukrajine koje se mijenjaju; pozdravlja nužnu fleksibilnost sadržanu u paketu u okviru režima odstupanja utvrđenog u članku 13. stavku 5. predložene uredbe o uspostavi zajma za potporu</w:t>
      </w:r>
      <w:r w:rsidR="00042D64" w:rsidRPr="00902277">
        <w:rPr>
          <w:rStyle w:val="FootnoteReference"/>
        </w:rPr>
        <w:footnoteReference w:id="1"/>
      </w:r>
      <w:r w:rsidR="00042D64" w:rsidRPr="00902277">
        <w:t>;</w:t>
      </w:r>
    </w:p>
    <w:p w14:paraId="3E4F3167" w14:textId="60B6A068" w:rsidR="00042D64" w:rsidRPr="00902277" w:rsidRDefault="006F2A3C" w:rsidP="00042D64">
      <w:pPr>
        <w:pStyle w:val="NormalHanging12a"/>
      </w:pPr>
      <w:r>
        <w:t>13</w:t>
      </w:r>
      <w:r w:rsidR="00042D64" w:rsidRPr="00902277">
        <w:t>.</w:t>
      </w:r>
      <w:r w:rsidR="00042D64" w:rsidRPr="00902277">
        <w:tab/>
        <w:t xml:space="preserve">ponavlja svoje čvrsto uvjerenje da Rusija mora platiti za golemu štetu koju je prouzročila u Ukrajini i još jednom traži od EU-a da novčana sredstva povezana s </w:t>
      </w:r>
      <w:r w:rsidR="00042D64" w:rsidRPr="00902277">
        <w:lastRenderedPageBreak/>
        <w:t xml:space="preserve">ruskom državnom imovinom imobiliziranom zbog sankcija EU-a iskoristi kao potporu za reparacijski zajam kojim bi se poduprla obrana i obnova Ukrajine i pojačao pritisak na Rusiju da prekine svoj agresivni rat; snažno podupire zaključak Vijeća da bi </w:t>
      </w:r>
      <w:proofErr w:type="spellStart"/>
      <w:r w:rsidR="00042D64" w:rsidRPr="00902277">
        <w:t>suzakonodavci</w:t>
      </w:r>
      <w:proofErr w:type="spellEnd"/>
      <w:r w:rsidR="00042D64" w:rsidRPr="00902277">
        <w:t xml:space="preserve"> trebali nastaviti raditi na prijedlogu Komisije o reparacijskom zajmu;</w:t>
      </w:r>
    </w:p>
    <w:p w14:paraId="7F27004D" w14:textId="59349158" w:rsidR="00042D64" w:rsidRPr="00902277" w:rsidRDefault="006F2A3C" w:rsidP="00042D64">
      <w:pPr>
        <w:pStyle w:val="NormalHanging12a"/>
      </w:pPr>
      <w:r>
        <w:t>14</w:t>
      </w:r>
      <w:r w:rsidR="00042D64" w:rsidRPr="00902277">
        <w:t>.</w:t>
      </w:r>
      <w:r w:rsidR="00042D64" w:rsidRPr="00902277">
        <w:tab/>
        <w:t xml:space="preserve">potiče EU da u suradnji s NATO-om podupre jačanje obrambenih sposobnosti Ukrajine razvojem poboljšanog industrijskog partnerstva kojim se omogućuje prijenos tehnologije i znanja te da pomogne u integraciji ukrajinske obrambene tehnološke i industrijske baze u europsku obrambenu tehnološku i industrijsku bazu (EDTIB), uz istodobno podupiranje aktivnosti EDTIB-a u Ukrajini; apelira na države članice i njihove obrambene industrije da ulože dodatna sredstva i razviju partnerstva s Ukrajinom radi zajedničkog razvoja u EU-u i proizvodnje ukrajinske industrije unutar EU-a; pohvaljuje danski model potpore Ukrajini i poziva na veće poticaje za bližu suradnju i integraciju EDTIB-a i ukrajinske obrambene industrijske baze; potiče one države članice koje mogu osigurati takvo oružje da Ukrajini dostave sustave protuzračne obrane kako bi joj omogućile da zaštiti više svoje kritične infrastrukture i da Ukrajini osiguraju dalekosežne raketne sustave kako bi mogla ciljati vojnu i stratešku infrastrukturu; potiče ukidanje preostalih ograničenja kojima se sprečava upotreba zapadnih oružanih sustava isporučenih Ukrajini za napade na vojne ciljeve na ruskom teritoriju koji su odgovorni za napade na ukrajinsko stanovništvo i ključnu civilnu infrastrukturu; ističe važnost osiguravanja odgovarajućeg osposobljavanja ukrajinskog vojnog osoblja u okviru Misije EU-a za vojnu pomoć za potporu Ukrajini (EUMAM </w:t>
      </w:r>
      <w:proofErr w:type="spellStart"/>
      <w:r w:rsidR="00042D64" w:rsidRPr="00902277">
        <w:t>Ukraine</w:t>
      </w:r>
      <w:proofErr w:type="spellEnd"/>
      <w:r w:rsidR="00042D64" w:rsidRPr="00902277">
        <w:t>) te poziva na proširenje njezina mandata, među ostalim mogućnost proširenja aktivnosti osposobljavanja na ukrajinski teritorij nakon prekida vatre, kako bi se ojačali nacionalni kapaciteti Ukrajine za osposobljavanje;</w:t>
      </w:r>
    </w:p>
    <w:p w14:paraId="1643798B" w14:textId="50B8B575" w:rsidR="00042D64" w:rsidRPr="00902277" w:rsidRDefault="006F2A3C" w:rsidP="00042D64">
      <w:pPr>
        <w:pStyle w:val="NormalHanging12a"/>
      </w:pPr>
      <w:r>
        <w:t>15</w:t>
      </w:r>
      <w:r w:rsidR="00042D64" w:rsidRPr="00902277">
        <w:t>.</w:t>
      </w:r>
      <w:r w:rsidR="00042D64" w:rsidRPr="00902277">
        <w:tab/>
        <w:t>traži uključivanje Ukrajine u koridore EU-a za vojnu mobilnost; ponovno ističe važnost osiguravanja brzog premještanja opreme i postrojbi sa zapada na istok i važnost izvlačenja pouka iz iskustva ukrajinskih oružanih snaga;</w:t>
      </w:r>
    </w:p>
    <w:p w14:paraId="359A8ECE" w14:textId="59163733" w:rsidR="00042D64" w:rsidRPr="00902277" w:rsidRDefault="006F2A3C" w:rsidP="00042D64">
      <w:pPr>
        <w:pStyle w:val="NormalHanging12a"/>
      </w:pPr>
      <w:r>
        <w:t>16</w:t>
      </w:r>
      <w:r w:rsidR="00042D64" w:rsidRPr="00902277">
        <w:t>.</w:t>
      </w:r>
      <w:r w:rsidR="00042D64" w:rsidRPr="00902277">
        <w:tab/>
        <w:t>pozdravlja donošenje Uredbe (EU) 2026/261 o postupnom ukidanju uvoza ruskog prirodnog plina i pripremi postupnog ukidanja uvoza ruske nafte</w:t>
      </w:r>
      <w:r w:rsidR="00042D64" w:rsidRPr="00902277">
        <w:rPr>
          <w:rStyle w:val="FootnoteReference"/>
        </w:rPr>
        <w:footnoteReference w:id="2"/>
      </w:r>
      <w:r w:rsidR="00042D64" w:rsidRPr="00902277">
        <w:t xml:space="preserve">; apelira na Komisiju da ubrza postupno ukidanje drugih ruskih izvora energije, među ostalim nafte i svih naftnih derivata, uranija, obogaćenog uranija te nuklearnog goriva i usluga, u skladu s obvezama preuzetima u planu </w:t>
      </w:r>
      <w:proofErr w:type="spellStart"/>
      <w:r w:rsidR="00042D64" w:rsidRPr="00902277">
        <w:t>REPowerEU</w:t>
      </w:r>
      <w:proofErr w:type="spellEnd"/>
      <w:r w:rsidR="00042D64" w:rsidRPr="00902277">
        <w:t>; ističe da je ta mjera ključan korak prema okončanju ovisnosti EU-a o ruskim fosilnim gorivima i vršenju dodatnog pritiska na rusko gospodarstvo; žali zbog činjenice da je sedam država članica EU-a 2025. uvezlo više ruske energije nego 2024.; naglašava da se plinovodi Sjeverni tok 1 i 2 nikada ne smiju ponovno aktivirati i poziva na njihovo trajno stavljanje izvan pogona kao pitanje strateške sigurnosti; podsjeća države članice da se suzdrže od poduzimanja bilo kakvih mjera koje bi mogle ugroziti postizanje ciljeva EU-a;</w:t>
      </w:r>
    </w:p>
    <w:p w14:paraId="05654F5A" w14:textId="4450765F" w:rsidR="00042D64" w:rsidRDefault="006F2A3C" w:rsidP="00042D64">
      <w:pPr>
        <w:pStyle w:val="NormalHanging12a"/>
      </w:pPr>
      <w:r>
        <w:t>17</w:t>
      </w:r>
      <w:r w:rsidR="00042D64" w:rsidRPr="00902277">
        <w:t>.</w:t>
      </w:r>
      <w:r w:rsidR="00042D64" w:rsidRPr="00902277">
        <w:tab/>
        <w:t xml:space="preserve">oštro osuđuje sustavnu deportaciju, prisilno premještanje i pokušaj asimilacije ukrajinske djece od strane Ruske Federacije; traži hitan i bezuvjetan prekid tih praksi te siguran i neometan povratak sve nezakonito deportirane ukrajinske djece; izražava potporu organizacijama i osobama uključenima u preuzimanje te djece te inicijativi </w:t>
      </w:r>
      <w:r w:rsidR="00042D64" w:rsidRPr="00902277">
        <w:lastRenderedPageBreak/>
        <w:t>„</w:t>
      </w:r>
      <w:proofErr w:type="spellStart"/>
      <w:r w:rsidR="00042D64" w:rsidRPr="00902277">
        <w:t>Bring</w:t>
      </w:r>
      <w:proofErr w:type="spellEnd"/>
      <w:r w:rsidR="00042D64" w:rsidRPr="00902277">
        <w:t xml:space="preserve"> </w:t>
      </w:r>
      <w:proofErr w:type="spellStart"/>
      <w:r w:rsidR="00042D64" w:rsidRPr="00902277">
        <w:t>Kids</w:t>
      </w:r>
      <w:proofErr w:type="spellEnd"/>
      <w:r w:rsidR="00042D64" w:rsidRPr="00902277">
        <w:t xml:space="preserve"> </w:t>
      </w:r>
      <w:proofErr w:type="spellStart"/>
      <w:r w:rsidR="00042D64" w:rsidRPr="00902277">
        <w:t>Back</w:t>
      </w:r>
      <w:proofErr w:type="spellEnd"/>
      <w:r w:rsidR="00042D64" w:rsidRPr="00902277">
        <w:t xml:space="preserve"> UA”; podržava rad Međunarodne koalicije za povratak ukrajinske djece kao ključne platforme za koordinirano međunarodno djelovanje, među ostalim pronalaženje deportirane djece, potvrđivanje njihova identiteta, pravnog statusa i lokacije, osiguravanje njihova povratka i pozivanje na preuzimanje odgovornosti;</w:t>
      </w:r>
    </w:p>
    <w:p w14:paraId="5EDA1072" w14:textId="6D62531C" w:rsidR="006D175F" w:rsidRDefault="006F2A3C" w:rsidP="00042D64">
      <w:pPr>
        <w:pStyle w:val="NormalHanging12a"/>
      </w:pPr>
      <w:r>
        <w:t>18</w:t>
      </w:r>
      <w:r w:rsidR="006D175F" w:rsidRPr="006D175F">
        <w:t>.</w:t>
      </w:r>
      <w:r w:rsidR="006D175F" w:rsidRPr="006D175F">
        <w:tab/>
        <w:t>snažno osuđuje primjenu spolnog i rodno uvjetovanog nasilja kao ratnog oružja i naglašava da je to ratni zločin; također osuđuje spolno i rodno uvjetovano nasilje u tranzitnim centrima u Ukrajini i diljem EU-a; žali zbog činjenice da se Direktiva o privremenoj zaštiti</w:t>
      </w:r>
      <w:r w:rsidR="006D175F">
        <w:rPr>
          <w:rStyle w:val="FootnoteReference"/>
        </w:rPr>
        <w:footnoteReference w:id="3"/>
      </w:r>
      <w:r w:rsidR="006D175F" w:rsidRPr="006D175F">
        <w:t xml:space="preserve"> tumači tako usko da mnoge žene koje su pobjegle od agresivnog rata Rusije ne mogu pristupiti skrbi u vezi s pobačajem ili drugim terapijama povezanima sa spolnim i reproduktivnim zdravljem, među ostalim liječenju nakon seksualnog zlostavljanja; ponavlja svoj poziv iz Rezolucije od 29. veljače 2024.</w:t>
      </w:r>
      <w:r w:rsidR="006D175F">
        <w:rPr>
          <w:rStyle w:val="FootnoteReference"/>
        </w:rPr>
        <w:footnoteReference w:id="4"/>
      </w:r>
      <w:r w:rsidR="006D175F" w:rsidRPr="006D175F">
        <w:t xml:space="preserve"> upućen Komisiji da revidira Direktivu kako bi se osiguralo da su sve države članice obvezne ženama ponuditi skrb jednaku onoj koju bi inače mogle primiti u Ukrajini;</w:t>
      </w:r>
    </w:p>
    <w:p w14:paraId="3754851B" w14:textId="64F2C19A" w:rsidR="006D175F" w:rsidRPr="00902277" w:rsidRDefault="006F2A3C" w:rsidP="00042D64">
      <w:pPr>
        <w:pStyle w:val="NormalHanging12a"/>
      </w:pPr>
      <w:r>
        <w:t>19</w:t>
      </w:r>
      <w:r w:rsidR="006D175F" w:rsidRPr="006D175F">
        <w:t>.</w:t>
      </w:r>
      <w:r w:rsidR="006D175F" w:rsidRPr="006D175F">
        <w:tab/>
        <w:t>naglašava da je broj Ukrajinaca za koje je utvrđeno da su žrtve trgovine ljudima u Europskoj uniji alarmantan i da se povećao od opće ruske invazije; poziva države članice da povećaju potporu žrtvama, među ostalim financijsku potporu, te da namijene više sredstava za preventivne mjere;</w:t>
      </w:r>
    </w:p>
    <w:p w14:paraId="1AA1F35C" w14:textId="5DD9E1FE" w:rsidR="00042D64" w:rsidRPr="00902277" w:rsidRDefault="006F2A3C" w:rsidP="00042D64">
      <w:pPr>
        <w:pStyle w:val="NormalHanging12a"/>
      </w:pPr>
      <w:r>
        <w:t>20</w:t>
      </w:r>
      <w:r w:rsidR="00042D64" w:rsidRPr="00902277">
        <w:t>.</w:t>
      </w:r>
      <w:r w:rsidR="00042D64" w:rsidRPr="00902277">
        <w:tab/>
        <w:t xml:space="preserve">traži od EU-a i njegovih država članica da nametnu sankcije vojnoj policiji ruskog Ministarstva obrane, Saveznoj sigurnosnoj službi i Saveznoj zatvorskoj službi zbog njihova sustavnog sudjelovanja u počinjenju ratnih zločina i zločina protiv čovječnosti, među ostalim prisilnih nestanaka, proizvoljnih pritvaranja, mučenja i pritvaranja u izolaciji; nadalje, traži od EU-a i njegovih država članica da nametnu osobne sankcije svim čelnicima institucija i drugim ruskim dužnosnicima ruskih kaznenih ustanova u kojima su ukrajinski civili nezakonito pritvoreni; traži od EU-a i njegovih država članica da ruskom vojnom osoblju koje je sudjelovalo u agresivnom ratu Rusije protiv Ukrajine zabrane ulazak u </w:t>
      </w:r>
      <w:proofErr w:type="spellStart"/>
      <w:r w:rsidR="00042D64" w:rsidRPr="00902277">
        <w:t>schengensko</w:t>
      </w:r>
      <w:proofErr w:type="spellEnd"/>
      <w:r w:rsidR="00042D64" w:rsidRPr="00902277">
        <w:t xml:space="preserve"> područje; potiče države članice da se sustavno pozabave problemom zaobilaženja sankcija i osiguraju potpunu i učinkovitu provedbu;</w:t>
      </w:r>
    </w:p>
    <w:p w14:paraId="5201C4B9" w14:textId="0ABFB20E" w:rsidR="00042D64" w:rsidRPr="00902277" w:rsidRDefault="006F2A3C" w:rsidP="00042D64">
      <w:pPr>
        <w:pStyle w:val="NormalHanging12a"/>
      </w:pPr>
      <w:r>
        <w:t>21</w:t>
      </w:r>
      <w:r w:rsidR="00042D64" w:rsidRPr="00902277">
        <w:t>.</w:t>
      </w:r>
      <w:r w:rsidR="00042D64" w:rsidRPr="00902277">
        <w:tab/>
        <w:t>poziva Vijeće da skupinu Wagner i subjekte koji su je naslijedili uvrsti na popis terorističkih organizacija u skladu sa Zajedničkim stajalištem Vijeća 2001/931/ZVSP od 27. prosinca 2001. o primjeni posebnih mjera u borbi protiv terorizma</w:t>
      </w:r>
      <w:r w:rsidR="00042D64" w:rsidRPr="00902277">
        <w:rPr>
          <w:rStyle w:val="FootnoteReference"/>
        </w:rPr>
        <w:footnoteReference w:id="5"/>
      </w:r>
      <w:r w:rsidR="00042D64" w:rsidRPr="00902277">
        <w:t>; naglašava da uvrštavanje tih subjekata na popis terorističkih organizacija, uz zamrzavanje imovine koje je već na snazi, omogućuje kazneni progon onih koji novače vojnike, boraca i pristaša te primjenu kaznenih sankcija protiv njih;</w:t>
      </w:r>
    </w:p>
    <w:p w14:paraId="28E4BECE" w14:textId="771E8253" w:rsidR="00042D64" w:rsidRPr="00902277" w:rsidRDefault="006F2A3C" w:rsidP="00042D64">
      <w:pPr>
        <w:pStyle w:val="NormalHanging12a"/>
      </w:pPr>
      <w:r>
        <w:t>22</w:t>
      </w:r>
      <w:r w:rsidR="00042D64" w:rsidRPr="00902277">
        <w:t>.</w:t>
      </w:r>
      <w:r w:rsidR="00042D64" w:rsidRPr="00902277">
        <w:tab/>
        <w:t xml:space="preserve">ističe uznemirujuću činjenicu da je sve veći broj stranih boraca u ruskoj vojsci koji su pod lažnim izgovorom dovedeni u Rusiju ili na bojišnice u Ukrajini; potiče vlade Južne Afrike, Gane, Kenije, Bocvane i drugih afričkih zemalja da se suprotstave obmanjujućim aktivnostima novačenja u kojima se mladi muškarci bore na prvoj liniji </w:t>
      </w:r>
      <w:r w:rsidR="00042D64" w:rsidRPr="00902277">
        <w:lastRenderedPageBreak/>
        <w:t>bojišnice zajedno s ruskim snagama; poziva dotične zemlje da proaktivno upozoravaju svoje građane na opasnosti putovanja u Rusiju u vezi s ponudama za posao koje su izravno ili neizravno povezane s ruskom vojskom; poziva platforme društvenih medija da poduzmu mjere za sprečavanje zlouporabe svojih usluga u svrhu provođenja tih obmanjujućih kampanja zapošljavanja; osuđuje politike vlada, kao što je vlada Kube i nekih zemalja srednje Azije, kojima se ne sprečava sudjelovanje njihovih građana u agresivnom ratu Rusije ili se čak promiče takvo sudjelovanje;</w:t>
      </w:r>
    </w:p>
    <w:p w14:paraId="6A78B741" w14:textId="687A8FAE" w:rsidR="00042D64" w:rsidRPr="00902277" w:rsidRDefault="006F2A3C" w:rsidP="00042D64">
      <w:pPr>
        <w:pStyle w:val="NormalHanging12a"/>
      </w:pPr>
      <w:r>
        <w:t>23</w:t>
      </w:r>
      <w:r w:rsidR="00042D64" w:rsidRPr="00902277">
        <w:t>.</w:t>
      </w:r>
      <w:r w:rsidR="00042D64" w:rsidRPr="00902277">
        <w:tab/>
        <w:t>ističe da neprekidni ruski napadi na ukrajinsku energetsku infrastrukturu ne samo da krše međunarodno pravo već predstavljaju i namjernu strategiju za potkopavanje civilne otpornosti, unošenje nemira u pogođenim područjima i korištenje energije kao sredstva prisile; traži od EU-a i njegovih država članica da povećaju i institucionaliziraju energetsku pomoć Ukrajini; naglašava ključnu važnost kontinuirane i povećane humanitarne pomoći EU-a i država članica Ukrajini kao odgovora na ozbiljnu humanitarnu situaciju prouzročenu sustavnim napadima Rusije na ukrajinske gradove i kritičnu civilnu infrastrukturu;</w:t>
      </w:r>
    </w:p>
    <w:p w14:paraId="341B3153" w14:textId="40E6E4D8" w:rsidR="00042D64" w:rsidRDefault="006F2A3C" w:rsidP="00042D64">
      <w:pPr>
        <w:pStyle w:val="NormalHanging12a"/>
      </w:pPr>
      <w:r>
        <w:t>24</w:t>
      </w:r>
      <w:r w:rsidR="00042D64" w:rsidRPr="00902277">
        <w:t>.</w:t>
      </w:r>
      <w:r w:rsidR="00042D64" w:rsidRPr="00902277">
        <w:tab/>
        <w:t>potiče Komisiju da aktivno podupire međunarodne pravosudne mehanizme i osigura preuzimanje odgovornosti i odštetu za ratne zločine i zločin agresije; potiče EU i njegove države članice da podrže uspostavu posebnog suda za kazneni progon ruskog zločina agresije na Ukrajinu;</w:t>
      </w:r>
    </w:p>
    <w:p w14:paraId="1BE06AAE" w14:textId="185836AF" w:rsidR="006D175F" w:rsidRPr="00902277" w:rsidRDefault="006F2A3C" w:rsidP="00042D64">
      <w:pPr>
        <w:pStyle w:val="NormalHanging12a"/>
      </w:pPr>
      <w:r>
        <w:t>25</w:t>
      </w:r>
      <w:r w:rsidR="006D175F" w:rsidRPr="006D175F">
        <w:t>.</w:t>
      </w:r>
      <w:r w:rsidR="006D175F" w:rsidRPr="006D175F">
        <w:tab/>
        <w:t xml:space="preserve">podržava pristupanje Ukrajine Međunarodnom kaznenom sudu; ponovno potvrđuje svoju snažnu potporu istrazi Međunarodnog kaznenog suda u Ukrajini i svim njegovim naporima u kaznenom progonu pojedinaca odgovornih za genocid, ratne zločine, zločine protiv čovječnosti i zločin agresije; izražava duboku zabrinutost zbog sankcija koje je SAD nametnuo Međunarodnom kaznenom sudu, njegovim tužiteljima, sucima i osoblju; poziva Komisiju da aktivira Statut o blokiranju kako bi se Međunarodni kazneni sud zaštitio od </w:t>
      </w:r>
      <w:proofErr w:type="spellStart"/>
      <w:r w:rsidR="006D175F" w:rsidRPr="006D175F">
        <w:t>izvanteritorijalnih</w:t>
      </w:r>
      <w:proofErr w:type="spellEnd"/>
      <w:r w:rsidR="006D175F" w:rsidRPr="006D175F">
        <w:t xml:space="preserve"> sankcija;</w:t>
      </w:r>
    </w:p>
    <w:p w14:paraId="12400889" w14:textId="74E61C1D" w:rsidR="00042D64" w:rsidRDefault="006F2A3C" w:rsidP="00042D64">
      <w:pPr>
        <w:pStyle w:val="NormalHanging12a"/>
      </w:pPr>
      <w:r>
        <w:t>26</w:t>
      </w:r>
      <w:r w:rsidR="00042D64" w:rsidRPr="00902277">
        <w:t>.</w:t>
      </w:r>
      <w:r w:rsidR="00042D64" w:rsidRPr="00902277">
        <w:tab/>
        <w:t>poziva ukrajinske vlasti da očuvaju parlamentarni pluralizam kao temelj demokratskog upravljanja i da osiguraju konstruktivnu i smislenu suradnju sa svim parlamentarnim političkim snagama zastupljenima u Vrhovnoj radi;</w:t>
      </w:r>
    </w:p>
    <w:p w14:paraId="65609597" w14:textId="500DA974" w:rsidR="006D175F" w:rsidRPr="00902277" w:rsidRDefault="006F2A3C" w:rsidP="00042D64">
      <w:pPr>
        <w:pStyle w:val="NormalHanging12a"/>
      </w:pPr>
      <w:r>
        <w:t>27</w:t>
      </w:r>
      <w:r w:rsidR="006D175F" w:rsidRPr="006D175F">
        <w:t>.</w:t>
      </w:r>
      <w:r w:rsidR="006D175F" w:rsidRPr="006D175F">
        <w:tab/>
        <w:t xml:space="preserve">pohvaljuje izniman svakodnevni rad ukrajinskog zdravstvenog sustava tijekom rata, posebno ukrajinskih medicinskih sestara; u tom pogledu ističe važan rad ukrajinskog medicinskog pokreta „Be Like </w:t>
      </w:r>
      <w:proofErr w:type="spellStart"/>
      <w:r w:rsidR="006D175F" w:rsidRPr="006D175F">
        <w:t>We</w:t>
      </w:r>
      <w:proofErr w:type="spellEnd"/>
      <w:r w:rsidR="006D175F" w:rsidRPr="006D175F">
        <w:t xml:space="preserve"> Are”, lokalnog pokreta koji se uglavnom sastoji od medicinskih sestara, u pružanju potpore zdravstvenim radnicima i obrani njihovih prava;</w:t>
      </w:r>
    </w:p>
    <w:p w14:paraId="3D9418E8" w14:textId="3AD18915" w:rsidR="00042D64" w:rsidRPr="00902277" w:rsidRDefault="006F2A3C" w:rsidP="00042D64">
      <w:pPr>
        <w:pStyle w:val="NormalHanging12a"/>
      </w:pPr>
      <w:r>
        <w:t>28</w:t>
      </w:r>
      <w:r w:rsidR="00042D64" w:rsidRPr="00902277">
        <w:t>.</w:t>
      </w:r>
      <w:r w:rsidR="00042D64" w:rsidRPr="00902277">
        <w:tab/>
        <w:t>prima na znanje nepokolebljivu predanost većine država članica EU-a Ukrajini, ali naglašava svoje nezadovoljstvo onim državama članicama koje ometaju ili aktivno podrivaju stajališta i politike EU-a; podsjeća na načelo iskrene suradnje u skladu s člankom 4. stavkom 3. Ugovora o Europskoj uniji, u skladu s kojim se države članice moraju suzdržavati od poduzimanja mjera kojima bi se moglo ugroziti ostvarivanje ciljeva EU-a; poziva Vijeće da hitno prekine zastoj koji sprečava operacionalizaciju Fonda za pomoć Ukrajini u okviru Europskog instrumenta mirovne pomoći, što je presudno za ispunjavanje dugoročnih sigurnosnih obveza EU-a prema Ukrajini;</w:t>
      </w:r>
    </w:p>
    <w:p w14:paraId="758C4B67" w14:textId="1384D0E9" w:rsidR="00902277" w:rsidRPr="00902277" w:rsidRDefault="006F2A3C" w:rsidP="00902277">
      <w:pPr>
        <w:pStyle w:val="NormalHanging12a"/>
      </w:pPr>
      <w:r>
        <w:t>29</w:t>
      </w:r>
      <w:r w:rsidR="00042D64" w:rsidRPr="00902277">
        <w:t>.</w:t>
      </w:r>
      <w:r w:rsidR="00042D64" w:rsidRPr="00902277">
        <w:tab/>
        <w:t xml:space="preserve">nalaže svojoj predsjednici da ovu Rezoluciju proslijedi Vijeću, Komisiji, potpredsjednici Komisije / visokoj predstavnici Unije za vanjske poslove i sigurnosnu politiku, vladama i parlamentima država članica, predsjedniku, vladi i Vrhovnoj radi </w:t>
      </w:r>
      <w:r w:rsidR="00042D64" w:rsidRPr="00902277">
        <w:lastRenderedPageBreak/>
        <w:t>Ukrajine, glavnom tajniku Ujedinjenih naroda, Kongresu Sjedinjenih Američkih Država, ruskim vlastima i vlastima drugih država spomenutih u ovoj Rezoluciji.</w:t>
      </w:r>
    </w:p>
    <w:p w14:paraId="2F352F15" w14:textId="77A2F87A" w:rsidR="00E365E1" w:rsidRPr="00902277" w:rsidRDefault="00E365E1" w:rsidP="00846649"/>
    <w:sectPr w:rsidR="00E365E1" w:rsidRPr="00902277" w:rsidSect="00902277">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484C5" w14:textId="77777777" w:rsidR="00846649" w:rsidRPr="00902277" w:rsidRDefault="00846649">
      <w:r w:rsidRPr="00902277">
        <w:separator/>
      </w:r>
    </w:p>
  </w:endnote>
  <w:endnote w:type="continuationSeparator" w:id="0">
    <w:p w14:paraId="655296BA" w14:textId="77777777" w:rsidR="00846649" w:rsidRPr="00902277" w:rsidRDefault="00846649">
      <w:r w:rsidRPr="009022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95422" w14:textId="77777777" w:rsidR="00846649" w:rsidRPr="00902277" w:rsidRDefault="00846649">
      <w:r w:rsidRPr="00902277">
        <w:separator/>
      </w:r>
    </w:p>
  </w:footnote>
  <w:footnote w:type="continuationSeparator" w:id="0">
    <w:p w14:paraId="47489044" w14:textId="77777777" w:rsidR="00846649" w:rsidRPr="00902277" w:rsidRDefault="00846649">
      <w:r w:rsidRPr="00902277">
        <w:continuationSeparator/>
      </w:r>
    </w:p>
  </w:footnote>
  <w:footnote w:id="1">
    <w:p w14:paraId="7F64E7EC" w14:textId="71190350" w:rsidR="00042D64" w:rsidRPr="00902277" w:rsidRDefault="00042D64" w:rsidP="00902277">
      <w:pPr>
        <w:pStyle w:val="FootnoteText"/>
        <w:ind w:left="567" w:hanging="567"/>
        <w:rPr>
          <w:sz w:val="24"/>
          <w:lang w:val="hr-HR"/>
        </w:rPr>
      </w:pPr>
      <w:r w:rsidRPr="00902277">
        <w:rPr>
          <w:rStyle w:val="FootnoteReference"/>
          <w:sz w:val="24"/>
          <w:lang w:val="hr-HR"/>
        </w:rPr>
        <w:footnoteRef/>
      </w:r>
      <w:r w:rsidR="00902277" w:rsidRPr="00902277">
        <w:rPr>
          <w:sz w:val="24"/>
          <w:lang w:val="hr-HR"/>
        </w:rPr>
        <w:t xml:space="preserve"> </w:t>
      </w:r>
      <w:r w:rsidR="00902277" w:rsidRPr="00902277">
        <w:rPr>
          <w:sz w:val="24"/>
          <w:lang w:val="hr-HR"/>
        </w:rPr>
        <w:tab/>
      </w:r>
      <w:r w:rsidRPr="00902277">
        <w:rPr>
          <w:sz w:val="24"/>
          <w:lang w:val="hr-HR"/>
        </w:rPr>
        <w:t>Komisijin Prijedlog uredbe Europskog parlamenta i Vijeća od 14. siječnja 2026. o provedbi pojačane suradnje radi uspostave zajma za potporu Ukrajini za 2026. i 2027. (COM(2026)0020).</w:t>
      </w:r>
    </w:p>
  </w:footnote>
  <w:footnote w:id="2">
    <w:p w14:paraId="5D223514" w14:textId="2865741B" w:rsidR="00042D64" w:rsidRPr="00902277" w:rsidRDefault="00042D64" w:rsidP="00902277">
      <w:pPr>
        <w:pStyle w:val="FootnoteText"/>
        <w:ind w:left="567" w:hanging="567"/>
        <w:rPr>
          <w:sz w:val="24"/>
          <w:lang w:val="hr-HR"/>
        </w:rPr>
      </w:pPr>
      <w:r w:rsidRPr="00902277">
        <w:rPr>
          <w:rStyle w:val="FootnoteReference"/>
          <w:sz w:val="24"/>
          <w:lang w:val="hr-HR"/>
        </w:rPr>
        <w:footnoteRef/>
      </w:r>
      <w:r w:rsidR="00902277" w:rsidRPr="00902277">
        <w:rPr>
          <w:sz w:val="24"/>
          <w:lang w:val="hr-HR"/>
        </w:rPr>
        <w:t xml:space="preserve"> </w:t>
      </w:r>
      <w:r w:rsidR="00902277" w:rsidRPr="00902277">
        <w:rPr>
          <w:sz w:val="24"/>
          <w:lang w:val="hr-HR"/>
        </w:rPr>
        <w:tab/>
      </w:r>
      <w:r w:rsidRPr="00902277">
        <w:rPr>
          <w:sz w:val="24"/>
          <w:lang w:val="hr-HR"/>
        </w:rPr>
        <w:t xml:space="preserve">Uredba (EU) 2026/261 Europskog parlamenta i Vijeća od 26. siječnja 2026. </w:t>
      </w:r>
      <w:r w:rsidRPr="00902277">
        <w:rPr>
          <w:sz w:val="24"/>
          <w:lang w:val="hr-HR"/>
        </w:rPr>
        <w:t xml:space="preserve">o postupnom ukidanju uvoza ruskog prirodnog plina i pripremi postupnog ukidanja uvoza ruske nafte, poboljšanju praćenja potencijalne energetske ovisnosti i izmjeni Uredbe (EU) 2017/1938 (SL L, 2026/261, 2.2.2026., ELI: </w:t>
      </w:r>
      <w:hyperlink r:id="rId1" w:history="1">
        <w:r w:rsidRPr="00902277">
          <w:rPr>
            <w:rStyle w:val="Hyperlink"/>
            <w:sz w:val="24"/>
            <w:lang w:val="hr-HR"/>
          </w:rPr>
          <w:t>http://data.europa.eu/eli/reg/2026/261/oj</w:t>
        </w:r>
      </w:hyperlink>
      <w:r w:rsidRPr="00902277">
        <w:rPr>
          <w:sz w:val="24"/>
          <w:lang w:val="hr-HR"/>
        </w:rPr>
        <w:t>).</w:t>
      </w:r>
    </w:p>
  </w:footnote>
  <w:footnote w:id="3">
    <w:p w14:paraId="14DA1C52" w14:textId="655F4C02" w:rsidR="006D175F" w:rsidRPr="006F2A3C" w:rsidRDefault="006D175F" w:rsidP="006F2A3C">
      <w:pPr>
        <w:pStyle w:val="FootnoteText"/>
        <w:ind w:left="567" w:hanging="567"/>
        <w:rPr>
          <w:sz w:val="24"/>
          <w:szCs w:val="24"/>
          <w:lang w:val="hr-HR"/>
        </w:rPr>
      </w:pPr>
      <w:r>
        <w:rPr>
          <w:rStyle w:val="FootnoteReference"/>
        </w:rPr>
        <w:footnoteRef/>
      </w:r>
      <w:r w:rsidRPr="006F2A3C">
        <w:rPr>
          <w:lang w:val="hr-HR"/>
        </w:rPr>
        <w:t xml:space="preserve"> </w:t>
      </w:r>
      <w:r>
        <w:rPr>
          <w:lang w:val="hr-HR"/>
        </w:rPr>
        <w:tab/>
      </w:r>
      <w:r w:rsidRPr="006F2A3C">
        <w:rPr>
          <w:sz w:val="24"/>
          <w:szCs w:val="24"/>
          <w:lang w:val="hr-HR"/>
        </w:rPr>
        <w:t xml:space="preserve">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 ELI: </w:t>
      </w:r>
      <w:hyperlink r:id="rId2" w:history="1">
        <w:r w:rsidRPr="006F2A3C">
          <w:rPr>
            <w:rStyle w:val="Hyperlink"/>
            <w:sz w:val="24"/>
            <w:szCs w:val="24"/>
            <w:lang w:val="hr-HR"/>
          </w:rPr>
          <w:t>http://data.europa.</w:t>
        </w:r>
        <w:r w:rsidRPr="006F2A3C">
          <w:rPr>
            <w:rStyle w:val="Hyperlink"/>
            <w:sz w:val="24"/>
            <w:szCs w:val="24"/>
            <w:lang w:val="hr-HR"/>
          </w:rPr>
          <w:t>e</w:t>
        </w:r>
        <w:r w:rsidRPr="006F2A3C">
          <w:rPr>
            <w:rStyle w:val="Hyperlink"/>
            <w:sz w:val="24"/>
            <w:szCs w:val="24"/>
            <w:lang w:val="hr-HR"/>
          </w:rPr>
          <w:t>u/eli/dir/</w:t>
        </w:r>
        <w:r w:rsidRPr="006F2A3C">
          <w:rPr>
            <w:rStyle w:val="Hyperlink"/>
            <w:sz w:val="24"/>
            <w:szCs w:val="24"/>
            <w:lang w:val="hr-HR"/>
          </w:rPr>
          <w:t>2</w:t>
        </w:r>
        <w:r w:rsidRPr="006F2A3C">
          <w:rPr>
            <w:rStyle w:val="Hyperlink"/>
            <w:sz w:val="24"/>
            <w:szCs w:val="24"/>
            <w:lang w:val="hr-HR"/>
          </w:rPr>
          <w:t>001/55/oj</w:t>
        </w:r>
      </w:hyperlink>
      <w:r w:rsidRPr="006F2A3C">
        <w:rPr>
          <w:sz w:val="24"/>
          <w:szCs w:val="24"/>
          <w:lang w:val="hr-HR"/>
        </w:rPr>
        <w:t>).</w:t>
      </w:r>
    </w:p>
  </w:footnote>
  <w:footnote w:id="4">
    <w:p w14:paraId="57DD4BF5" w14:textId="5D08F9CC" w:rsidR="006D175F" w:rsidRPr="006F2A3C" w:rsidRDefault="006D175F" w:rsidP="006F2A3C">
      <w:pPr>
        <w:pStyle w:val="FootnoteText"/>
        <w:ind w:left="567" w:hanging="567"/>
        <w:rPr>
          <w:sz w:val="24"/>
          <w:szCs w:val="24"/>
          <w:lang w:val="hr-HR"/>
        </w:rPr>
      </w:pPr>
      <w:r w:rsidRPr="006F2A3C">
        <w:rPr>
          <w:rStyle w:val="FootnoteReference"/>
          <w:sz w:val="24"/>
          <w:szCs w:val="24"/>
        </w:rPr>
        <w:footnoteRef/>
      </w:r>
      <w:r w:rsidRPr="006F2A3C">
        <w:rPr>
          <w:sz w:val="24"/>
          <w:szCs w:val="24"/>
          <w:lang w:val="hr-HR"/>
        </w:rPr>
        <w:t xml:space="preserve"> </w:t>
      </w:r>
      <w:r w:rsidRPr="006F2A3C">
        <w:rPr>
          <w:sz w:val="24"/>
          <w:szCs w:val="24"/>
          <w:lang w:val="hr-HR"/>
        </w:rPr>
        <w:tab/>
      </w:r>
      <w:r w:rsidRPr="006F2A3C">
        <w:rPr>
          <w:sz w:val="24"/>
          <w:szCs w:val="24"/>
          <w:lang w:val="hr-HR"/>
        </w:rPr>
        <w:t>Rezolucija Europskog parlamenta od 29. veljače 2024. o potrebi za nepokolebljivom potporom EU-a Ukrajini, nakon dvije godine ruske ratne agresije (SL C, C/2024/6745, 26.11.2024</w:t>
      </w:r>
      <w:r w:rsidR="006F2A3C">
        <w:rPr>
          <w:sz w:val="24"/>
          <w:szCs w:val="24"/>
          <w:lang w:val="hr-HR"/>
        </w:rPr>
        <w:t>.</w:t>
      </w:r>
      <w:r w:rsidRPr="006F2A3C">
        <w:rPr>
          <w:sz w:val="24"/>
          <w:szCs w:val="24"/>
          <w:lang w:val="hr-HR"/>
        </w:rPr>
        <w:t xml:space="preserve">, ELI: </w:t>
      </w:r>
      <w:hyperlink r:id="rId3" w:history="1">
        <w:r w:rsidRPr="006F2A3C">
          <w:rPr>
            <w:rStyle w:val="Hyperlink"/>
            <w:sz w:val="24"/>
            <w:szCs w:val="24"/>
            <w:lang w:val="hr-HR"/>
          </w:rPr>
          <w:t>http://data.europa.eu/eli</w:t>
        </w:r>
        <w:r w:rsidRPr="006F2A3C">
          <w:rPr>
            <w:rStyle w:val="Hyperlink"/>
            <w:sz w:val="24"/>
            <w:szCs w:val="24"/>
            <w:lang w:val="hr-HR"/>
          </w:rPr>
          <w:t>/</w:t>
        </w:r>
        <w:r w:rsidRPr="006F2A3C">
          <w:rPr>
            <w:rStyle w:val="Hyperlink"/>
            <w:sz w:val="24"/>
            <w:szCs w:val="24"/>
            <w:lang w:val="hr-HR"/>
          </w:rPr>
          <w:t>C/2024/6745/oj</w:t>
        </w:r>
      </w:hyperlink>
      <w:r w:rsidRPr="006F2A3C">
        <w:rPr>
          <w:sz w:val="24"/>
          <w:szCs w:val="24"/>
          <w:lang w:val="hr-HR"/>
        </w:rPr>
        <w:t xml:space="preserve">). </w:t>
      </w:r>
    </w:p>
  </w:footnote>
  <w:footnote w:id="5">
    <w:p w14:paraId="045B3349" w14:textId="1A73AF6C" w:rsidR="00042D64" w:rsidRPr="00902277" w:rsidRDefault="00042D64" w:rsidP="00902277">
      <w:pPr>
        <w:pStyle w:val="FootnoteText"/>
        <w:ind w:left="567" w:hanging="567"/>
        <w:rPr>
          <w:sz w:val="24"/>
          <w:lang w:val="hr-HR"/>
        </w:rPr>
      </w:pPr>
      <w:r w:rsidRPr="00902277">
        <w:rPr>
          <w:rStyle w:val="FootnoteReference"/>
          <w:sz w:val="24"/>
          <w:lang w:val="hr-HR"/>
        </w:rPr>
        <w:footnoteRef/>
      </w:r>
      <w:r w:rsidR="00902277" w:rsidRPr="00902277">
        <w:rPr>
          <w:sz w:val="24"/>
          <w:lang w:val="hr-HR"/>
        </w:rPr>
        <w:t xml:space="preserve"> </w:t>
      </w:r>
      <w:r w:rsidR="00902277" w:rsidRPr="00902277">
        <w:rPr>
          <w:sz w:val="24"/>
          <w:lang w:val="hr-HR"/>
        </w:rPr>
        <w:tab/>
      </w:r>
      <w:r w:rsidRPr="00902277">
        <w:rPr>
          <w:sz w:val="24"/>
          <w:lang w:val="hr-HR"/>
        </w:rPr>
        <w:t xml:space="preserve">SL L 344, 28.12.2001., str. 93., ELI: </w:t>
      </w:r>
      <w:hyperlink r:id="rId4" w:history="1">
        <w:r w:rsidRPr="00902277">
          <w:rPr>
            <w:rStyle w:val="Hyperlink"/>
            <w:sz w:val="24"/>
            <w:lang w:val="hr-HR"/>
          </w:rPr>
          <w:t>http://data.europa.eu/e</w:t>
        </w:r>
        <w:r w:rsidRPr="00902277">
          <w:rPr>
            <w:rStyle w:val="Hyperlink"/>
            <w:sz w:val="24"/>
            <w:lang w:val="hr-HR"/>
          </w:rPr>
          <w:t>l</w:t>
        </w:r>
        <w:r w:rsidRPr="00902277">
          <w:rPr>
            <w:rStyle w:val="Hyperlink"/>
            <w:sz w:val="24"/>
            <w:lang w:val="hr-HR"/>
          </w:rPr>
          <w:t>i/compos/2001/931/oj</w:t>
        </w:r>
      </w:hyperlink>
      <w:r w:rsidRPr="00902277">
        <w:rPr>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9320580">
    <w:abstractNumId w:val="9"/>
  </w:num>
  <w:num w:numId="2" w16cid:durableId="76442677">
    <w:abstractNumId w:val="9"/>
  </w:num>
  <w:num w:numId="3" w16cid:durableId="1514684646">
    <w:abstractNumId w:val="7"/>
  </w:num>
  <w:num w:numId="4" w16cid:durableId="1339430410">
    <w:abstractNumId w:val="7"/>
  </w:num>
  <w:num w:numId="5" w16cid:durableId="83693742">
    <w:abstractNumId w:val="6"/>
  </w:num>
  <w:num w:numId="6" w16cid:durableId="1369259354">
    <w:abstractNumId w:val="6"/>
  </w:num>
  <w:num w:numId="7" w16cid:durableId="452988437">
    <w:abstractNumId w:val="5"/>
  </w:num>
  <w:num w:numId="8" w16cid:durableId="821700461">
    <w:abstractNumId w:val="5"/>
  </w:num>
  <w:num w:numId="9" w16cid:durableId="1563835112">
    <w:abstractNumId w:val="4"/>
  </w:num>
  <w:num w:numId="10" w16cid:durableId="229930899">
    <w:abstractNumId w:val="4"/>
  </w:num>
  <w:num w:numId="11" w16cid:durableId="24061032">
    <w:abstractNumId w:val="8"/>
  </w:num>
  <w:num w:numId="12" w16cid:durableId="1662079346">
    <w:abstractNumId w:val="8"/>
  </w:num>
  <w:num w:numId="13" w16cid:durableId="693575928">
    <w:abstractNumId w:val="3"/>
  </w:num>
  <w:num w:numId="14" w16cid:durableId="503516073">
    <w:abstractNumId w:val="3"/>
  </w:num>
  <w:num w:numId="15" w16cid:durableId="1613247866">
    <w:abstractNumId w:val="2"/>
  </w:num>
  <w:num w:numId="16" w16cid:durableId="896549683">
    <w:abstractNumId w:val="2"/>
  </w:num>
  <w:num w:numId="17" w16cid:durableId="1444108948">
    <w:abstractNumId w:val="1"/>
  </w:num>
  <w:num w:numId="18" w16cid:durableId="1844126112">
    <w:abstractNumId w:val="1"/>
  </w:num>
  <w:num w:numId="19" w16cid:durableId="1469125509">
    <w:abstractNumId w:val="0"/>
  </w:num>
  <w:num w:numId="20" w16cid:durableId="970214102">
    <w:abstractNumId w:val="0"/>
  </w:num>
  <w:num w:numId="21" w16cid:durableId="1625961617">
    <w:abstractNumId w:val="9"/>
  </w:num>
  <w:num w:numId="22" w16cid:durableId="785738370">
    <w:abstractNumId w:val="7"/>
  </w:num>
  <w:num w:numId="23" w16cid:durableId="2008097340">
    <w:abstractNumId w:val="6"/>
  </w:num>
  <w:num w:numId="24" w16cid:durableId="351995038">
    <w:abstractNumId w:val="5"/>
  </w:num>
  <w:num w:numId="25" w16cid:durableId="1758214700">
    <w:abstractNumId w:val="4"/>
  </w:num>
  <w:num w:numId="26" w16cid:durableId="1579974410">
    <w:abstractNumId w:val="8"/>
  </w:num>
  <w:num w:numId="27" w16cid:durableId="563566838">
    <w:abstractNumId w:val="3"/>
  </w:num>
  <w:num w:numId="28" w16cid:durableId="1310017389">
    <w:abstractNumId w:val="2"/>
  </w:num>
  <w:num w:numId="29" w16cid:durableId="298076478">
    <w:abstractNumId w:val="1"/>
  </w:num>
  <w:num w:numId="30" w16cid:durableId="1685739320">
    <w:abstractNumId w:val="0"/>
  </w:num>
  <w:num w:numId="31" w16cid:durableId="553976727">
    <w:abstractNumId w:val="9"/>
  </w:num>
  <w:num w:numId="32" w16cid:durableId="2072194518">
    <w:abstractNumId w:val="7"/>
  </w:num>
  <w:num w:numId="33" w16cid:durableId="1891720476">
    <w:abstractNumId w:val="6"/>
  </w:num>
  <w:num w:numId="34" w16cid:durableId="656226205">
    <w:abstractNumId w:val="5"/>
  </w:num>
  <w:num w:numId="35" w16cid:durableId="527838094">
    <w:abstractNumId w:val="4"/>
  </w:num>
  <w:num w:numId="36" w16cid:durableId="1311522456">
    <w:abstractNumId w:val="8"/>
  </w:num>
  <w:num w:numId="37" w16cid:durableId="1749225942">
    <w:abstractNumId w:val="3"/>
  </w:num>
  <w:num w:numId="38" w16cid:durableId="1795366640">
    <w:abstractNumId w:val="2"/>
  </w:num>
  <w:num w:numId="39" w16cid:durableId="1999384676">
    <w:abstractNumId w:val="1"/>
  </w:num>
  <w:num w:numId="40" w16cid:durableId="78139721">
    <w:abstractNumId w:val="0"/>
  </w:num>
  <w:num w:numId="41" w16cid:durableId="2011563213">
    <w:abstractNumId w:val="10"/>
  </w:num>
  <w:num w:numId="42" w16cid:durableId="207764048">
    <w:abstractNumId w:val="10"/>
  </w:num>
  <w:num w:numId="43" w16cid:durableId="971788713">
    <w:abstractNumId w:val="10"/>
  </w:num>
  <w:num w:numId="44" w16cid:durableId="21097377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2026"/>
    <w:docVar w:name="dvlangue" w:val="HR"/>
    <w:docVar w:name="dvnumam" w:val="0"/>
    <w:docVar w:name="dvpe" w:val="782.958"/>
    <w:docVar w:name="dvtitre" w:val="Rezolucija Europskog parlamenta od .... 2026. o četiri godine agresivnog rata Rusije protiv Ukrajine i europskim doprinosima pravednom miru i trajnoj sigurnosti u Ukrajini(2026/2599(RSP))"/>
  </w:docVars>
  <w:rsids>
    <w:rsidRoot w:val="00846649"/>
    <w:rsid w:val="00002272"/>
    <w:rsid w:val="00042D64"/>
    <w:rsid w:val="00064002"/>
    <w:rsid w:val="000677B9"/>
    <w:rsid w:val="000831BA"/>
    <w:rsid w:val="000A42CC"/>
    <w:rsid w:val="000E7DD9"/>
    <w:rsid w:val="0010095E"/>
    <w:rsid w:val="00125B37"/>
    <w:rsid w:val="00187494"/>
    <w:rsid w:val="001F32AE"/>
    <w:rsid w:val="002447BB"/>
    <w:rsid w:val="002767FF"/>
    <w:rsid w:val="002B18FE"/>
    <w:rsid w:val="002B5493"/>
    <w:rsid w:val="002D190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4E3F"/>
    <w:rsid w:val="006631B6"/>
    <w:rsid w:val="00680577"/>
    <w:rsid w:val="006D175F"/>
    <w:rsid w:val="006E498C"/>
    <w:rsid w:val="006F2A3C"/>
    <w:rsid w:val="006F74FA"/>
    <w:rsid w:val="00731ADD"/>
    <w:rsid w:val="00734777"/>
    <w:rsid w:val="00747932"/>
    <w:rsid w:val="00751A4A"/>
    <w:rsid w:val="00756632"/>
    <w:rsid w:val="00762C74"/>
    <w:rsid w:val="00786EC0"/>
    <w:rsid w:val="007D1690"/>
    <w:rsid w:val="007E22AD"/>
    <w:rsid w:val="00817416"/>
    <w:rsid w:val="00842779"/>
    <w:rsid w:val="00846649"/>
    <w:rsid w:val="00865F67"/>
    <w:rsid w:val="00881A7B"/>
    <w:rsid w:val="008840E5"/>
    <w:rsid w:val="00887B3E"/>
    <w:rsid w:val="008C2AC6"/>
    <w:rsid w:val="00902277"/>
    <w:rsid w:val="00930C23"/>
    <w:rsid w:val="0093193B"/>
    <w:rsid w:val="009509D8"/>
    <w:rsid w:val="00950B64"/>
    <w:rsid w:val="00981893"/>
    <w:rsid w:val="0098640A"/>
    <w:rsid w:val="00A1687D"/>
    <w:rsid w:val="00A43E52"/>
    <w:rsid w:val="00A4678D"/>
    <w:rsid w:val="00A778C7"/>
    <w:rsid w:val="00AA7A7A"/>
    <w:rsid w:val="00AB441E"/>
    <w:rsid w:val="00AB6293"/>
    <w:rsid w:val="00AE0928"/>
    <w:rsid w:val="00AF3B82"/>
    <w:rsid w:val="00B12E95"/>
    <w:rsid w:val="00B22876"/>
    <w:rsid w:val="00B558F0"/>
    <w:rsid w:val="00BD48FE"/>
    <w:rsid w:val="00BD7BD8"/>
    <w:rsid w:val="00BE05DE"/>
    <w:rsid w:val="00BE6ADC"/>
    <w:rsid w:val="00C05BFE"/>
    <w:rsid w:val="00C23CD4"/>
    <w:rsid w:val="00C61C0C"/>
    <w:rsid w:val="00C941CB"/>
    <w:rsid w:val="00CC2357"/>
    <w:rsid w:val="00CF071A"/>
    <w:rsid w:val="00D058B8"/>
    <w:rsid w:val="00D3438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30D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04FA5D"/>
  <w15:chartTrackingRefBased/>
  <w15:docId w15:val="{C93B9778-75F5-439D-BAAB-BE8D26E0C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42D64"/>
    <w:pPr>
      <w:spacing w:after="240"/>
      <w:ind w:left="567" w:hanging="567"/>
    </w:pPr>
  </w:style>
  <w:style w:type="paragraph" w:customStyle="1" w:styleId="EPComma">
    <w:name w:val="EPComma"/>
    <w:basedOn w:val="Normal"/>
    <w:link w:val="EPCommaChar"/>
    <w:rsid w:val="00042D64"/>
    <w:pPr>
      <w:spacing w:before="480" w:after="240"/>
    </w:pPr>
  </w:style>
  <w:style w:type="character" w:customStyle="1" w:styleId="EPCommaChar">
    <w:name w:val="EPComma Char"/>
    <w:basedOn w:val="DefaultParagraphFont"/>
    <w:link w:val="EPComma"/>
    <w:rsid w:val="00042D64"/>
    <w:rPr>
      <w:sz w:val="24"/>
      <w:lang w:val="hr-HR"/>
    </w:rPr>
  </w:style>
  <w:style w:type="character" w:styleId="Hyperlink">
    <w:name w:val="Hyperlink"/>
    <w:basedOn w:val="DefaultParagraphFont"/>
    <w:rsid w:val="00042D64"/>
    <w:rPr>
      <w:color w:val="0563C1" w:themeColor="hyperlink"/>
      <w:u w:val="single"/>
    </w:rPr>
  </w:style>
  <w:style w:type="character" w:styleId="FollowedHyperlink">
    <w:name w:val="FollowedHyperlink"/>
    <w:basedOn w:val="DefaultParagraphFont"/>
    <w:rsid w:val="0098640A"/>
    <w:rPr>
      <w:color w:val="954F72" w:themeColor="followedHyperlink"/>
      <w:u w:val="single"/>
    </w:rPr>
  </w:style>
  <w:style w:type="paragraph" w:styleId="Revision">
    <w:name w:val="Revision"/>
    <w:hidden/>
    <w:uiPriority w:val="99"/>
    <w:semiHidden/>
    <w:rsid w:val="006D175F"/>
    <w:rPr>
      <w:sz w:val="24"/>
      <w:lang w:val="hr-HR"/>
    </w:rPr>
  </w:style>
  <w:style w:type="character" w:styleId="UnresolvedMention">
    <w:name w:val="Unresolved Mention"/>
    <w:basedOn w:val="DefaultParagraphFont"/>
    <w:uiPriority w:val="99"/>
    <w:semiHidden/>
    <w:unhideWhenUsed/>
    <w:rsid w:val="006F2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5/oj" TargetMode="External"/><Relationship Id="rId2" Type="http://schemas.openxmlformats.org/officeDocument/2006/relationships/hyperlink" Target="http://data.europa.eu/eli/dir/2001/55/oj" TargetMode="External"/><Relationship Id="rId1" Type="http://schemas.openxmlformats.org/officeDocument/2006/relationships/hyperlink" Target="http://data.europa.eu/eli/reg/2026/261/oj" TargetMode="External"/><Relationship Id="rId4"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3286</Words>
  <Characters>19793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2026-02-24T11:50:00Z</dcterms:created>
  <dcterms:modified xsi:type="dcterms:W3CDTF">2026-02-24T11:50:00Z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B10-0143/2026</vt:lpwstr>
  </property>
  <property fmtid="{D5CDD505-2E9C-101B-9397-08002B2CF9AE}" pid="4" name="&lt;Type&gt;">
    <vt:lpwstr>RR</vt:lpwstr>
  </property>
</Properties>
</file>