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10A50" w14:paraId="2C1CB4CA" w14:textId="77777777" w:rsidTr="0010095E">
        <w:trPr>
          <w:trHeight w:hRule="exact" w:val="1418"/>
        </w:trPr>
        <w:tc>
          <w:tcPr>
            <w:tcW w:w="6804" w:type="dxa"/>
            <w:shd w:val="clear" w:color="auto" w:fill="auto"/>
            <w:vAlign w:val="center"/>
          </w:tcPr>
          <w:p w14:paraId="1D55CC6B" w14:textId="77777777" w:rsidR="00751A4A" w:rsidRPr="00910A50" w:rsidRDefault="00F95194" w:rsidP="0010095E">
            <w:pPr>
              <w:pStyle w:val="EPName"/>
            </w:pPr>
            <w:r w:rsidRPr="00910A50">
              <w:t>Parlamentul European</w:t>
            </w:r>
          </w:p>
          <w:p w14:paraId="7F8FEAED" w14:textId="77777777" w:rsidR="00751A4A" w:rsidRPr="00910A50" w:rsidRDefault="005F1B17" w:rsidP="005F1B17">
            <w:pPr>
              <w:pStyle w:val="EPTerm"/>
              <w:rPr>
                <w:rStyle w:val="HideTWBExt"/>
                <w:noProof w:val="0"/>
                <w:vanish w:val="0"/>
                <w:color w:val="auto"/>
              </w:rPr>
            </w:pPr>
            <w:r w:rsidRPr="00910A50">
              <w:t>2024</w:t>
            </w:r>
            <w:r w:rsidR="00817416" w:rsidRPr="00910A50">
              <w:t>-202</w:t>
            </w:r>
            <w:r w:rsidRPr="00910A50">
              <w:t>9</w:t>
            </w:r>
          </w:p>
        </w:tc>
        <w:tc>
          <w:tcPr>
            <w:tcW w:w="2268" w:type="dxa"/>
            <w:shd w:val="clear" w:color="auto" w:fill="auto"/>
          </w:tcPr>
          <w:p w14:paraId="4F347FEE" w14:textId="77777777" w:rsidR="00751A4A" w:rsidRPr="00910A50" w:rsidRDefault="00187494" w:rsidP="0010095E">
            <w:pPr>
              <w:pStyle w:val="EPLogo"/>
            </w:pPr>
            <w:r w:rsidRPr="00910A50">
              <w:rPr>
                <w:noProof/>
                <w:lang w:eastAsia="ja-JP"/>
              </w:rPr>
              <w:drawing>
                <wp:inline distT="0" distB="0" distL="0" distR="0" wp14:anchorId="3F61A12A" wp14:editId="1F7092D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4506F5D" w14:textId="77777777" w:rsidR="00D058B8" w:rsidRPr="00910A50" w:rsidRDefault="00D058B8" w:rsidP="004C5D52">
      <w:pPr>
        <w:pStyle w:val="LineTop"/>
      </w:pPr>
    </w:p>
    <w:p w14:paraId="7CCD35A6" w14:textId="77777777" w:rsidR="00680577" w:rsidRPr="00910A50" w:rsidRDefault="00F95194" w:rsidP="00680577">
      <w:pPr>
        <w:pStyle w:val="EPBodyTA1"/>
      </w:pPr>
      <w:r w:rsidRPr="00910A50">
        <w:t>TEXTE ADOPTATE</w:t>
      </w:r>
    </w:p>
    <w:p w14:paraId="67900C9A" w14:textId="77777777" w:rsidR="00D058B8" w:rsidRPr="00910A50" w:rsidRDefault="00D058B8" w:rsidP="00D058B8">
      <w:pPr>
        <w:pStyle w:val="LineBottom"/>
      </w:pPr>
    </w:p>
    <w:p w14:paraId="1C404DFC" w14:textId="1F3F3FAC" w:rsidR="00F95194" w:rsidRPr="00910A50" w:rsidRDefault="00F95194" w:rsidP="00F95194">
      <w:pPr>
        <w:pStyle w:val="ATHeading1"/>
      </w:pPr>
      <w:bookmarkStart w:id="0" w:name="TANumber"/>
      <w:r w:rsidRPr="00910A50">
        <w:t>P10_TA(2026)00</w:t>
      </w:r>
      <w:bookmarkEnd w:id="0"/>
      <w:r w:rsidR="003728DD" w:rsidRPr="00910A50">
        <w:t>56</w:t>
      </w:r>
    </w:p>
    <w:p w14:paraId="69FC6E72" w14:textId="77777777" w:rsidR="00F95194" w:rsidRPr="00910A50" w:rsidRDefault="00F95194" w:rsidP="00F95194">
      <w:pPr>
        <w:pStyle w:val="ATHeading2"/>
      </w:pPr>
      <w:bookmarkStart w:id="1" w:name="title"/>
      <w:r w:rsidRPr="00910A50">
        <w:t>Patru ani de război de agresiune al Rusiei împotriva Ucrainei și contribuțiile europene la o pace justă și la o securitate susținută pentru Ucraina</w:t>
      </w:r>
      <w:bookmarkEnd w:id="1"/>
    </w:p>
    <w:p w14:paraId="14260A92" w14:textId="624AC3E3" w:rsidR="00F95194" w:rsidRPr="00910A50" w:rsidRDefault="00F95194" w:rsidP="00F95194">
      <w:pPr>
        <w:rPr>
          <w:i/>
          <w:vanish/>
        </w:rPr>
      </w:pPr>
      <w:r w:rsidRPr="00910A50">
        <w:rPr>
          <w:i/>
        </w:rPr>
        <w:fldChar w:fldCharType="begin"/>
      </w:r>
      <w:r w:rsidRPr="00910A50">
        <w:rPr>
          <w:i/>
        </w:rPr>
        <w:instrText xml:space="preserve"> TC"(</w:instrText>
      </w:r>
      <w:bookmarkStart w:id="2" w:name="DocNumber"/>
      <w:r w:rsidRPr="00910A50">
        <w:rPr>
          <w:i/>
        </w:rPr>
        <w:instrText>B10-0143</w:instrText>
      </w:r>
      <w:r w:rsidR="00DA714C" w:rsidRPr="00910A50">
        <w:rPr>
          <w:i/>
        </w:rPr>
        <w:instrText>, 0144, 0145, 0146 și 0147</w:instrText>
      </w:r>
      <w:r w:rsidRPr="00910A50">
        <w:rPr>
          <w:i/>
        </w:rPr>
        <w:instrText>/2026</w:instrText>
      </w:r>
      <w:bookmarkEnd w:id="2"/>
      <w:r w:rsidRPr="00910A50">
        <w:rPr>
          <w:i/>
        </w:rPr>
        <w:instrText xml:space="preserve">)"\l3 \n&gt; \* MERGEFORMAT </w:instrText>
      </w:r>
      <w:r w:rsidRPr="00910A50">
        <w:rPr>
          <w:i/>
        </w:rPr>
        <w:fldChar w:fldCharType="end"/>
      </w:r>
    </w:p>
    <w:p w14:paraId="12703FE2" w14:textId="77777777" w:rsidR="00F95194" w:rsidRPr="00910A50" w:rsidRDefault="00F95194" w:rsidP="00F95194">
      <w:pPr>
        <w:rPr>
          <w:vanish/>
        </w:rPr>
      </w:pPr>
      <w:bookmarkStart w:id="3" w:name="PE"/>
      <w:r w:rsidRPr="00910A50">
        <w:rPr>
          <w:vanish/>
        </w:rPr>
        <w:t>PE782.958</w:t>
      </w:r>
      <w:bookmarkEnd w:id="3"/>
    </w:p>
    <w:p w14:paraId="774F8775" w14:textId="77777777" w:rsidR="00F95194" w:rsidRPr="00910A50" w:rsidRDefault="00F95194" w:rsidP="00F95194">
      <w:pPr>
        <w:pStyle w:val="ATHeading3"/>
      </w:pPr>
      <w:bookmarkStart w:id="4" w:name="Sujet"/>
      <w:r w:rsidRPr="00910A50">
        <w:t>Rezoluția Parlamentului European din 24 februarie 2026 referitoare la cei patru ani de război de agresiune al Rusiei împotriva Ucrainei și contribuțiile europene la o pace justă și la o securitate susținută pentru Ucraina</w:t>
      </w:r>
      <w:bookmarkEnd w:id="4"/>
      <w:r w:rsidRPr="00910A50">
        <w:t xml:space="preserve"> </w:t>
      </w:r>
      <w:bookmarkStart w:id="5" w:name="References"/>
      <w:r w:rsidRPr="00910A50">
        <w:t>(2026/2599(RSP))</w:t>
      </w:r>
      <w:bookmarkEnd w:id="5"/>
    </w:p>
    <w:p w14:paraId="25BF74F3" w14:textId="77777777" w:rsidR="0082237C" w:rsidRPr="00910A50" w:rsidRDefault="0082237C" w:rsidP="0082237C">
      <w:pPr>
        <w:pStyle w:val="EPComma"/>
      </w:pPr>
      <w:bookmarkStart w:id="6" w:name="TextBodyBegin"/>
      <w:bookmarkEnd w:id="6"/>
      <w:r w:rsidRPr="00910A50">
        <w:rPr>
          <w:i/>
          <w:iCs/>
        </w:rPr>
        <w:t>Parlamentul European</w:t>
      </w:r>
      <w:r w:rsidRPr="00910A50">
        <w:t>,</w:t>
      </w:r>
    </w:p>
    <w:p w14:paraId="3CF64606" w14:textId="77777777" w:rsidR="0082237C" w:rsidRPr="00910A50" w:rsidRDefault="0082237C" w:rsidP="0082237C">
      <w:pPr>
        <w:pStyle w:val="NormalHanging12a"/>
      </w:pPr>
      <w:r w:rsidRPr="00910A50">
        <w:t>–</w:t>
      </w:r>
      <w:r w:rsidRPr="00910A50">
        <w:tab/>
        <w:t>având în vedere rezoluțiile sale anterioare referitoare la Ucraina și la Rusia,</w:t>
      </w:r>
    </w:p>
    <w:p w14:paraId="4EE9336A" w14:textId="77777777" w:rsidR="0082237C" w:rsidRPr="00910A50" w:rsidRDefault="0082237C" w:rsidP="0082237C">
      <w:pPr>
        <w:pStyle w:val="NormalHanging12a"/>
      </w:pPr>
      <w:r w:rsidRPr="00910A50">
        <w:t>–</w:t>
      </w:r>
      <w:r w:rsidRPr="00910A50">
        <w:tab/>
        <w:t>având în vedere articolul 167 alineatul (2) și articolul 136 alineatul (4) din Regulamentul său de procedură,</w:t>
      </w:r>
    </w:p>
    <w:p w14:paraId="63663E2D" w14:textId="77777777" w:rsidR="0082237C" w:rsidRPr="00910A50" w:rsidRDefault="0082237C" w:rsidP="0082237C">
      <w:pPr>
        <w:pStyle w:val="NormalHanging12a"/>
      </w:pPr>
      <w:r w:rsidRPr="00910A50">
        <w:t>A.</w:t>
      </w:r>
      <w:r w:rsidRPr="00910A50">
        <w:tab/>
        <w:t xml:space="preserve">întrucât, în urmă cu patru ani, la 24 februarie 2022, Federația Rusă a început un război de agresiune neprovocat, nejustificat și ilegal împotriva Ucrainei; întrucât agresiunea Rusiei împotriva Ucrainei a început în 2014 cu ocuparea unor teritorii din regiunea </w:t>
      </w:r>
      <w:proofErr w:type="spellStart"/>
      <w:r w:rsidRPr="00910A50">
        <w:t>Donbas</w:t>
      </w:r>
      <w:proofErr w:type="spellEnd"/>
      <w:r w:rsidRPr="00910A50">
        <w:t xml:space="preserve"> și cu anexarea Crimeii;</w:t>
      </w:r>
    </w:p>
    <w:p w14:paraId="646C27ED" w14:textId="77777777" w:rsidR="0082237C" w:rsidRPr="00910A50" w:rsidRDefault="0082237C" w:rsidP="0082237C">
      <w:pPr>
        <w:pStyle w:val="NormalHanging12a"/>
      </w:pPr>
      <w:r w:rsidRPr="00910A50">
        <w:t>B.</w:t>
      </w:r>
      <w:r w:rsidRPr="00910A50">
        <w:tab/>
        <w:t>întrucât, în pofida unei ample condamnări internaționale și a unor sancțiuni fără precedent, Rusia își intensifică eforturile de război prin atacuri specifice asupra infrastructurii energetice critice, a clădirilor rezidențiale și a infrastructurii civile; întrucât milioane de persoane din Ucraina încearcă să supraviețuiască temperaturilor de iarnă care coboară sub zero grade, cu un acces limitat la energie electrică, încălzire și apă curentă; întrucât daunele aduse mediului de Rusia în ultimii patru ani au avut consecințe devastatoare și pentru resursele naturale din Ucraina și ecosistemele sale critice, precum și pentru sănătatea, mijloacele de trai și securitatea populației sale;</w:t>
      </w:r>
    </w:p>
    <w:p w14:paraId="2444984D" w14:textId="77777777" w:rsidR="0082237C" w:rsidRPr="00910A50" w:rsidRDefault="0082237C" w:rsidP="0082237C">
      <w:pPr>
        <w:pStyle w:val="NormalHanging12a"/>
      </w:pPr>
      <w:r w:rsidRPr="00910A50">
        <w:t>C.</w:t>
      </w:r>
      <w:r w:rsidRPr="00910A50">
        <w:tab/>
        <w:t>întrucât Iranul, Coreea de Nord și Belarusul au furnizat Rusiei cantități substanțiale de arme și muniții, iar Belarusul a permis Rusiei să-i folosească teritoriul pentru a ataca Ucraina, ceea ce constituie un act de agresiune în temeiul dreptului internațional; întrucât China a devenit un factor important pentru operațiunile de război ale Rusiei prin sprijinul său economic și industrial în domeniul apărării; întrucât mii de cetățeni cubanezi și alți cetățeni străini luptă alături de trupele ruse în Ucraina; întrucât, potrivit relatărilor, împreună cu mercenarii și recruții voluntari, există peste 1 400 de cetățeni din 36 de națiuni africane care luptă pentru Rusia;</w:t>
      </w:r>
    </w:p>
    <w:p w14:paraId="76937658" w14:textId="77777777" w:rsidR="0082237C" w:rsidRPr="00910A50" w:rsidRDefault="0082237C" w:rsidP="0082237C">
      <w:pPr>
        <w:pStyle w:val="NormalHanging12a"/>
      </w:pPr>
      <w:r w:rsidRPr="00910A50">
        <w:lastRenderedPageBreak/>
        <w:t>D.</w:t>
      </w:r>
      <w:r w:rsidRPr="00910A50">
        <w:tab/>
        <w:t>întrucât Grupul Wagner și entitățile care i-au succedat au comis în mod sistematic acte de tortură și execuții extrajudiciare, au utilizat violența sexuală ca armă de război și au desfășurat operațiuni de destabilizare pe întreg teritoriul Ucrainei; întrucât sancțiunile UE împotriva persoanelor și entităților asociate cu Grupul Wagner rămân insuficiente pentru a-i urmări penal pe recrutori, combatanți și simpatizanți care, în temeiul măsurilor actuale, nu fac obiectul unor sancțiuni penale;</w:t>
      </w:r>
    </w:p>
    <w:p w14:paraId="12300CE7" w14:textId="77777777" w:rsidR="0082237C" w:rsidRPr="00910A50" w:rsidRDefault="0082237C" w:rsidP="0082237C">
      <w:pPr>
        <w:pStyle w:val="NormalHanging12a"/>
      </w:pPr>
      <w:r w:rsidRPr="00910A50">
        <w:t>E.</w:t>
      </w:r>
      <w:r w:rsidRPr="00910A50">
        <w:tab/>
        <w:t>întrucât Ucraina și organismele internaționale au documentat sute de execuții de prizonieri de război ucraineni de către forțele ruse; întrucât aceste execuții constituie încălcări grave ale dreptului internațional și ale drepturilor omului și sunt recunoscute în mod explicit drept crime de război potrivit Convențiilor de la Geneva și Statutului de la Roma al Curții Penale Internaționale;</w:t>
      </w:r>
    </w:p>
    <w:p w14:paraId="586BA201" w14:textId="77777777" w:rsidR="0082237C" w:rsidRPr="00910A50" w:rsidRDefault="0082237C" w:rsidP="0082237C">
      <w:pPr>
        <w:pStyle w:val="NormalHanging12a"/>
      </w:pPr>
      <w:r w:rsidRPr="00910A50">
        <w:t>F.</w:t>
      </w:r>
      <w:r w:rsidRPr="00910A50">
        <w:tab/>
        <w:t xml:space="preserve">întrucât Rusia s-a implicat în mod repetat în acte de război hibrid în întreaga UE, inclusiv prin atacuri cibernetice, campanii de dezinformare și ingerințe electorale, precum și provocări militare, inclusiv încălcări ale spațiului aerian de către avioane de luptă și </w:t>
      </w:r>
      <w:proofErr w:type="spellStart"/>
      <w:r w:rsidRPr="00910A50">
        <w:t>drone</w:t>
      </w:r>
      <w:proofErr w:type="spellEnd"/>
      <w:r w:rsidRPr="00910A50">
        <w:t xml:space="preserve"> de atac cu rază lungă de acțiune;</w:t>
      </w:r>
    </w:p>
    <w:p w14:paraId="3432E106" w14:textId="77777777" w:rsidR="0082237C" w:rsidRPr="00910A50" w:rsidRDefault="0082237C" w:rsidP="0082237C">
      <w:pPr>
        <w:pStyle w:val="NormalHanging12a"/>
        <w:rPr>
          <w:bCs/>
        </w:rPr>
      </w:pPr>
      <w:r w:rsidRPr="00910A50">
        <w:t>G.</w:t>
      </w:r>
      <w:r w:rsidRPr="00910A50">
        <w:tab/>
        <w:t>întrucât războiul de agresiune al Rusiei împotriva Ucrainei a subminat grav securitatea europeană și mondială și face parte dintr-o agendă imperialistă și expansionistă mai amplă; întrucât un acord de pace va trebui să fie susținut de garanții de securitate credibile și solide pentru a preveni și a contracara imediat orice nouă agresiune a Rusiei;</w:t>
      </w:r>
    </w:p>
    <w:p w14:paraId="1EEF62CC" w14:textId="77777777" w:rsidR="0082237C" w:rsidRPr="00910A50" w:rsidRDefault="0082237C" w:rsidP="0082237C">
      <w:pPr>
        <w:pStyle w:val="NormalHanging12a"/>
      </w:pPr>
      <w:r w:rsidRPr="00910A50">
        <w:t>H.</w:t>
      </w:r>
      <w:r w:rsidRPr="00910A50">
        <w:tab/>
        <w:t>întrucât cel puțin 20 000 și, posibil, până la 35 000 de copii ucraineni au fost deportați forțat în Rusia și Belarus sau deținuți în teritoriile ucrainene ocupate temporar;</w:t>
      </w:r>
    </w:p>
    <w:p w14:paraId="60ADE7C0" w14:textId="77777777" w:rsidR="0082237C" w:rsidRPr="00910A50" w:rsidRDefault="0082237C" w:rsidP="0082237C">
      <w:pPr>
        <w:pStyle w:val="NormalHanging12a"/>
      </w:pPr>
      <w:r w:rsidRPr="00910A50">
        <w:t>I.</w:t>
      </w:r>
      <w:r w:rsidRPr="00910A50">
        <w:tab/>
        <w:t>întrucât poliția militară a Ministerului Apărării din Rusia, Serviciul Federal de Securitate și Serviciul Penitenciar Federal dețin un număr nedeterminat de prizonieri de război și civili ucraineni în detenție în regim de izolare, organizațiile ucrainene pentru drepturile omului estimând că până la 16 000 de civili ucraineni au fost privați ilegal de libertate;</w:t>
      </w:r>
    </w:p>
    <w:p w14:paraId="0AA0A112" w14:textId="77777777" w:rsidR="0082237C" w:rsidRPr="00910A50" w:rsidRDefault="0082237C" w:rsidP="0082237C">
      <w:pPr>
        <w:pStyle w:val="NormalHanging12a"/>
      </w:pPr>
      <w:r w:rsidRPr="00910A50">
        <w:t>J.</w:t>
      </w:r>
      <w:r w:rsidRPr="00910A50">
        <w:tab/>
        <w:t>întrucât unele dintre statele membre plătesc în continuare lunar Rusiei pentru combustibili fosili, numai în decembrie 2025 cheltuind o sumă de 1,3 miliarde EUR pentru combustibilii fosili din Rusia; întrucât UE rămâne cel mai mare cumpărător de gaz natural lichefiat (GNL) și de gaz prin conducte din Rusia, reprezentând aproape jumătate (49 %) din totalul exporturilor de GNL ale Rusiei și 35 % din exporturile de gaze prin conducte ale Rusiei;</w:t>
      </w:r>
    </w:p>
    <w:p w14:paraId="4F4FEDBB" w14:textId="77777777" w:rsidR="0082237C" w:rsidRPr="00910A50" w:rsidRDefault="0082237C" w:rsidP="0082237C">
      <w:pPr>
        <w:pStyle w:val="NormalHanging12a"/>
      </w:pPr>
      <w:r w:rsidRPr="00910A50">
        <w:t>1.</w:t>
      </w:r>
      <w:r w:rsidRPr="00910A50">
        <w:tab/>
        <w:t xml:space="preserve">aduce un omagiu miilor de oameni care și-au sacrificat viața pentru o </w:t>
      </w:r>
      <w:proofErr w:type="spellStart"/>
      <w:r w:rsidRPr="00910A50">
        <w:t>Ucraină</w:t>
      </w:r>
      <w:proofErr w:type="spellEnd"/>
      <w:r w:rsidRPr="00910A50">
        <w:t xml:space="preserve"> liberă și democratică și pentru apărarea valorilor noastre europene comune în cei patru ani de război de agresiune al Rusiei; subliniază că reziliența Ucrainei rămâne o dovadă solidă a puterii pe care o are democrația atunci când se confruntă cu tirania; își reafirmă solidaritatea de neclintit cu poporul ucrainean și sprijinul pentru independența, suveranitatea și integritatea teritorială a Ucrainei în cadrul frontierelor sale recunoscute pe plan internațional; își reafirmă sprijinul deplin pentru o pace justă, cuprinzătoare și durabilă în Ucraina, pe baza unor termeni stabiliți de Ucraina și acceptabili pentru poporul său; subliniază hotărât dreptul inerent al Ucrainei la autoapărare, în conformitate cu articolul 51 din Carta ONU; își reiterează convingerea fermă că agresiunea Rusiei trebuie să eșueze, iar Ucraina trebuie să câștige;</w:t>
      </w:r>
    </w:p>
    <w:p w14:paraId="485FEFA2" w14:textId="77777777" w:rsidR="0082237C" w:rsidRPr="00910A50" w:rsidRDefault="0082237C" w:rsidP="0082237C">
      <w:pPr>
        <w:pStyle w:val="NormalHanging12a"/>
      </w:pPr>
      <w:r w:rsidRPr="00910A50">
        <w:t>2.</w:t>
      </w:r>
      <w:r w:rsidRPr="00910A50">
        <w:tab/>
        <w:t xml:space="preserve">subliniază că războiul de agresiune ilegal, neprovocat și nejustificat al Rusiei împotriva </w:t>
      </w:r>
      <w:r w:rsidRPr="00910A50">
        <w:lastRenderedPageBreak/>
        <w:t>Ucrainei constituie o încălcare de netăgăduit a dreptului internațional și a Cartei ONU și un atac fără precedent la adresa arhitecturii de securitate europene; subliniază că Rusia, conducerea sa și aliații săi, cum ar fi regimul belarus, poartă întreaga responsabilitate pentru război, crimele de război și crima de agresiune și solicită ca aceștia să fie trași la răspundere pe deplin;</w:t>
      </w:r>
    </w:p>
    <w:p w14:paraId="2378E562" w14:textId="77777777" w:rsidR="0082237C" w:rsidRPr="00910A50" w:rsidRDefault="0082237C" w:rsidP="0082237C">
      <w:pPr>
        <w:pStyle w:val="NormalHanging12a"/>
      </w:pPr>
      <w:r w:rsidRPr="00910A50">
        <w:t>3.</w:t>
      </w:r>
      <w:r w:rsidRPr="00910A50">
        <w:tab/>
        <w:t>condamnă din nou, în termenii cei mai fermi, războiul brutal de agresiune al Rusiei împotriva Ucrainei, precum și implicarea Coreei de Nord și a Iranului; solicită Rusiei și forțelor sale interpuse să înceteze imediat, complet și necondiționat toate acțiunile militare din Ucraina, să înceteze toate atacurile împotriva zonelor rezidențiale și a infrastructurii civile, să retragă toate forțele militare, interpușii și echipamentele militare de pe întregul teritoriu recunoscut la nivel internațional al Ucrainei, să elibereze și să returneze toți prizonierii de război, deținuții politici, copiii și civilii răpiți și să înceteze definitiv să încalce sau să amenințe suveranitatea, independența și integritatea teritorială a Ucrainei; reiterează faptul că UE va continua să nu recunoască teritoriile Ucrainei ocupate temporar ca teritoriu rus;</w:t>
      </w:r>
    </w:p>
    <w:p w14:paraId="700497AC" w14:textId="77777777" w:rsidR="0082237C" w:rsidRPr="00910A50" w:rsidRDefault="0082237C" w:rsidP="0082237C">
      <w:pPr>
        <w:pStyle w:val="NormalHanging12a"/>
      </w:pPr>
      <w:r w:rsidRPr="00910A50">
        <w:t>4.</w:t>
      </w:r>
      <w:r w:rsidRPr="00910A50">
        <w:tab/>
        <w:t>reafirmă că viitorul Ucrainei este în UE; recunoaște că integrarea europeană a Ucrainei este o prioritate strategică pentru UE și solicită UE și statelor sale membre să se pregătească pentru viitoarea extindere prin punerea în aplicare a unor reforme interne și prin elaborarea unei strategii clare de extindere; subliniază că este important să se accelereze integrarea treptată a Ucrainei pe piața unică a UE;</w:t>
      </w:r>
    </w:p>
    <w:p w14:paraId="7B3B8EBA" w14:textId="77777777" w:rsidR="0082237C" w:rsidRPr="00910A50" w:rsidRDefault="0082237C" w:rsidP="0082237C">
      <w:pPr>
        <w:pStyle w:val="NormalHanging12a"/>
      </w:pPr>
      <w:r w:rsidRPr="00910A50">
        <w:t>5.</w:t>
      </w:r>
      <w:r w:rsidRPr="00910A50">
        <w:tab/>
        <w:t>îndeamnă UE și statele sale membre să își asume o responsabilitate mai mare pentru securitatea pe continentul european și să ofere în continuare sprijin de neclintit Ucrainei; subliniază că orice acord menit să pună capăt războiului de agresiune purtat de Rusia împotriva Ucrainei depășește cu mult Rusia și Ucraina, având implicații profunde pentru ordinea de securitate europeană în ansamblu; insistă că nicio decizie cu privire la Ucraina nu ar trebui luată fără Ucraina și nicio decizie cu privire la Europa, fără Europa;</w:t>
      </w:r>
    </w:p>
    <w:p w14:paraId="18D34FC2" w14:textId="3ADC5E58" w:rsidR="003728DD" w:rsidRPr="00910A50" w:rsidRDefault="00522143" w:rsidP="0082237C">
      <w:pPr>
        <w:pStyle w:val="NormalHanging12a"/>
      </w:pPr>
      <w:r w:rsidRPr="00910A50">
        <w:t>6</w:t>
      </w:r>
      <w:r w:rsidR="003728DD" w:rsidRPr="00910A50">
        <w:t>.</w:t>
      </w:r>
      <w:r w:rsidR="003728DD" w:rsidRPr="00910A50">
        <w:tab/>
        <w:t xml:space="preserve">salută adoptarea legii care va permite parohiilor ortodoxe din Ucraina să se </w:t>
      </w:r>
      <w:proofErr w:type="spellStart"/>
      <w:r w:rsidR="003728DD" w:rsidRPr="00910A50">
        <w:t>dezafilieze</w:t>
      </w:r>
      <w:proofErr w:type="spellEnd"/>
      <w:r w:rsidR="003728DD" w:rsidRPr="00910A50">
        <w:t xml:space="preserve"> de la jurisdicția Patriarhiei Moscovei și să decidă liber asupra noii lor afilieri ierarhice; ia act de faptul că, în august 2024, parohiile ortodoxe române din Ucraina au depus o cerere de recunoaștere a „Bisericii Ortodoxe Române din Ucraina” ca asociație religioasă, astfel încât parohiile ortodoxe române care se </w:t>
      </w:r>
      <w:proofErr w:type="spellStart"/>
      <w:r w:rsidR="003728DD" w:rsidRPr="00910A50">
        <w:t>dezafiliază</w:t>
      </w:r>
      <w:proofErr w:type="spellEnd"/>
      <w:r w:rsidR="003728DD" w:rsidRPr="00910A50">
        <w:t xml:space="preserve"> de la jurisdicția Patriarhiei Moscovei să se poată afilia la aceasta; </w:t>
      </w:r>
    </w:p>
    <w:p w14:paraId="36DF6F7B" w14:textId="587A5E75" w:rsidR="0082237C" w:rsidRPr="00910A50" w:rsidRDefault="00522143" w:rsidP="0082237C">
      <w:pPr>
        <w:pStyle w:val="NormalHanging12a"/>
      </w:pPr>
      <w:r w:rsidRPr="00910A50">
        <w:t>7</w:t>
      </w:r>
      <w:r w:rsidR="0082237C" w:rsidRPr="00910A50">
        <w:t>.</w:t>
      </w:r>
      <w:r w:rsidR="0082237C" w:rsidRPr="00910A50">
        <w:tab/>
        <w:t>solicită UE, statelor sale membre, aliaților transatlantici și partenerilor internaționali să depună eforturi militare, politice și diplomatice și mai substanțiale și, în special, să își sporească masiv sprijinul militar acordat Ucrainei și să intensifice considerabil presiunea globală asupra Rusiei pentru a opri definitiv războiul de agresiune al Rusiei și pentru a permite Ucrainei să își elibereze întregul popor, să restabilească controlul deplin asupra întregului său teritoriu în cadrul frontierelor sale recunoscute la nivel internațional;</w:t>
      </w:r>
    </w:p>
    <w:p w14:paraId="34C4898A" w14:textId="69869873" w:rsidR="0082237C" w:rsidRPr="00910A50" w:rsidRDefault="00522143" w:rsidP="0082237C">
      <w:pPr>
        <w:pStyle w:val="NormalHanging12a"/>
      </w:pPr>
      <w:r w:rsidRPr="00910A50">
        <w:t>8</w:t>
      </w:r>
      <w:r w:rsidR="0082237C" w:rsidRPr="00910A50">
        <w:t>.</w:t>
      </w:r>
      <w:r w:rsidR="0082237C" w:rsidRPr="00910A50">
        <w:tab/>
        <w:t xml:space="preserve">salută concluziile reuniunii „Coaliției de voință” care a avut loc la Paris la 6 ianuarie 2026; salută călduros propunerea privind o „forță de reasigurare” multinațională pentru Ucraina; salută acordul de a finaliza angajamente obligatorii din punct de vedere politic și juridic de restabilire a păcii și securității în cazul unui viitor atac armat desfășurat de Rusia după încetarea focului, precum și un cadru clar pentru sprijinirea Ucrainei, inclusiv susținerea capabilităților sale militare pe termen lung și întărirea cooperării în domeniul apărării; regretă, cu toate acestea, că aceste garanții de securitate vor fi puse în </w:t>
      </w:r>
      <w:r w:rsidR="0082237C" w:rsidRPr="00910A50">
        <w:lastRenderedPageBreak/>
        <w:t>aplicare numai după ce se va ajunge la un acord de încetare a focului; ia act de discuțiile privind un mecanism de monitorizare și verificare a încetării focului; reliefează necesitatea de a se implementa aceste propuneri ambițioase;</w:t>
      </w:r>
    </w:p>
    <w:p w14:paraId="72DD5463" w14:textId="6B936DD5" w:rsidR="0082237C" w:rsidRPr="00910A50" w:rsidRDefault="00522143" w:rsidP="0082237C">
      <w:pPr>
        <w:pStyle w:val="NormalHanging12a"/>
      </w:pPr>
      <w:r w:rsidRPr="00910A50">
        <w:t>9</w:t>
      </w:r>
      <w:r w:rsidR="0082237C" w:rsidRPr="00910A50">
        <w:t>.</w:t>
      </w:r>
      <w:r w:rsidR="0082237C" w:rsidRPr="00910A50">
        <w:tab/>
        <w:t>subliniază că niciun acord de pace nu trebuie să limiteze capacitatea Ucrainei de a se apăra și trebuie să se bazeze pe respectarea deplină a principiilor dreptului internațional, pe tragerea la răspundere pentru crimele de război, crimele împotriva umanității și crima de agresiune, precum și pe despăgubiri din partea Rusiei pentru daunele masive cauzate în Ucraina; subliniază că orice astfel de acord trebuie să fie completat cu garanții de securitate solide și credibile, echivalente cu nivelul de protecție oferit de articolul 5 din Tratatul de la Washington și de articolul 42 alineatul (7) din Tratatul privind Uniunea Europeană, cu scopul de a evita repetarea Memorandumului de la Budapesta din 1994; reconfirmă că Ucraina are libertatea de a-și alege alianțele politice și de securitate fără ca Rusia să aibă drept de veto; accentuează că orice acord cu Rusia ar trebui să includă un angajament din partea Rusiei de a înceta imediat războiul hibrid împotriva UE și a partenerilor săi, inclusiv împotriva Ucrainei; insistă asupra faptului că „Coaliția de voință” și Statele Unite trebuie să ofere garanții solide de securitate care să prevină și să contracareze imediat orice nouă agresiune a Rusiei;</w:t>
      </w:r>
    </w:p>
    <w:p w14:paraId="2FFB5154" w14:textId="11E98077" w:rsidR="0082237C" w:rsidRPr="00910A50" w:rsidRDefault="00522143" w:rsidP="0082237C">
      <w:pPr>
        <w:pStyle w:val="NormalHanging12a"/>
      </w:pPr>
      <w:r w:rsidRPr="00910A50">
        <w:t>10</w:t>
      </w:r>
      <w:r w:rsidR="0082237C" w:rsidRPr="00910A50">
        <w:t>.</w:t>
      </w:r>
      <w:r w:rsidR="0082237C" w:rsidRPr="00910A50">
        <w:tab/>
        <w:t>ia act de eforturile administrației SUA de a pune capăt războiului de agresiune al Rusiei împotriva Ucrainei, dar își exprimă îngrijorarea cu privire la abordarea SUA față de negocierile de pace, care pare să acorde prioritate negocierii pe termen scurt și menținerii „stabilității strategice” cu Rusia în detrimentul unor negocieri de pace autentice care să conducă la o pace cuprinzătoare, justă și durabilă, bazată pe principiile dreptului internațional; cere, prin urmare, ca UE și statele sale membre să continue să colaboreze cu Statele Unite și cu partenerii cu vederi similare pentru ca negocierile pentru o pace justă și durabilă pentru Ucraina să aibă loc cu bună-credință și cu obiectivul de a pune capăt definitiv agresiunilor Rusiei împotriva Ucrainei; subliniază că atacurile continue ale Rusiei nu sunt semnul că aceasta este pregătită pentru negocieri de pace autentice; subliniază impactul negativ asupra Ucrainei al promisiunilor nechibzuite de a încheia un proces de pace într-un anumit interval de timp;</w:t>
      </w:r>
    </w:p>
    <w:p w14:paraId="576BC4A1" w14:textId="45F200EA" w:rsidR="0082237C" w:rsidRPr="00910A50" w:rsidRDefault="00522143" w:rsidP="0082237C">
      <w:pPr>
        <w:pStyle w:val="NormalHanging12a"/>
      </w:pPr>
      <w:r w:rsidRPr="00910A50">
        <w:t>11</w:t>
      </w:r>
      <w:r w:rsidR="0082237C" w:rsidRPr="00910A50">
        <w:t>.</w:t>
      </w:r>
      <w:r w:rsidR="0082237C" w:rsidRPr="00910A50">
        <w:tab/>
        <w:t xml:space="preserve">insistă că nicio sancțiune nu ar trebui să fie ridicată înainte să fie negociat și pus în aplicare în mod durabil un acord de pace; solicită UE să impună alte sancțiuni substanțiale, cum ar fi interzicerea totală a importurilor care se mai efectuează din Rusia și Belarus, vizând în special materiile prime nesancționate; salută discuțiile în desfășurare dintre UE și G7 despre analiza interzicerii transporturilor maritime pentru toate exporturile de energie din Rusia, dar îndeamnă UE și statele sale membre să treacă la fapte chiar și fără sprijinul altor țări din G7 și să interzică schimburile și activitățile comerciale cu Rusia și Belarus, cu un accent deosebit pe orice produs cu eventuală dublă utilizare; invită Consiliul ca, împreună cu partenerii săi din SUA, să aplice o politică de sancțiuni similară tuturor statelor care sprijină Rusia, inclusiv Belarus, Iran și Coreea de Nord, și să sancționeze entitățile chineze care furnizează produse cu dublă utilizare și produse militare esențiale pentru fabricarea </w:t>
      </w:r>
      <w:proofErr w:type="spellStart"/>
      <w:r w:rsidR="0082237C" w:rsidRPr="00910A50">
        <w:t>dronelor</w:t>
      </w:r>
      <w:proofErr w:type="spellEnd"/>
      <w:r w:rsidR="0082237C" w:rsidRPr="00910A50">
        <w:t xml:space="preserve"> și rachetelor; solicită să fie adoptate sancțiuni suplimentare împotriva flotei fantomă a Rusiei și să se asigure cu strictețe respectarea lor, inclusiv prin interdicții; solicită încetarea cooperării cu </w:t>
      </w:r>
      <w:proofErr w:type="spellStart"/>
      <w:r w:rsidR="0082237C" w:rsidRPr="00910A50">
        <w:t>Rosatom</w:t>
      </w:r>
      <w:proofErr w:type="spellEnd"/>
      <w:r w:rsidR="0082237C" w:rsidRPr="00910A50">
        <w:t xml:space="preserve"> și </w:t>
      </w:r>
      <w:bookmarkStart w:id="7" w:name="_Hlk221696446"/>
      <w:proofErr w:type="spellStart"/>
      <w:r w:rsidR="0082237C" w:rsidRPr="00910A50">
        <w:t>Roscosmos</w:t>
      </w:r>
      <w:bookmarkEnd w:id="7"/>
      <w:proofErr w:type="spellEnd"/>
      <w:r w:rsidR="0082237C" w:rsidRPr="00910A50">
        <w:t xml:space="preserve"> și adoptarea de sancțiuni împotriva acestora; invită Consiliul să combată sistematic problema reprezentată de eludarea sancțiunilor; subliniază că sancțiunile au un impact clar asupra economiei ruse, dar reiterează că regimul de sancțiuni trebuie să fie mai larg, iar punerea sa în aplicare trebuie să fie mai strictă pentru a se atinge efectul scontat, și anume limitarea fondurilor de care dispune Rusia pentru războiul său de agresiune; salută al 20-lea pachet de sancțiuni împotriva Rusiei, </w:t>
      </w:r>
      <w:r w:rsidR="0082237C" w:rsidRPr="00910A50">
        <w:lastRenderedPageBreak/>
        <w:t>care urmează să fie adoptat;</w:t>
      </w:r>
    </w:p>
    <w:p w14:paraId="5C632868" w14:textId="7019E6DF" w:rsidR="0082237C" w:rsidRPr="00910A50" w:rsidRDefault="00522143" w:rsidP="0082237C">
      <w:pPr>
        <w:pStyle w:val="NormalHanging12a"/>
      </w:pPr>
      <w:r w:rsidRPr="00910A50">
        <w:t>12</w:t>
      </w:r>
      <w:r w:rsidR="0082237C" w:rsidRPr="00910A50">
        <w:t>.</w:t>
      </w:r>
      <w:r w:rsidR="0082237C" w:rsidRPr="00910A50">
        <w:tab/>
        <w:t>salută decizia Consiliului European din 18 decembrie 2025 de a oferi Ucrainei un pachet de asistență financiară de 90 de miliarde EUR sub formă de împrumuturi garantate de UE; solicită acordarea rapidă a împrumutului pentru sprijinirea Ucrainei și evidențiază că trebuie să se răspundă în mod adecvat nevoilor în continuă evoluție ale Ucrainei; salută flexibilitatea necesară prevăzută în pachet în temeiul regimului de derogare stabilit la articolul 13 alineatul (5) din propunerea de regulament de instituire a împrumutului pentru sprijinirea Ucrainei</w:t>
      </w:r>
      <w:r w:rsidR="0082237C" w:rsidRPr="00910A50">
        <w:rPr>
          <w:rStyle w:val="FootnoteReference"/>
        </w:rPr>
        <w:footnoteReference w:id="1"/>
      </w:r>
      <w:r w:rsidR="0082237C" w:rsidRPr="00910A50">
        <w:t>;</w:t>
      </w:r>
    </w:p>
    <w:p w14:paraId="63120867" w14:textId="2CBAFF5C" w:rsidR="0082237C" w:rsidRPr="00910A50" w:rsidRDefault="00522143" w:rsidP="0082237C">
      <w:pPr>
        <w:pStyle w:val="NormalHanging12a"/>
      </w:pPr>
      <w:r w:rsidRPr="00910A50">
        <w:t>13</w:t>
      </w:r>
      <w:r w:rsidR="0082237C" w:rsidRPr="00910A50">
        <w:t>.</w:t>
      </w:r>
      <w:r w:rsidR="0082237C" w:rsidRPr="00910A50">
        <w:tab/>
        <w:t xml:space="preserve">își reiterează convingerea fermă că Rusia trebuie să plătească pentru daunele masive cauzate în Ucraina și solicită din nou UE să folosească soldurile de numerar generate de activele suverane ruse înghețate în temeiul sancțiunilor UE ca să garanteze un împrumut pentru reparații care ar sprijini apărarea și reconstrucția Ucrainei și ar crește presiunea asupra Rusiei pentru a pune capăt războiului său de agresiune; sprijină ferm concluzia Consiliului potrivit căreia </w:t>
      </w:r>
      <w:proofErr w:type="spellStart"/>
      <w:r w:rsidR="0082237C" w:rsidRPr="00910A50">
        <w:t>colegiuitorii</w:t>
      </w:r>
      <w:proofErr w:type="spellEnd"/>
      <w:r w:rsidR="0082237C" w:rsidRPr="00910A50">
        <w:t xml:space="preserve"> ar trebui să continue lucrările referitoare la propunerea Comisiei privind împrumutul pentru reparații;</w:t>
      </w:r>
    </w:p>
    <w:p w14:paraId="45D94377" w14:textId="1CE33A20" w:rsidR="0082237C" w:rsidRPr="00910A50" w:rsidRDefault="00522143" w:rsidP="0082237C">
      <w:pPr>
        <w:pStyle w:val="NormalHanging12a"/>
      </w:pPr>
      <w:r w:rsidRPr="00910A50">
        <w:t>14</w:t>
      </w:r>
      <w:r w:rsidR="0082237C" w:rsidRPr="00910A50">
        <w:t>.</w:t>
      </w:r>
      <w:r w:rsidR="0082237C" w:rsidRPr="00910A50">
        <w:tab/>
        <w:t>îndeamnă UE ca, în coordonare cu NATO, să sprijine consolidarea capabilităților de apărare ale Ucrainei prin dezvoltarea unui parteneriat industrial consolidat care să permită transferuri de tehnologie și know-how și să sprijine integrarea bazei industriale și tehnologice de apărare ucrainene în baza industrială și tehnologică de apărare europeană (EDTIB), sprijinind în același timp activitățile EDTIB în Ucraina; îndeamnă statele membre și industriile lor de apărare să facă investiții suplimentare și să dezvolte parteneriate cu Ucraina pentru dezvoltarea în comun în UE și producția industriei ucrainene pe teritoriul UE; apreciază modelul danez de sprijin pentru Ucraina și solicită să se acorde stimulente mai mari pentru o cooperare și o integrare mai strânse între EDTIB și baza industrială de apărare a Ucrainei; îndeamnă statele membre care pot furniza astfel de arme să livreze sisteme de apărare aeriană Ucrainei pentru a-i permite să își protejeze mai mult infrastructura critică și să aprovizioneze Ucraina cu sisteme de rachete cu rază lungă de acțiune ca să poată viza infrastructura militară și strategică; solicită ridicarea restricțiilor rămase care împiedică folosirea sistemelor de arme occidentale livrate Ucrainei împotriva țintelor militare de pe teritoriul Rusiei, care sunt responsabile pentru lansarea de atacuri asupra populației ucrainene și a infrastructurii civile critice; evidențiază că este important să se asigure instruirea adecvată a personalului militar ucrainean în cadrul misiunii de asistență militară a UE în sprijinul Ucrainei (EUMAM Ucraina) și cere extinderea mandatului EUMAM Ucraina, inclusiv posibilitatea de a extinde activitățile de instruire pe teritoriul ucrainean după încetarea focului pentru a consolida capacitatea internă de instruire a Ucrainei;</w:t>
      </w:r>
    </w:p>
    <w:p w14:paraId="3AFE0339" w14:textId="54399EF6" w:rsidR="0082237C" w:rsidRPr="00910A50" w:rsidRDefault="00522143" w:rsidP="0082237C">
      <w:pPr>
        <w:pStyle w:val="NormalHanging12a"/>
      </w:pPr>
      <w:r w:rsidRPr="00910A50">
        <w:t>15</w:t>
      </w:r>
      <w:r w:rsidR="0082237C" w:rsidRPr="00910A50">
        <w:t>.</w:t>
      </w:r>
      <w:r w:rsidR="0082237C" w:rsidRPr="00910A50">
        <w:tab/>
        <w:t>solicită includerea Ucrainei în coridoarele de mobilitate militară ale UE; reiterează că este important să se asigure deplasarea rapidă a echipamentelor și a trupelor de la vest la est și să se tragă învățăminte din experiența forțelor armate ucrainene;</w:t>
      </w:r>
    </w:p>
    <w:p w14:paraId="3DCE7720" w14:textId="41942C31" w:rsidR="0082237C" w:rsidRPr="00910A50" w:rsidRDefault="00522143" w:rsidP="0082237C">
      <w:pPr>
        <w:pStyle w:val="NormalHanging12a"/>
      </w:pPr>
      <w:r w:rsidRPr="00910A50">
        <w:t>16</w:t>
      </w:r>
      <w:r w:rsidR="0082237C" w:rsidRPr="00910A50">
        <w:t>.</w:t>
      </w:r>
      <w:r w:rsidR="0082237C" w:rsidRPr="00910A50">
        <w:tab/>
        <w:t xml:space="preserve">salută adoptarea Regulamentului (UE) 2026/261 privind eliminarea treptată a importurilor de gaze naturale din Rusia și pregătirea eliminării treptate a importurilor de </w:t>
      </w:r>
      <w:r w:rsidR="0082237C" w:rsidRPr="00910A50">
        <w:lastRenderedPageBreak/>
        <w:t>petrol din Rusia</w:t>
      </w:r>
      <w:r w:rsidR="0082237C" w:rsidRPr="00910A50">
        <w:rPr>
          <w:rStyle w:val="FootnoteReference"/>
        </w:rPr>
        <w:footnoteReference w:id="2"/>
      </w:r>
      <w:r w:rsidR="0082237C" w:rsidRPr="00910A50">
        <w:t xml:space="preserve">; îndeamnă Comisia să accelereze eliminarea treptată a altor surse de energie din Rusia, inclusiv a petrolului și a tuturor produselor petroliere, a uraniului, a uraniului îmbogățit și a combustibilului nuclear și serviciilor nucleare, în conformitate cu angajamentele asumate în foaia de parcurs </w:t>
      </w:r>
      <w:proofErr w:type="spellStart"/>
      <w:r w:rsidR="0082237C" w:rsidRPr="00910A50">
        <w:t>REPowerEU</w:t>
      </w:r>
      <w:proofErr w:type="spellEnd"/>
      <w:r w:rsidR="0082237C" w:rsidRPr="00910A50">
        <w:t xml:space="preserve">; reliefează că această măsură este un pas esențial către încetarea dependenței UE de combustibilii fosili din Rusia și pentru exercitarea unei presiuni suplimentare asupra economiei ruse; regretă faptul că șapte state membre ale UE au importat mai multă energie din Rusia în 2025 decât în 2024; relevă că conductele Nord </w:t>
      </w:r>
      <w:proofErr w:type="spellStart"/>
      <w:r w:rsidR="0082237C" w:rsidRPr="00910A50">
        <w:t>Stream</w:t>
      </w:r>
      <w:proofErr w:type="spellEnd"/>
      <w:r w:rsidR="0082237C" w:rsidRPr="00910A50">
        <w:t xml:space="preserve"> 1 și 2 nu mai trebuie reactivate niciodată și solicită dezafectarea lor permanentă ca o chestiune de securitate strategică; reamintește statelor membre să nu ia nicio măsură care ar putea pune în pericol realizarea obiectivelor UE;</w:t>
      </w:r>
    </w:p>
    <w:p w14:paraId="34BCE32A" w14:textId="6C70320F" w:rsidR="0082237C" w:rsidRPr="00910A50" w:rsidRDefault="00522143" w:rsidP="0082237C">
      <w:pPr>
        <w:pStyle w:val="NormalHanging12a"/>
      </w:pPr>
      <w:r w:rsidRPr="00910A50">
        <w:t>17</w:t>
      </w:r>
      <w:r w:rsidR="0082237C" w:rsidRPr="00910A50">
        <w:t>.</w:t>
      </w:r>
      <w:r w:rsidR="0082237C" w:rsidRPr="00910A50">
        <w:tab/>
        <w:t>condamnă cu fermitate deportarea sistematică, transferul forțat și tentativele de asimilare a copiilor ucraineni de către Federația Rusă; solicită încetarea imediată și necondiționată a acestor practici și întoarcerea în condiții de siguranță și neîngrădită a tuturor copiilor ucraineni deportați ilegal; își exprimă sprijinul pentru organizațiile și persoanele implicate în recuperarea acestor copii și pentru inițiativa „</w:t>
      </w:r>
      <w:proofErr w:type="spellStart"/>
      <w:r w:rsidR="0082237C" w:rsidRPr="00910A50">
        <w:t>Bring</w:t>
      </w:r>
      <w:proofErr w:type="spellEnd"/>
      <w:r w:rsidR="0082237C" w:rsidRPr="00910A50">
        <w:t xml:space="preserve"> </w:t>
      </w:r>
      <w:proofErr w:type="spellStart"/>
      <w:r w:rsidR="0082237C" w:rsidRPr="00910A50">
        <w:t>Kids</w:t>
      </w:r>
      <w:proofErr w:type="spellEnd"/>
      <w:r w:rsidR="0082237C" w:rsidRPr="00910A50">
        <w:t xml:space="preserve"> Back UA”; salută activitatea Coaliției internaționale pentru întoarcerea copiilor ucraineni ca platformă esențială pentru coordonarea acțiunilor internaționale, inclusiv urmărirea copiilor deportați, verificarea identității lor, a statutului lor juridic și a locului în care se află, asigurarea întoarcerii lor și tragerea la răspundere a făptașilor;</w:t>
      </w:r>
    </w:p>
    <w:p w14:paraId="5820075D" w14:textId="02450AA4" w:rsidR="003728DD" w:rsidRPr="00910A50" w:rsidRDefault="00522143" w:rsidP="0082237C">
      <w:pPr>
        <w:pStyle w:val="NormalHanging12a"/>
      </w:pPr>
      <w:r w:rsidRPr="00910A50">
        <w:t>18</w:t>
      </w:r>
      <w:r w:rsidR="003728DD" w:rsidRPr="00910A50">
        <w:t>.</w:t>
      </w:r>
      <w:r w:rsidR="003728DD" w:rsidRPr="00910A50">
        <w:tab/>
        <w:t>condamnă cu fermitate utilizarea violenței sexuale și pe criterii pe gen ca armă de război și subliniază că aceasta constituie o crimă de război; condamnă, de asemenea, violența sexuală și de gen în centrele de tranzit din Ucraina și din întreaga UE; regretă că Directiva privind protecția temporară</w:t>
      </w:r>
      <w:r w:rsidR="003728DD" w:rsidRPr="00910A50">
        <w:rPr>
          <w:rStyle w:val="FootnoteReference"/>
        </w:rPr>
        <w:footnoteReference w:id="3"/>
      </w:r>
      <w:r w:rsidR="003728DD" w:rsidRPr="00910A50">
        <w:t xml:space="preserve"> este interpretată atât de restrictiv încât multe femei care au fugit din calea războiului de agresiune al Rusiei nu pot avea acces la servicii de avort sau la alte tratamente pentru sănătatea sexuală și reproductivă, inclusiv la tratamente în urma abuzului sexual; își reiterează apelul adresat Comisiei, în rezoluția sa din 29 februarie 2024</w:t>
      </w:r>
      <w:r w:rsidR="003728DD" w:rsidRPr="00910A50">
        <w:rPr>
          <w:rStyle w:val="FootnoteReference"/>
        </w:rPr>
        <w:footnoteReference w:id="4"/>
      </w:r>
      <w:r w:rsidR="003728DD" w:rsidRPr="00910A50">
        <w:t>, de a revizui directiva pentru a se asigura că toate statele membre sunt obligate să ofere aceeași îngrijire pe care femeile ar putea altfel să o primească în Ucraina;</w:t>
      </w:r>
    </w:p>
    <w:p w14:paraId="38CA5BCE" w14:textId="273D569F" w:rsidR="00522143" w:rsidRPr="00910A50" w:rsidRDefault="00BB162C" w:rsidP="0082237C">
      <w:pPr>
        <w:pStyle w:val="NormalHanging12a"/>
      </w:pPr>
      <w:r w:rsidRPr="00910A50">
        <w:t>19</w:t>
      </w:r>
      <w:r w:rsidR="00522143" w:rsidRPr="00910A50">
        <w:t>.</w:t>
      </w:r>
      <w:r w:rsidR="00522143" w:rsidRPr="00910A50">
        <w:tab/>
      </w:r>
      <w:r w:rsidR="00E11A83" w:rsidRPr="00910A50">
        <w:t xml:space="preserve">subliniază că numărul ucrainenilor identificați ca victime ale traficului de persoane în Uniunea Europeană este alarmant de mare și a crescut de la invazia pe scară largă a Rusiei; invită statele membre să își intensifice sprijinul, inclusiv prin mijloace </w:t>
      </w:r>
      <w:r w:rsidR="00E11A83" w:rsidRPr="00910A50">
        <w:lastRenderedPageBreak/>
        <w:t>economice, pentru victime și pentru măsuri preventive;</w:t>
      </w:r>
    </w:p>
    <w:p w14:paraId="4D63823F" w14:textId="33196099" w:rsidR="0082237C" w:rsidRPr="00910A50" w:rsidRDefault="00BB162C" w:rsidP="0082237C">
      <w:pPr>
        <w:pStyle w:val="NormalHanging12a"/>
      </w:pPr>
      <w:r w:rsidRPr="00910A50">
        <w:t>20</w:t>
      </w:r>
      <w:r w:rsidR="0082237C" w:rsidRPr="00910A50">
        <w:t>.</w:t>
      </w:r>
      <w:r w:rsidR="0082237C" w:rsidRPr="00910A50">
        <w:tab/>
        <w:t>invită UE și statele sale membre să impună sancțiuni poliției militare a Ministerului Apărării din Rusia, Serviciului Federal de Securitate și Serviciului Federal al Penitenciarelor pentru implicarea lor sistematică în comiterea de crime de război și crime împotriva umanității, inclusiv dispariții forțate, detenție arbitrară, tortură și detenție fără posibilitatea de a comunica; invită, de asemenea, UE și statele sale membre să impună sancțiuni personale împotriva tuturor șefilor de instituții și altor oficiali ruși din instituțiile penitenciare ruse în care sunt deținuți ilegal civili ucraineni; solicită UE și statelor sale membre să interzică intrarea în spațiul Schengen a militarilor ruși care a participat la războiul de agresiune împotriva Ucrainei; îndeamnă statele membre să abordeze în mod sistematic problema eludării sancțiunilor și să asigure punerea lor integrală și efectivă în aplicare;</w:t>
      </w:r>
    </w:p>
    <w:p w14:paraId="7D88895E" w14:textId="7730DE43" w:rsidR="0082237C" w:rsidRPr="00910A50" w:rsidRDefault="00BB162C" w:rsidP="0082237C">
      <w:pPr>
        <w:pStyle w:val="NormalHanging12a"/>
      </w:pPr>
      <w:r w:rsidRPr="00910A50">
        <w:t>21</w:t>
      </w:r>
      <w:r w:rsidR="0082237C" w:rsidRPr="00910A50">
        <w:t>.</w:t>
      </w:r>
      <w:r w:rsidR="0082237C" w:rsidRPr="00910A50">
        <w:tab/>
        <w:t>invită Consiliul să includă Grupul Wagner și entitățile care l-au succedat pe lista organizațiilor teroriste în temeiul Poziției comune a Consiliului (2001/931/PESC) din 27 decembrie 2001 privind aplicarea de măsuri specifice pentru combaterea terorismului</w:t>
      </w:r>
      <w:r w:rsidR="0082237C" w:rsidRPr="00910A50">
        <w:rPr>
          <w:rStyle w:val="FootnoteReference"/>
        </w:rPr>
        <w:footnoteReference w:id="5"/>
      </w:r>
      <w:r w:rsidR="0082237C" w:rsidRPr="00910A50">
        <w:t>; accentuează că includerea pe listă a acestor entități ca organizații teroriste, în afară de înghețarea activelor care li se aplică în prezent, permite urmărirea penală a recrutorilor, combatanților și susținătorilor și aplicarea de sancțiuni penale împotriva acestora;</w:t>
      </w:r>
    </w:p>
    <w:p w14:paraId="7A0ADD39" w14:textId="28CB9BA4" w:rsidR="0082237C" w:rsidRPr="00910A50" w:rsidRDefault="00BB162C" w:rsidP="0082237C">
      <w:pPr>
        <w:pStyle w:val="NormalHanging12a"/>
      </w:pPr>
      <w:r w:rsidRPr="00910A50">
        <w:t>22</w:t>
      </w:r>
      <w:r w:rsidR="0082237C" w:rsidRPr="00910A50">
        <w:t>.</w:t>
      </w:r>
      <w:r w:rsidR="0082237C" w:rsidRPr="00910A50">
        <w:tab/>
        <w:t xml:space="preserve">remarcă faptul îngrijorător că au fost aduși, sub pretexte false, în Rusia sau pe linia frontului din Ucraina tot mai mulți luptători străini în armata rusă; îndeamnă guvernele din Africa de Sud, Ghana, Kenya, Botswana și alte națiuni africane să combată activitățile de recrutare înșelătoare prin care tinerii lor ajung să lupte în prima linie alături de forțele ruse; invită țările în cauză să își avertizeze în mod </w:t>
      </w:r>
      <w:proofErr w:type="spellStart"/>
      <w:r w:rsidR="0082237C" w:rsidRPr="00910A50">
        <w:t>proactiv</w:t>
      </w:r>
      <w:proofErr w:type="spellEnd"/>
      <w:r w:rsidR="0082237C" w:rsidRPr="00910A50">
        <w:t xml:space="preserve"> cetățenii despre pericolele legate de deplasarea în Rusia pentru oferte de angajare care sunt legate direct sau indirect de armata rusă; invită platformele de comunicare socială să ia măsuri pentru a preveni utilizarea abuzivă a serviciilor lor în scopul desfășurării acestor campanii de recrutare înșelătoare; condamnă politicile unor guverne, cum ar fi guvernele Cubei sau ale unor țări din Asia Centrală, care nu împiedică participarea cetățenilor lor la războiul de agresiune al Rusiei sau chiar promovează această participare;</w:t>
      </w:r>
    </w:p>
    <w:p w14:paraId="0DD5BA23" w14:textId="261E9A40" w:rsidR="0082237C" w:rsidRPr="00910A50" w:rsidRDefault="00BB162C" w:rsidP="0082237C">
      <w:pPr>
        <w:pStyle w:val="NormalHanging12a"/>
      </w:pPr>
      <w:r w:rsidRPr="00910A50">
        <w:t>23</w:t>
      </w:r>
      <w:r w:rsidR="0082237C" w:rsidRPr="00910A50">
        <w:t>.</w:t>
      </w:r>
      <w:r w:rsidR="0082237C" w:rsidRPr="00910A50">
        <w:tab/>
        <w:t>subliniază că atacurile neîncetate ale Rusiei asupra infrastructurii energetice a Ucrainei nu numai că încalcă dreptul internațional, ci constituie și o strategie deliberată de a submina reziliența civililor, de a împinge zonele afectate în haos și de a folosi energia ca instrument de constrângere; invită UE și statele sale membre să intensifice și să instituționalizeze asistența energetică acordată Ucrainei; evidențiază importanța critică pe care o are asistența umanitară continuă și sporită acordată de UE și statele membre Ucrainei ca răspuns la situația umanitară acută provocată de atacurile sistematice ale Rusiei asupra orașelor și infrastructurii civile critice ucrainene;</w:t>
      </w:r>
    </w:p>
    <w:p w14:paraId="5B528FE1" w14:textId="7F106183" w:rsidR="0082237C" w:rsidRPr="00910A50" w:rsidRDefault="00BB162C" w:rsidP="0082237C">
      <w:pPr>
        <w:pStyle w:val="NormalHanging12a"/>
      </w:pPr>
      <w:r w:rsidRPr="00910A50">
        <w:t>24</w:t>
      </w:r>
      <w:r w:rsidR="0082237C" w:rsidRPr="00910A50">
        <w:t>.</w:t>
      </w:r>
      <w:r w:rsidR="0082237C" w:rsidRPr="00910A50">
        <w:tab/>
        <w:t>îndeamnă Comisia să sprijine în mod activ mecanismele judiciare internaționale și să asigure tragerea la răspundere și reparațiile pentru crimele de război și crima de agresiune; încurajează UE și statele sale membre să sprijine înființarea unui tribunal special pentru judecarea crimei de agresiune a Rusiei împotriva Ucrainei;</w:t>
      </w:r>
    </w:p>
    <w:p w14:paraId="69CCDAB5" w14:textId="6EA5E1E5" w:rsidR="00AD4364" w:rsidRPr="00910A50" w:rsidRDefault="00BB162C" w:rsidP="0082237C">
      <w:pPr>
        <w:pStyle w:val="NormalHanging12a"/>
      </w:pPr>
      <w:r w:rsidRPr="00910A50">
        <w:t>25</w:t>
      </w:r>
      <w:r w:rsidR="00AD4364" w:rsidRPr="00910A50">
        <w:t>.</w:t>
      </w:r>
      <w:r w:rsidR="00AD4364" w:rsidRPr="00910A50">
        <w:tab/>
        <w:t xml:space="preserve">salută aderarea Ucrainei la Curtea Penală Internațională (CPI); își reafirmă sprijinul </w:t>
      </w:r>
      <w:r w:rsidR="00AD4364" w:rsidRPr="00910A50">
        <w:lastRenderedPageBreak/>
        <w:t>ferm pentru ancheta CPI în Ucraina și pentru eforturile sale generale de a urmări penal persoanele responsabile de genocid, crime de război, crime împotriva umanității și crima de agresiune; își exprimă profunda îngrijorare cu privire la sancțiunile SUA împotriva CPI, a procurorilor, judecătorilor și personalului acesteia; invită Comisia să activeze Actul de blocare pentru a proteja CPI de sancțiunile extrateritoriale;</w:t>
      </w:r>
    </w:p>
    <w:p w14:paraId="0966894D" w14:textId="3279DDBF" w:rsidR="0082237C" w:rsidRPr="00910A50" w:rsidRDefault="00BB162C" w:rsidP="0082237C">
      <w:pPr>
        <w:pStyle w:val="NormalHanging12a"/>
      </w:pPr>
      <w:r w:rsidRPr="00910A50">
        <w:t>26</w:t>
      </w:r>
      <w:r w:rsidR="0082237C" w:rsidRPr="00910A50">
        <w:t>.</w:t>
      </w:r>
      <w:r w:rsidR="0082237C" w:rsidRPr="00910A50">
        <w:tab/>
        <w:t>invită autoritățile ucrainene să susțină pluralismul parlamentar ca piatră de temelie a guvernării democratice și să asigure o cooperare constructivă și semnificativă cu toate forțele politice parlamentare reprezentate în Rada Supremă;</w:t>
      </w:r>
    </w:p>
    <w:p w14:paraId="345D593A" w14:textId="0209795B" w:rsidR="00AD4364" w:rsidRPr="00910A50" w:rsidRDefault="00BB162C" w:rsidP="0082237C">
      <w:pPr>
        <w:pStyle w:val="NormalHanging12a"/>
      </w:pPr>
      <w:r w:rsidRPr="00910A50">
        <w:t>27</w:t>
      </w:r>
      <w:r w:rsidR="00AD4364" w:rsidRPr="00910A50">
        <w:t>.</w:t>
      </w:r>
      <w:r w:rsidR="00AD4364" w:rsidRPr="00910A50">
        <w:tab/>
        <w:t xml:space="preserve">salută activitatea esențială desfășurată zilnic de serviciile de sănătate ucrainene, în special de asistenții medicali ucraineni, pe tot parcursul războiului; subliniază, în acest context, activitatea importantă desfășurată de mișcarea medicală ucraineană „Be </w:t>
      </w:r>
      <w:proofErr w:type="spellStart"/>
      <w:r w:rsidR="00AD4364" w:rsidRPr="00910A50">
        <w:t>Like</w:t>
      </w:r>
      <w:proofErr w:type="spellEnd"/>
      <w:r w:rsidR="00AD4364" w:rsidRPr="00910A50">
        <w:t xml:space="preserve"> </w:t>
      </w:r>
      <w:proofErr w:type="spellStart"/>
      <w:r w:rsidR="00AD4364" w:rsidRPr="00910A50">
        <w:t>We</w:t>
      </w:r>
      <w:proofErr w:type="spellEnd"/>
      <w:r w:rsidR="00AD4364" w:rsidRPr="00910A50">
        <w:t xml:space="preserve"> Are” („Fiți ca noi”), o mișcare locală alcătuită în principal din asistenți medicali, pentru sprijinirea lucrătorilor din domeniul sănătății și apărarea drepturilor acestora;</w:t>
      </w:r>
    </w:p>
    <w:p w14:paraId="3DAE0B4A" w14:textId="083CA54F" w:rsidR="0082237C" w:rsidRPr="00910A50" w:rsidRDefault="00BB162C" w:rsidP="0082237C">
      <w:pPr>
        <w:pStyle w:val="NormalHanging12a"/>
      </w:pPr>
      <w:r w:rsidRPr="00910A50">
        <w:t>28</w:t>
      </w:r>
      <w:r w:rsidR="0082237C" w:rsidRPr="00910A50">
        <w:t>.</w:t>
      </w:r>
      <w:r w:rsidR="0082237C" w:rsidRPr="00910A50">
        <w:tab/>
        <w:t>ia act de angajamentul ferm al majorității statelor membre ale UE față de Ucraina, dar își subliniază nemulțumirea față de statele membre care obstrucționează sau subminează în mod activ pozițiile și politicile UE; reamintește principiul cooperării loiale, în conformitate cu articolul 4 alineatul (3) din Tratatul privind Uniunea Europeană, care impune statelor membre să nu ia nicio măsură care ar putea pune în pericol realizarea obiectivelor Uniunii; invită Consiliul să soluționeze de urgență impasul care împiedică operaționalizarea Fondului de asistență pentru Ucraina din cadrul Instrumentului european pentru pace, care este esențial pentru punerea în aplicare a angajamentelor pe termen lung ale UE în materie de securitate față de Ucraina;</w:t>
      </w:r>
    </w:p>
    <w:p w14:paraId="58F3F830" w14:textId="199E6EAA" w:rsidR="003A1E4C" w:rsidRPr="00910A50" w:rsidRDefault="00BB162C" w:rsidP="003A1E4C">
      <w:pPr>
        <w:pStyle w:val="NormalHanging12a"/>
      </w:pPr>
      <w:r w:rsidRPr="00910A50">
        <w:t>29</w:t>
      </w:r>
      <w:r w:rsidR="0082237C" w:rsidRPr="00910A50">
        <w:t>.</w:t>
      </w:r>
      <w:r w:rsidR="0082237C" w:rsidRPr="00910A50">
        <w:tab/>
        <w:t>încredințează Președintei sarcina de a transmite prezenta rezoluție Consiliului, Comisiei, Vicepreședintei Comisiei / Înaltei Reprezentante a Uniunii pentru afaceri externe și politica de securitate, guvernelor și parlamentelor statelor membre, președintelui, guvernului și Radei Supreme a Ucrainei, secretarului general al Organizației Națiunilor Unite, Congresului Statelor Unite, autorităților ruse și autorităților din celelalte țări menționate în prezenta rezoluție.</w:t>
      </w:r>
    </w:p>
    <w:p w14:paraId="02EED555" w14:textId="75C22BFF" w:rsidR="00E365E1" w:rsidRPr="00910A50" w:rsidRDefault="00E365E1" w:rsidP="00F95194"/>
    <w:sectPr w:rsidR="00E365E1" w:rsidRPr="00910A50" w:rsidSect="003A1E4C">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1909F1" w14:textId="77777777" w:rsidR="00F95194" w:rsidRPr="003A1E4C" w:rsidRDefault="00F95194">
      <w:r w:rsidRPr="003A1E4C">
        <w:separator/>
      </w:r>
    </w:p>
  </w:endnote>
  <w:endnote w:type="continuationSeparator" w:id="0">
    <w:p w14:paraId="7EF75262" w14:textId="77777777" w:rsidR="00F95194" w:rsidRPr="003A1E4C" w:rsidRDefault="00F95194">
      <w:r w:rsidRPr="003A1E4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32B205" w14:textId="77777777" w:rsidR="00F95194" w:rsidRPr="003A1E4C" w:rsidRDefault="00F95194">
      <w:r w:rsidRPr="003A1E4C">
        <w:separator/>
      </w:r>
    </w:p>
  </w:footnote>
  <w:footnote w:type="continuationSeparator" w:id="0">
    <w:p w14:paraId="749103DA" w14:textId="77777777" w:rsidR="00F95194" w:rsidRPr="003A1E4C" w:rsidRDefault="00F95194">
      <w:r w:rsidRPr="003A1E4C">
        <w:continuationSeparator/>
      </w:r>
    </w:p>
  </w:footnote>
  <w:footnote w:id="1">
    <w:p w14:paraId="7D8D846D" w14:textId="6771B1AC" w:rsidR="0082237C" w:rsidRPr="00522143" w:rsidRDefault="0082237C" w:rsidP="003A1E4C">
      <w:pPr>
        <w:pStyle w:val="FootnoteText"/>
        <w:ind w:left="567" w:hanging="567"/>
        <w:rPr>
          <w:sz w:val="24"/>
          <w:lang w:val="ro-RO"/>
        </w:rPr>
      </w:pPr>
      <w:r w:rsidRPr="00522143">
        <w:rPr>
          <w:rStyle w:val="FootnoteReference"/>
          <w:sz w:val="24"/>
          <w:lang w:val="ro-RO"/>
        </w:rPr>
        <w:footnoteRef/>
      </w:r>
      <w:r w:rsidR="003A1E4C" w:rsidRPr="00522143">
        <w:rPr>
          <w:sz w:val="24"/>
          <w:lang w:val="ro-RO"/>
        </w:rPr>
        <w:t xml:space="preserve"> </w:t>
      </w:r>
      <w:r w:rsidR="003A1E4C" w:rsidRPr="00522143">
        <w:rPr>
          <w:sz w:val="24"/>
          <w:lang w:val="ro-RO"/>
        </w:rPr>
        <w:tab/>
      </w:r>
      <w:r w:rsidRPr="00522143">
        <w:rPr>
          <w:sz w:val="24"/>
          <w:lang w:val="ro-RO"/>
        </w:rPr>
        <w:t>Propunerea Comisiei din 14 ianuarie 2026 de regulament al Parlamentului European și al Consiliului de punere în aplicare a unei cooperări consolidate în ceea ce privește instituirea împrumutului pentru sprijinirea Ucrainei pentru 2026 și 2027 (COM(2026)0020).</w:t>
      </w:r>
    </w:p>
  </w:footnote>
  <w:footnote w:id="2">
    <w:p w14:paraId="391E47B4" w14:textId="6EC62D4D" w:rsidR="0082237C" w:rsidRPr="00522143" w:rsidRDefault="0082237C" w:rsidP="003A1E4C">
      <w:pPr>
        <w:pStyle w:val="FootnoteText"/>
        <w:ind w:left="567" w:hanging="567"/>
        <w:rPr>
          <w:sz w:val="24"/>
          <w:lang w:val="ro-RO"/>
        </w:rPr>
      </w:pPr>
      <w:r w:rsidRPr="00522143">
        <w:rPr>
          <w:rStyle w:val="FootnoteReference"/>
          <w:sz w:val="24"/>
          <w:lang w:val="ro-RO"/>
        </w:rPr>
        <w:footnoteRef/>
      </w:r>
      <w:r w:rsidR="003A1E4C" w:rsidRPr="00522143">
        <w:rPr>
          <w:sz w:val="24"/>
          <w:lang w:val="ro-RO"/>
        </w:rPr>
        <w:t xml:space="preserve"> </w:t>
      </w:r>
      <w:r w:rsidR="003A1E4C" w:rsidRPr="00522143">
        <w:rPr>
          <w:sz w:val="24"/>
          <w:lang w:val="ro-RO"/>
        </w:rPr>
        <w:tab/>
      </w:r>
      <w:r w:rsidRPr="00522143">
        <w:rPr>
          <w:sz w:val="24"/>
          <w:lang w:val="ro-RO"/>
        </w:rPr>
        <w:t xml:space="preserve">Regulamentul (UE) 2026/261 al Parlamentului European și al Consiliului din 26 ianuarie 2026 privind eliminarea treptată a importurilor de gaze naturale din Rusia și pregătirea eliminării treptate a importurilor de petrol din Rusia, îmbunătățirea monitorizării potențialelor dependențe energetice și de modificare a Regulamentului (UE) 2017/1938 (JO L, 2026/261, 2.2.2026, ELI: </w:t>
      </w:r>
      <w:hyperlink r:id="rId1" w:history="1">
        <w:r w:rsidRPr="00522143">
          <w:rPr>
            <w:rStyle w:val="Hyperlink"/>
            <w:sz w:val="24"/>
            <w:lang w:val="ro-RO"/>
          </w:rPr>
          <w:t>http://data.europa.eu/eli/reg/2026/261/oj</w:t>
        </w:r>
      </w:hyperlink>
      <w:r w:rsidRPr="00522143">
        <w:rPr>
          <w:sz w:val="24"/>
          <w:lang w:val="ro-RO"/>
        </w:rPr>
        <w:t>).</w:t>
      </w:r>
    </w:p>
  </w:footnote>
  <w:footnote w:id="3">
    <w:p w14:paraId="34D51A4C" w14:textId="2E933A3E" w:rsidR="003728DD" w:rsidRPr="00910A50" w:rsidRDefault="003728DD" w:rsidP="00910A50">
      <w:pPr>
        <w:pStyle w:val="FootnoteText"/>
        <w:ind w:left="567" w:hanging="567"/>
        <w:rPr>
          <w:bCs/>
          <w:iCs/>
          <w:sz w:val="24"/>
          <w:szCs w:val="22"/>
          <w:lang w:val="ro-RO"/>
        </w:rPr>
      </w:pPr>
      <w:r w:rsidRPr="00910A50">
        <w:rPr>
          <w:rStyle w:val="FootnoteReference"/>
          <w:sz w:val="24"/>
          <w:szCs w:val="22"/>
          <w:lang w:val="ro-RO"/>
        </w:rPr>
        <w:footnoteRef/>
      </w:r>
      <w:r w:rsidRPr="00910A50">
        <w:rPr>
          <w:sz w:val="24"/>
          <w:szCs w:val="22"/>
          <w:lang w:val="ro-RO"/>
        </w:rPr>
        <w:t xml:space="preserve"> </w:t>
      </w:r>
      <w:r w:rsidRPr="00910A50">
        <w:rPr>
          <w:sz w:val="24"/>
          <w:szCs w:val="22"/>
          <w:lang w:val="ro-RO"/>
        </w:rPr>
        <w:tab/>
      </w:r>
      <w:r w:rsidRPr="00910A50">
        <w:rPr>
          <w:bCs/>
          <w:iCs/>
          <w:sz w:val="24"/>
          <w:szCs w:val="22"/>
          <w:lang w:val="ro-RO"/>
        </w:rPr>
        <w:t>Directiva 2001/55/CE a Consiliului din 20 iulie 2001 privind standardele minime pentru acordarea protecției temporare, în cazul unui aflux masiv de persoane strămutate, și măsurile de promovare a unui echilibru între eforturile statelor membre pentru primirea acestor persoane și suportarea consecințelor acestei primiri, (JO L 212, 7.8.2001, p. </w:t>
      </w:r>
      <w:r w:rsidRPr="00910A50">
        <w:rPr>
          <w:bCs/>
          <w:iCs/>
          <w:sz w:val="24"/>
          <w:szCs w:val="22"/>
          <w:lang w:val="ro-RO"/>
        </w:rPr>
        <w:t>12, ELI: </w:t>
      </w:r>
      <w:hyperlink r:id="rId2" w:tooltip="Gives access to this document through its ELI URI." w:history="1">
        <w:r w:rsidRPr="00910A50">
          <w:rPr>
            <w:rStyle w:val="Hyperlink"/>
            <w:bCs/>
            <w:iCs/>
            <w:sz w:val="24"/>
            <w:szCs w:val="22"/>
            <w:lang w:val="ro-RO"/>
          </w:rPr>
          <w:t>http://data.europa.eu/eli/dir/2001/55/oj</w:t>
        </w:r>
      </w:hyperlink>
      <w:r w:rsidRPr="00910A50">
        <w:rPr>
          <w:bCs/>
          <w:iCs/>
          <w:sz w:val="24"/>
          <w:szCs w:val="22"/>
          <w:lang w:val="ro-RO"/>
        </w:rPr>
        <w:t>).</w:t>
      </w:r>
    </w:p>
  </w:footnote>
  <w:footnote w:id="4">
    <w:p w14:paraId="53BC1010" w14:textId="063B2BF8" w:rsidR="003728DD" w:rsidRPr="00910A50" w:rsidRDefault="003728DD" w:rsidP="00910A50">
      <w:pPr>
        <w:pStyle w:val="FootnoteText"/>
        <w:ind w:left="567" w:hanging="567"/>
        <w:rPr>
          <w:bCs/>
          <w:iCs/>
          <w:sz w:val="24"/>
          <w:szCs w:val="22"/>
          <w:lang w:val="ro-RO"/>
        </w:rPr>
      </w:pPr>
      <w:r w:rsidRPr="00910A50">
        <w:rPr>
          <w:rStyle w:val="FootnoteReference"/>
          <w:sz w:val="24"/>
          <w:szCs w:val="22"/>
          <w:lang w:val="ro-RO"/>
        </w:rPr>
        <w:footnoteRef/>
      </w:r>
      <w:r w:rsidRPr="00910A50">
        <w:rPr>
          <w:sz w:val="24"/>
          <w:szCs w:val="22"/>
          <w:lang w:val="ro-RO"/>
        </w:rPr>
        <w:t xml:space="preserve"> </w:t>
      </w:r>
      <w:r w:rsidRPr="00910A50">
        <w:rPr>
          <w:sz w:val="24"/>
          <w:szCs w:val="22"/>
          <w:lang w:val="ro-RO"/>
        </w:rPr>
        <w:tab/>
      </w:r>
      <w:r w:rsidRPr="00910A50">
        <w:rPr>
          <w:bCs/>
          <w:iCs/>
          <w:sz w:val="24"/>
          <w:szCs w:val="22"/>
          <w:lang w:val="ro-RO"/>
        </w:rPr>
        <w:t>Rezoluția Parlamentului European din 29 februarie 2024 referitoare la necesitatea unui sprijin de neclintit al UE pentru Ucraina, după doi ani de război de agresiune al Rusiei împotriva Ucrainei (JO C, C/2024/6745, 26.11.2024, ELI:</w:t>
      </w:r>
      <w:r w:rsidRPr="00522143">
        <w:rPr>
          <w:bCs/>
          <w:iCs/>
          <w:sz w:val="24"/>
          <w:szCs w:val="22"/>
          <w:lang w:val="ro-RO"/>
        </w:rPr>
        <w:t> </w:t>
      </w:r>
      <w:hyperlink r:id="rId3" w:history="1">
        <w:r w:rsidRPr="00910A50">
          <w:rPr>
            <w:rStyle w:val="Hyperlink"/>
            <w:bCs/>
            <w:iCs/>
            <w:sz w:val="24"/>
            <w:szCs w:val="22"/>
            <w:lang w:val="ro-RO"/>
          </w:rPr>
          <w:t>http://data.europa.eu/eli/C/2024/6745/oj</w:t>
        </w:r>
      </w:hyperlink>
      <w:r w:rsidRPr="00910A50">
        <w:rPr>
          <w:bCs/>
          <w:iCs/>
          <w:sz w:val="24"/>
          <w:szCs w:val="22"/>
          <w:lang w:val="ro-RO"/>
        </w:rPr>
        <w:t xml:space="preserve">). </w:t>
      </w:r>
    </w:p>
  </w:footnote>
  <w:footnote w:id="5">
    <w:p w14:paraId="59B192D7" w14:textId="6E8EFDAB" w:rsidR="0082237C" w:rsidRPr="00522143" w:rsidRDefault="0082237C" w:rsidP="003A1E4C">
      <w:pPr>
        <w:pStyle w:val="FootnoteText"/>
        <w:ind w:left="567" w:hanging="567"/>
        <w:rPr>
          <w:sz w:val="24"/>
          <w:lang w:val="ro-RO"/>
        </w:rPr>
      </w:pPr>
      <w:r w:rsidRPr="00522143">
        <w:rPr>
          <w:rStyle w:val="FootnoteReference"/>
          <w:sz w:val="24"/>
          <w:lang w:val="ro-RO"/>
        </w:rPr>
        <w:footnoteRef/>
      </w:r>
      <w:r w:rsidR="003A1E4C" w:rsidRPr="00522143">
        <w:rPr>
          <w:sz w:val="24"/>
          <w:lang w:val="ro-RO"/>
        </w:rPr>
        <w:t xml:space="preserve"> </w:t>
      </w:r>
      <w:r w:rsidR="003A1E4C" w:rsidRPr="00522143">
        <w:rPr>
          <w:sz w:val="24"/>
          <w:lang w:val="ro-RO"/>
        </w:rPr>
        <w:tab/>
      </w:r>
      <w:r w:rsidRPr="00522143">
        <w:rPr>
          <w:sz w:val="24"/>
          <w:lang w:val="ro-RO"/>
        </w:rPr>
        <w:t xml:space="preserve">JO L 344, 28.12.2001, p. </w:t>
      </w:r>
      <w:r w:rsidRPr="00522143">
        <w:rPr>
          <w:sz w:val="24"/>
          <w:lang w:val="ro-RO"/>
        </w:rPr>
        <w:t xml:space="preserve">93, ELI: </w:t>
      </w:r>
      <w:hyperlink r:id="rId4" w:history="1">
        <w:r w:rsidRPr="00522143">
          <w:rPr>
            <w:rStyle w:val="Hyperlink"/>
            <w:sz w:val="24"/>
            <w:lang w:val="ro-RO"/>
          </w:rPr>
          <w:t>http://data.europa.eu/eli/compos/2001/931/oj</w:t>
        </w:r>
      </w:hyperlink>
      <w:r w:rsidRPr="00522143">
        <w:rPr>
          <w:sz w:val="24"/>
          <w:lang w:val="ro-RO"/>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44156639">
    <w:abstractNumId w:val="9"/>
  </w:num>
  <w:num w:numId="2" w16cid:durableId="689532536">
    <w:abstractNumId w:val="9"/>
  </w:num>
  <w:num w:numId="3" w16cid:durableId="637684166">
    <w:abstractNumId w:val="7"/>
  </w:num>
  <w:num w:numId="4" w16cid:durableId="1854028263">
    <w:abstractNumId w:val="7"/>
  </w:num>
  <w:num w:numId="5" w16cid:durableId="298801020">
    <w:abstractNumId w:val="6"/>
  </w:num>
  <w:num w:numId="6" w16cid:durableId="1079134376">
    <w:abstractNumId w:val="6"/>
  </w:num>
  <w:num w:numId="7" w16cid:durableId="1947733634">
    <w:abstractNumId w:val="5"/>
  </w:num>
  <w:num w:numId="8" w16cid:durableId="1429427354">
    <w:abstractNumId w:val="5"/>
  </w:num>
  <w:num w:numId="9" w16cid:durableId="198251502">
    <w:abstractNumId w:val="4"/>
  </w:num>
  <w:num w:numId="10" w16cid:durableId="1219365449">
    <w:abstractNumId w:val="4"/>
  </w:num>
  <w:num w:numId="11" w16cid:durableId="1493569925">
    <w:abstractNumId w:val="8"/>
  </w:num>
  <w:num w:numId="12" w16cid:durableId="1320887010">
    <w:abstractNumId w:val="8"/>
  </w:num>
  <w:num w:numId="13" w16cid:durableId="54814148">
    <w:abstractNumId w:val="3"/>
  </w:num>
  <w:num w:numId="14" w16cid:durableId="1997762358">
    <w:abstractNumId w:val="3"/>
  </w:num>
  <w:num w:numId="15" w16cid:durableId="1602033461">
    <w:abstractNumId w:val="2"/>
  </w:num>
  <w:num w:numId="16" w16cid:durableId="397947859">
    <w:abstractNumId w:val="2"/>
  </w:num>
  <w:num w:numId="17" w16cid:durableId="1603565916">
    <w:abstractNumId w:val="1"/>
  </w:num>
  <w:num w:numId="18" w16cid:durableId="1467819348">
    <w:abstractNumId w:val="1"/>
  </w:num>
  <w:num w:numId="19" w16cid:durableId="1026640130">
    <w:abstractNumId w:val="0"/>
  </w:num>
  <w:num w:numId="20" w16cid:durableId="1565599709">
    <w:abstractNumId w:val="0"/>
  </w:num>
  <w:num w:numId="21" w16cid:durableId="87846266">
    <w:abstractNumId w:val="9"/>
  </w:num>
  <w:num w:numId="22" w16cid:durableId="1132406144">
    <w:abstractNumId w:val="7"/>
  </w:num>
  <w:num w:numId="23" w16cid:durableId="2121949418">
    <w:abstractNumId w:val="6"/>
  </w:num>
  <w:num w:numId="24" w16cid:durableId="48043033">
    <w:abstractNumId w:val="5"/>
  </w:num>
  <w:num w:numId="25" w16cid:durableId="989794802">
    <w:abstractNumId w:val="4"/>
  </w:num>
  <w:num w:numId="26" w16cid:durableId="431315136">
    <w:abstractNumId w:val="8"/>
  </w:num>
  <w:num w:numId="27" w16cid:durableId="2124223591">
    <w:abstractNumId w:val="3"/>
  </w:num>
  <w:num w:numId="28" w16cid:durableId="126899258">
    <w:abstractNumId w:val="2"/>
  </w:num>
  <w:num w:numId="29" w16cid:durableId="1073621690">
    <w:abstractNumId w:val="1"/>
  </w:num>
  <w:num w:numId="30" w16cid:durableId="420301613">
    <w:abstractNumId w:val="0"/>
  </w:num>
  <w:num w:numId="31" w16cid:durableId="2103447834">
    <w:abstractNumId w:val="9"/>
  </w:num>
  <w:num w:numId="32" w16cid:durableId="2122727110">
    <w:abstractNumId w:val="7"/>
  </w:num>
  <w:num w:numId="33" w16cid:durableId="675503421">
    <w:abstractNumId w:val="6"/>
  </w:num>
  <w:num w:numId="34" w16cid:durableId="956450587">
    <w:abstractNumId w:val="5"/>
  </w:num>
  <w:num w:numId="35" w16cid:durableId="1967001187">
    <w:abstractNumId w:val="4"/>
  </w:num>
  <w:num w:numId="36" w16cid:durableId="795413707">
    <w:abstractNumId w:val="8"/>
  </w:num>
  <w:num w:numId="37" w16cid:durableId="1086800650">
    <w:abstractNumId w:val="3"/>
  </w:num>
  <w:num w:numId="38" w16cid:durableId="219445631">
    <w:abstractNumId w:val="2"/>
  </w:num>
  <w:num w:numId="39" w16cid:durableId="1668288872">
    <w:abstractNumId w:val="1"/>
  </w:num>
  <w:num w:numId="40" w16cid:durableId="47608374">
    <w:abstractNumId w:val="0"/>
  </w:num>
  <w:num w:numId="41" w16cid:durableId="93408809">
    <w:abstractNumId w:val="10"/>
  </w:num>
  <w:num w:numId="42" w16cid:durableId="1604612552">
    <w:abstractNumId w:val="10"/>
  </w:num>
  <w:num w:numId="43" w16cid:durableId="1115174376">
    <w:abstractNumId w:val="10"/>
  </w:num>
  <w:num w:numId="44" w16cid:durableId="1889305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43/2026"/>
    <w:docVar w:name="dvlangue" w:val="RO"/>
    <w:docVar w:name="dvnumam" w:val="0"/>
    <w:docVar w:name="dvpe" w:val="782.958"/>
    <w:docVar w:name="dvtitre" w:val="Rezoluția Parlamentului European din 24 februarie 2026 referitoare la cei patru ani de război de agresiune al Rusiei împotriva Ucrainei și contribuțiile europene la o pace justă și la o securitate susținută pentru Ucraina(2026/2599(RSP))"/>
  </w:docVars>
  <w:rsids>
    <w:rsidRoot w:val="00F95194"/>
    <w:rsid w:val="00000B4C"/>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728DD"/>
    <w:rsid w:val="00395FA1"/>
    <w:rsid w:val="003A1E4C"/>
    <w:rsid w:val="003E15D4"/>
    <w:rsid w:val="00411CCE"/>
    <w:rsid w:val="0041666E"/>
    <w:rsid w:val="00421060"/>
    <w:rsid w:val="00471C19"/>
    <w:rsid w:val="004867E3"/>
    <w:rsid w:val="00494A28"/>
    <w:rsid w:val="004C0004"/>
    <w:rsid w:val="004C5D52"/>
    <w:rsid w:val="0050519A"/>
    <w:rsid w:val="005072A1"/>
    <w:rsid w:val="00514517"/>
    <w:rsid w:val="00522143"/>
    <w:rsid w:val="00545827"/>
    <w:rsid w:val="00560270"/>
    <w:rsid w:val="005603CE"/>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2237C"/>
    <w:rsid w:val="00842779"/>
    <w:rsid w:val="00865F67"/>
    <w:rsid w:val="00881A7B"/>
    <w:rsid w:val="008840E5"/>
    <w:rsid w:val="00887B3E"/>
    <w:rsid w:val="008C2AC6"/>
    <w:rsid w:val="00910A50"/>
    <w:rsid w:val="00930C23"/>
    <w:rsid w:val="0093193B"/>
    <w:rsid w:val="009509D8"/>
    <w:rsid w:val="00950B64"/>
    <w:rsid w:val="00981893"/>
    <w:rsid w:val="00A1687D"/>
    <w:rsid w:val="00A43E52"/>
    <w:rsid w:val="00A4678D"/>
    <w:rsid w:val="00A778C7"/>
    <w:rsid w:val="00AB441E"/>
    <w:rsid w:val="00AB6293"/>
    <w:rsid w:val="00AC6580"/>
    <w:rsid w:val="00AD4364"/>
    <w:rsid w:val="00AE0928"/>
    <w:rsid w:val="00AF3B82"/>
    <w:rsid w:val="00B12E95"/>
    <w:rsid w:val="00B22876"/>
    <w:rsid w:val="00B558F0"/>
    <w:rsid w:val="00BB162C"/>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14C"/>
    <w:rsid w:val="00DA7FCD"/>
    <w:rsid w:val="00E11A83"/>
    <w:rsid w:val="00E365E1"/>
    <w:rsid w:val="00E7369A"/>
    <w:rsid w:val="00E820A4"/>
    <w:rsid w:val="00EB006A"/>
    <w:rsid w:val="00EB4772"/>
    <w:rsid w:val="00ED169E"/>
    <w:rsid w:val="00ED4235"/>
    <w:rsid w:val="00F04346"/>
    <w:rsid w:val="00F075DC"/>
    <w:rsid w:val="00F149E9"/>
    <w:rsid w:val="00F5134D"/>
    <w:rsid w:val="00F74202"/>
    <w:rsid w:val="00F87713"/>
    <w:rsid w:val="00F95194"/>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E32EB6"/>
  <w15:chartTrackingRefBased/>
  <w15:docId w15:val="{BC1BE25C-8FCD-48AD-8B5E-58796DFDCC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82237C"/>
    <w:pPr>
      <w:spacing w:after="240"/>
      <w:ind w:left="567" w:hanging="567"/>
    </w:pPr>
  </w:style>
  <w:style w:type="paragraph" w:customStyle="1" w:styleId="EPComma">
    <w:name w:val="EPComma"/>
    <w:basedOn w:val="Normal"/>
    <w:link w:val="EPCommaChar"/>
    <w:rsid w:val="0082237C"/>
    <w:pPr>
      <w:spacing w:before="480" w:after="240"/>
    </w:pPr>
  </w:style>
  <w:style w:type="character" w:customStyle="1" w:styleId="EPCommaChar">
    <w:name w:val="EPComma Char"/>
    <w:basedOn w:val="DefaultParagraphFont"/>
    <w:link w:val="EPComma"/>
    <w:rsid w:val="0082237C"/>
    <w:rPr>
      <w:sz w:val="24"/>
      <w:lang w:val="ro-RO"/>
    </w:rPr>
  </w:style>
  <w:style w:type="character" w:styleId="Hyperlink">
    <w:name w:val="Hyperlink"/>
    <w:basedOn w:val="DefaultParagraphFont"/>
    <w:rsid w:val="0082237C"/>
    <w:rPr>
      <w:color w:val="0563C1" w:themeColor="hyperlink"/>
      <w:u w:val="single"/>
    </w:rPr>
  </w:style>
  <w:style w:type="character" w:customStyle="1" w:styleId="NormalHanging12aChar">
    <w:name w:val="NormalHanging12a Char"/>
    <w:basedOn w:val="DefaultParagraphFont"/>
    <w:link w:val="NormalHanging12a"/>
    <w:rsid w:val="0082237C"/>
    <w:rPr>
      <w:sz w:val="24"/>
      <w:lang w:val="ro-RO"/>
    </w:rPr>
  </w:style>
  <w:style w:type="paragraph" w:styleId="Revision">
    <w:name w:val="Revision"/>
    <w:hidden/>
    <w:uiPriority w:val="99"/>
    <w:semiHidden/>
    <w:rsid w:val="003728DD"/>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6745/oj" TargetMode="External"/><Relationship Id="rId2" Type="http://schemas.openxmlformats.org/officeDocument/2006/relationships/hyperlink" Target="http://data.europa.eu/eli/dir/2001/55/oj" TargetMode="External"/><Relationship Id="rId1" Type="http://schemas.openxmlformats.org/officeDocument/2006/relationships/hyperlink" Target="http://data.europa.eu/eli/reg/2026/261/oj" TargetMode="External"/><Relationship Id="rId4" Type="http://schemas.openxmlformats.org/officeDocument/2006/relationships/hyperlink" Target="http://data.europa.eu/eli/compos/2001/93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3837</Words>
  <Characters>22337</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Laura-Mirona</dc:creator>
  <cp:keywords/>
  <cp:lastModifiedBy>GHERMAN Laura-Mirona</cp:lastModifiedBy>
  <cp:revision>2</cp:revision>
  <cp:lastPrinted>2004-11-19T15:42:00Z</cp:lastPrinted>
  <dcterms:created xsi:type="dcterms:W3CDTF">2026-02-24T12:27:00Z</dcterms:created>
  <dcterms:modified xsi:type="dcterms:W3CDTF">2026-02-24T12:27:00Z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B10-0143/2026</vt:lpwstr>
  </property>
  <property fmtid="{D5CDD505-2E9C-101B-9397-08002B2CF9AE}" pid="4" name="&lt;Type&gt;">
    <vt:lpwstr>RR</vt:lpwstr>
  </property>
</Properties>
</file>