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B1372" w14:paraId="1AC04B6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9CBAFA" w14:textId="77777777" w:rsidR="00751A4A" w:rsidRPr="00AB1372" w:rsidRDefault="00560A2E" w:rsidP="0010095E">
            <w:pPr>
              <w:pStyle w:val="EPName"/>
            </w:pPr>
            <w:r w:rsidRPr="00AB1372">
              <w:t>Európsky parlament</w:t>
            </w:r>
          </w:p>
          <w:p w14:paraId="26BDEFED" w14:textId="77777777" w:rsidR="00751A4A" w:rsidRPr="00AB137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1372">
              <w:t>2024</w:t>
            </w:r>
            <w:r w:rsidR="00817416" w:rsidRPr="00AB1372">
              <w:t>-202</w:t>
            </w:r>
            <w:r w:rsidRPr="00AB1372">
              <w:t>9</w:t>
            </w:r>
          </w:p>
        </w:tc>
        <w:tc>
          <w:tcPr>
            <w:tcW w:w="2268" w:type="dxa"/>
            <w:shd w:val="clear" w:color="auto" w:fill="auto"/>
          </w:tcPr>
          <w:p w14:paraId="5FAA13A3" w14:textId="77777777" w:rsidR="00751A4A" w:rsidRPr="00AB1372" w:rsidRDefault="00187494" w:rsidP="0010095E">
            <w:pPr>
              <w:pStyle w:val="EPLogo"/>
            </w:pPr>
            <w:r w:rsidRPr="00AB1372">
              <w:rPr>
                <w:noProof/>
                <w:lang w:eastAsia="ja-JP"/>
              </w:rPr>
              <w:drawing>
                <wp:inline distT="0" distB="0" distL="0" distR="0" wp14:anchorId="29599776" wp14:editId="6D145F2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1A6E0F" w14:textId="77777777" w:rsidR="00D058B8" w:rsidRPr="00AB1372" w:rsidRDefault="00D058B8" w:rsidP="004C5D52">
      <w:pPr>
        <w:pStyle w:val="LineTop"/>
      </w:pPr>
    </w:p>
    <w:p w14:paraId="36FD3102" w14:textId="77777777" w:rsidR="00680577" w:rsidRPr="00AB1372" w:rsidRDefault="00560A2E" w:rsidP="00680577">
      <w:pPr>
        <w:pStyle w:val="EPBodyTA1"/>
      </w:pPr>
      <w:r w:rsidRPr="00AB1372">
        <w:t>PRIJATÉ TEXTY</w:t>
      </w:r>
    </w:p>
    <w:p w14:paraId="2A4DE15C" w14:textId="77777777" w:rsidR="00D058B8" w:rsidRPr="00AB1372" w:rsidRDefault="00D058B8" w:rsidP="00D058B8">
      <w:pPr>
        <w:pStyle w:val="LineBottom"/>
      </w:pPr>
    </w:p>
    <w:p w14:paraId="08CB52C7" w14:textId="5898EC15" w:rsidR="00560A2E" w:rsidRPr="00AB1372" w:rsidRDefault="00560A2E" w:rsidP="00560A2E">
      <w:pPr>
        <w:pStyle w:val="ATHeading1"/>
      </w:pPr>
      <w:bookmarkStart w:id="0" w:name="TANumber"/>
      <w:r w:rsidRPr="00AB1372">
        <w:t>P10_TA(2026)00</w:t>
      </w:r>
      <w:r w:rsidR="00F27E44" w:rsidRPr="00AB1372">
        <w:t>56</w:t>
      </w:r>
      <w:bookmarkEnd w:id="0"/>
    </w:p>
    <w:p w14:paraId="7B335349" w14:textId="77777777" w:rsidR="00560A2E" w:rsidRPr="00AB1372" w:rsidRDefault="00560A2E" w:rsidP="00560A2E">
      <w:pPr>
        <w:pStyle w:val="ATHeading2"/>
      </w:pPr>
      <w:bookmarkStart w:id="1" w:name="title"/>
      <w:r w:rsidRPr="00AB1372">
        <w:t>Štyri roky útočnej vojny Ruska proti Ukrajine a európske príspevky k spravodlivému mieru a trvalej bezpečnosti pre Ukrajinu</w:t>
      </w:r>
      <w:bookmarkEnd w:id="1"/>
    </w:p>
    <w:p w14:paraId="7B0F2428" w14:textId="77777777" w:rsidR="00560A2E" w:rsidRPr="00AB1372" w:rsidRDefault="00560A2E" w:rsidP="00560A2E">
      <w:pPr>
        <w:rPr>
          <w:i/>
          <w:vanish/>
        </w:rPr>
      </w:pPr>
      <w:r w:rsidRPr="00AB1372">
        <w:rPr>
          <w:i/>
        </w:rPr>
        <w:fldChar w:fldCharType="begin"/>
      </w:r>
      <w:r w:rsidRPr="00AB1372">
        <w:rPr>
          <w:i/>
        </w:rPr>
        <w:instrText xml:space="preserve"> TC"(</w:instrText>
      </w:r>
      <w:bookmarkStart w:id="2" w:name="DocNumber"/>
      <w:r w:rsidRPr="00AB1372">
        <w:rPr>
          <w:i/>
        </w:rPr>
        <w:instrText>B10-0143, 0144, 0145, 0146 a 0147/2026</w:instrText>
      </w:r>
      <w:bookmarkEnd w:id="2"/>
      <w:r w:rsidRPr="00AB1372">
        <w:rPr>
          <w:i/>
        </w:rPr>
        <w:instrText xml:space="preserve">)"\l3 \n&gt; \* MERGEFORMAT </w:instrText>
      </w:r>
      <w:r w:rsidRPr="00AB1372">
        <w:rPr>
          <w:i/>
        </w:rPr>
        <w:fldChar w:fldCharType="end"/>
      </w:r>
    </w:p>
    <w:p w14:paraId="0EEB107D" w14:textId="77777777" w:rsidR="00560A2E" w:rsidRPr="00AB1372" w:rsidRDefault="00560A2E" w:rsidP="00560A2E">
      <w:pPr>
        <w:rPr>
          <w:vanish/>
        </w:rPr>
      </w:pPr>
      <w:bookmarkStart w:id="3" w:name="PE"/>
      <w:r w:rsidRPr="00AB1372">
        <w:rPr>
          <w:vanish/>
        </w:rPr>
        <w:t>PE782.958</w:t>
      </w:r>
      <w:bookmarkEnd w:id="3"/>
    </w:p>
    <w:p w14:paraId="6AE44BEC" w14:textId="1AAD59E6" w:rsidR="00560A2E" w:rsidRPr="00AB1372" w:rsidRDefault="00560A2E" w:rsidP="00560A2E">
      <w:pPr>
        <w:pStyle w:val="ATHeading3"/>
      </w:pPr>
      <w:bookmarkStart w:id="4" w:name="Sujet"/>
      <w:r w:rsidRPr="00AB1372">
        <w:t xml:space="preserve">Uznesenie Európskeho parlamentu z </w:t>
      </w:r>
      <w:r w:rsidR="002F6EC7" w:rsidRPr="00AB1372">
        <w:t>24</w:t>
      </w:r>
      <w:r w:rsidRPr="00AB1372">
        <w:t xml:space="preserve">. </w:t>
      </w:r>
      <w:r w:rsidR="002F6EC7" w:rsidRPr="00AB1372">
        <w:t xml:space="preserve">februára </w:t>
      </w:r>
      <w:r w:rsidRPr="00AB1372">
        <w:t>2026 o štyroch rokoch útočnej vojny Ruska proti Ukrajine a európskych príspevkoch k spravodlivému mieru a trvalej bezpečnosti Ukrajiny</w:t>
      </w:r>
      <w:bookmarkEnd w:id="4"/>
      <w:r w:rsidRPr="00AB1372">
        <w:t xml:space="preserve"> </w:t>
      </w:r>
      <w:bookmarkStart w:id="5" w:name="References"/>
      <w:r w:rsidRPr="00AB1372">
        <w:t>(2026/2599(RSP))</w:t>
      </w:r>
      <w:bookmarkEnd w:id="5"/>
    </w:p>
    <w:p w14:paraId="1C44C124" w14:textId="77777777" w:rsidR="00C479F2" w:rsidRPr="00AB1372" w:rsidRDefault="00C479F2" w:rsidP="00C479F2">
      <w:pPr>
        <w:pStyle w:val="EPComma"/>
      </w:pPr>
      <w:bookmarkStart w:id="6" w:name="TextBodyBegin"/>
      <w:bookmarkEnd w:id="6"/>
      <w:r w:rsidRPr="00AB1372">
        <w:rPr>
          <w:i/>
          <w:iCs/>
        </w:rPr>
        <w:t>Európsky parlament</w:t>
      </w:r>
      <w:r w:rsidRPr="00AB1372">
        <w:t>,</w:t>
      </w:r>
    </w:p>
    <w:p w14:paraId="14B23183" w14:textId="77777777" w:rsidR="00C479F2" w:rsidRPr="00AB1372" w:rsidRDefault="00C479F2" w:rsidP="00C479F2">
      <w:pPr>
        <w:pStyle w:val="NormalHanging12a"/>
      </w:pPr>
      <w:r w:rsidRPr="00AB1372">
        <w:t>–</w:t>
      </w:r>
      <w:r w:rsidRPr="00AB1372">
        <w:tab/>
        <w:t>so zreteľom na svoje predchádzajúce uznesenia o Ukrajine a Rusku,</w:t>
      </w:r>
    </w:p>
    <w:p w14:paraId="1322213F" w14:textId="77777777" w:rsidR="00C479F2" w:rsidRPr="00AB1372" w:rsidRDefault="00C479F2" w:rsidP="00C479F2">
      <w:pPr>
        <w:pStyle w:val="NormalHanging12a"/>
      </w:pPr>
      <w:r w:rsidRPr="00AB1372">
        <w:t>–</w:t>
      </w:r>
      <w:r w:rsidRPr="00AB1372">
        <w:tab/>
        <w:t>so zreteľom na článok 167 ods. 2 a článok 136 ods. 4 rokovacieho poriadku,</w:t>
      </w:r>
    </w:p>
    <w:p w14:paraId="1F621946" w14:textId="77777777" w:rsidR="00C479F2" w:rsidRPr="00AB1372" w:rsidRDefault="00C479F2" w:rsidP="00C479F2">
      <w:pPr>
        <w:pStyle w:val="NormalHanging12a"/>
      </w:pPr>
      <w:r w:rsidRPr="00AB1372">
        <w:t>A.</w:t>
      </w:r>
      <w:r w:rsidRPr="00AB1372">
        <w:tab/>
        <w:t>keďže pred štyrmi rokmi, 24. februára 2022, začala Ruská federácia brutálnu, nevyprovokovanú, neoprávnenú a nezákonnú útočnú vojnu proti Ukrajine; keďže ruská agresia voči Ukrajine sa začala v roku 2014 obsadením časti regiónu Donbas a anexiou Krymu;</w:t>
      </w:r>
    </w:p>
    <w:p w14:paraId="11704C6D" w14:textId="77777777" w:rsidR="00C479F2" w:rsidRPr="00AB1372" w:rsidRDefault="00C479F2" w:rsidP="00C479F2">
      <w:pPr>
        <w:pStyle w:val="NormalHanging12a"/>
      </w:pPr>
      <w:r w:rsidRPr="00AB1372">
        <w:t>B.</w:t>
      </w:r>
      <w:r w:rsidRPr="00AB1372">
        <w:tab/>
        <w:t>keďže Rusko napriek rozsiahlemu medzinárodnému odsúdeniu a bezprecedentným sankciám stupňuje svoje vojnové úsilie prostredníctvom cielených útokov na kritickú energetickú infraštruktúru, obytné budovy a civilnú infraštruktúru; keďže milióny ľudí na Ukrajine sa snažia prežiť mrazivé zimné teploty pri obmedzených dodávkach elektriny, tepla a vody; keďže škody na životnom prostredí spôsobené Ruskom majú za posledné štyri roky ničivé dôsledky na ukrajinské prírodné zdroje, kritické ekosystémy a zdravie, ako aj na živobytie a bezpečnosť ukrajinských obyvateľov;</w:t>
      </w:r>
    </w:p>
    <w:p w14:paraId="1C30BBB4" w14:textId="77777777" w:rsidR="00C479F2" w:rsidRPr="00AB1372" w:rsidRDefault="00C479F2" w:rsidP="00C479F2">
      <w:pPr>
        <w:pStyle w:val="NormalHanging12a"/>
      </w:pPr>
      <w:r w:rsidRPr="00AB1372">
        <w:t>C.</w:t>
      </w:r>
      <w:r w:rsidRPr="00AB1372">
        <w:tab/>
        <w:t>keďže Irán, Severná Kórea a Bielorusko poskytujú Rusku značné dodávky zbraní a munície a Bielorusko umožňuje Rusku útočiť na Ukrajinu zo svojho územia, čo je podľa medzinárodného práva aktom agresie; keďže Čína sa stala kľúčovým aktérom, ktorý umožňuje ruské vojnové úsilie prostredníctvom svojej podpory hospodárstva a obranného priemyslu; keďže po boku ruských jednotiek na Ukrajine bojujú tisíce kubánskych a iných cudzích štátnych príslušníkov; keďže spolu so žoldniermi a dobrovoľnými odvedencami bojuje za Rusko údajne viac ako 1 400 občanov z 36 afrických krajín;</w:t>
      </w:r>
    </w:p>
    <w:p w14:paraId="149DB485" w14:textId="77777777" w:rsidR="00C479F2" w:rsidRPr="00AB1372" w:rsidRDefault="00C479F2" w:rsidP="00C479F2">
      <w:pPr>
        <w:pStyle w:val="NormalHanging12a"/>
      </w:pPr>
      <w:r w:rsidRPr="00AB1372">
        <w:t>D.</w:t>
      </w:r>
      <w:r w:rsidRPr="00AB1372">
        <w:tab/>
        <w:t xml:space="preserve">keďže </w:t>
      </w:r>
      <w:proofErr w:type="spellStart"/>
      <w:r w:rsidRPr="00AB1372">
        <w:t>Wagnerova</w:t>
      </w:r>
      <w:proofErr w:type="spellEnd"/>
      <w:r w:rsidRPr="00AB1372">
        <w:t xml:space="preserve"> skupina a jej nástupnícke subjekty sa systematicky dopúšťajú mučenia a mimosúdnych popráv, používajú sexuálne násilie ako vojnovú zbraň a vedú destabilizačné operácie v celej Ukrajine; keďže sankcie EÚ voči jednotlivcom a subjektom spojeným s Wagnerovou skupinou stále nestačia na to, aby bolo možné stíhať náborových pracovníkov, bojovníkov a prívržencov, ktorým podľa súčasných </w:t>
      </w:r>
      <w:r w:rsidRPr="00AB1372">
        <w:lastRenderedPageBreak/>
        <w:t>opatrení nehrozia žiadne trestné sankcie;</w:t>
      </w:r>
    </w:p>
    <w:p w14:paraId="01231AC7" w14:textId="77777777" w:rsidR="00C479F2" w:rsidRPr="00AB1372" w:rsidRDefault="00C479F2" w:rsidP="00C479F2">
      <w:pPr>
        <w:pStyle w:val="NormalHanging12a"/>
      </w:pPr>
      <w:r w:rsidRPr="00AB1372">
        <w:t>E.</w:t>
      </w:r>
      <w:r w:rsidRPr="00AB1372">
        <w:tab/>
        <w:t>keďže Ukrajina a medzinárodné orgány zdokumentovali stovky popráv ukrajinských vojnových zajatcov príslušníkmi ruských ozbrojených síl; keďže tieto popravy sú vážnym porušením medzinárodného práva a ľudských práv a v Ženevských dohovoroch a Rímskom štatúte Medzinárodného trestného súdu sa výslovne uznávajú za vojnové zločiny;</w:t>
      </w:r>
    </w:p>
    <w:p w14:paraId="3AC6EA35" w14:textId="77777777" w:rsidR="00C479F2" w:rsidRPr="00AB1372" w:rsidRDefault="00C479F2" w:rsidP="00C479F2">
      <w:pPr>
        <w:pStyle w:val="NormalHanging12a"/>
      </w:pPr>
      <w:r w:rsidRPr="00AB1372">
        <w:t>F.</w:t>
      </w:r>
      <w:r w:rsidRPr="00AB1372">
        <w:tab/>
        <w:t xml:space="preserve">keďže Rusko sa opakovane zapája do činov hybridnej vojny v celej EÚ, a to aj prostredníctvom kybernetických útokov, dezinformačných kampaní a zasahovania do volieb, ako aj do vojenských provokácií vrátane narušovania vzdušného priestoru bojovými lietadlami a útočnými </w:t>
      </w:r>
      <w:proofErr w:type="spellStart"/>
      <w:r w:rsidRPr="00AB1372">
        <w:t>dronmi</w:t>
      </w:r>
      <w:proofErr w:type="spellEnd"/>
      <w:r w:rsidRPr="00AB1372">
        <w:t xml:space="preserve"> s dlhým doletom;</w:t>
      </w:r>
    </w:p>
    <w:p w14:paraId="7C13C9A5" w14:textId="77777777" w:rsidR="00C479F2" w:rsidRPr="00AB1372" w:rsidRDefault="00C479F2" w:rsidP="00C479F2">
      <w:pPr>
        <w:pStyle w:val="NormalHanging12a"/>
        <w:rPr>
          <w:bCs/>
        </w:rPr>
      </w:pPr>
      <w:r w:rsidRPr="00AB1372">
        <w:t>G.</w:t>
      </w:r>
      <w:r w:rsidRPr="00AB1372">
        <w:tab/>
        <w:t>keďže ruská útočná vojna proti Ukrajine značne oslabila európsku a globálnu bezpečnosť a je súčasťou širšej imperialistickej a expanzívnej politiky; keďže mierová dohoda sa bude musieť opierať o dôveryhodné a spoľahlivé bezpečnostné záruky s cieľom zabrániť akejkoľvek obnovenej ruskej agresii a okamžite proti nej bojovať;</w:t>
      </w:r>
    </w:p>
    <w:p w14:paraId="1E2BB4CE" w14:textId="77777777" w:rsidR="00C479F2" w:rsidRPr="00AB1372" w:rsidRDefault="00C479F2" w:rsidP="00C479F2">
      <w:pPr>
        <w:pStyle w:val="NormalHanging12a"/>
      </w:pPr>
      <w:r w:rsidRPr="00AB1372">
        <w:t>H.</w:t>
      </w:r>
      <w:r w:rsidRPr="00AB1372">
        <w:tab/>
        <w:t>keďže najmenej 20 000 a možno až 35 000 ukrajinských detí bolo násilne deportovaných do Ruska a Bieloruska alebo zadržaných na dočasne okupovaných ukrajinských územiach;</w:t>
      </w:r>
    </w:p>
    <w:p w14:paraId="0DC4120A" w14:textId="77777777" w:rsidR="00C479F2" w:rsidRPr="00AB1372" w:rsidRDefault="00C479F2" w:rsidP="00C479F2">
      <w:pPr>
        <w:pStyle w:val="NormalHanging12a"/>
      </w:pPr>
      <w:r w:rsidRPr="00AB1372">
        <w:t>I.</w:t>
      </w:r>
      <w:r w:rsidRPr="00AB1372">
        <w:tab/>
        <w:t>keďže vojenská polícia ruského ministerstva obrany, Federálna bezpečnostná služba a Federálna väzenská služba zadržiavajú neznámy počet ukrajinských vojnových zajatcov a civilistov bez kontaktu s vonkajším svetom, pričom ukrajinské organizácie pre ľudské práva odhadujú, že nezákonne bolo pozbavených slobody až 16 000 ukrajinských civilistov;</w:t>
      </w:r>
    </w:p>
    <w:p w14:paraId="35F4BCE2" w14:textId="77777777" w:rsidR="00C479F2" w:rsidRPr="00AB1372" w:rsidRDefault="00C479F2" w:rsidP="00C479F2">
      <w:pPr>
        <w:pStyle w:val="NormalHanging12a"/>
      </w:pPr>
      <w:r w:rsidRPr="00AB1372">
        <w:t>J.</w:t>
      </w:r>
      <w:r w:rsidRPr="00AB1372">
        <w:tab/>
        <w:t>keďže niektoré členské štáty ešte stále platia každý mesiac Rusku za fosílne palivá, pričom len v decembri 2025 dosiahli ich výdavky na fosílne palivá výšku 1,3 mld. EUR; keďže EÚ zostáva najväčším odberateľom ruského skvapalneného zemného plynu (LNG) a potrubného plynu, pričom odoberá takmer polovicu (49 %) celkového ruského vývozu LNG a 35 % ruského vývozu potrubného plynu;</w:t>
      </w:r>
    </w:p>
    <w:p w14:paraId="08FF0D3C" w14:textId="77777777" w:rsidR="00C479F2" w:rsidRPr="00AB1372" w:rsidRDefault="00C479F2" w:rsidP="00C479F2">
      <w:pPr>
        <w:pStyle w:val="NormalHanging12a"/>
      </w:pPr>
      <w:r w:rsidRPr="00AB1372">
        <w:t>1.</w:t>
      </w:r>
      <w:r w:rsidRPr="00AB1372">
        <w:tab/>
        <w:t>vzdáva hold tisícom ľudí, ktorí v priebehu štyroch rokov ruskej útočnej vojny obetovali životy za slobodnú a demokratickú Ukrajinu a za obranu našich spoločných európskych hodnôt; zdôrazňuje, že odolnosť Ukrajiny zostáva trvalým dôkazom sily demokracie, keď čelí tyranii; opätovne potvrdzuje svoju neochvejnú solidaritu s obyvateľmi Ukrajiny a podporuje jej nezávislosť, zvrchovanosť a územnú celistvosť v rámci jej medzinárodne uznaných hraníc; opakuje plnú podporu spravodlivému, všeobecnému a trvalému mieru na Ukrajine, ktorý je založený na podmienkach stanovených Ukrajinou a prijateľných pre jej ľud; dôrazne poukazuje na prirodzené právo Ukrajiny na sebaobranu v súlade s článkom 51 Charty OSN; opakuje svoje pevné presvedčenie, že ruská agresia nesmie byť úspešná a Ukrajina musí zvíťaziť;</w:t>
      </w:r>
    </w:p>
    <w:p w14:paraId="3BAB7630" w14:textId="77777777" w:rsidR="00C479F2" w:rsidRPr="00AB1372" w:rsidRDefault="00C479F2" w:rsidP="00C479F2">
      <w:pPr>
        <w:pStyle w:val="NormalHanging12a"/>
      </w:pPr>
      <w:r w:rsidRPr="00AB1372">
        <w:t>2.</w:t>
      </w:r>
      <w:r w:rsidRPr="00AB1372">
        <w:tab/>
        <w:t>zdôrazňuje, že nezákonná, nevyprovokovaná a neodôvodnená útočná vojna Ruska proti Ukrajine predstavuje zjavné porušenie medzinárodného práva a Charty OSN, ako aj bezprecedentný útok na európsky bezpečnostný poriadok; zdôrazňuje, že Rusko, jeho vedúci predstavitelia a spojenci, ako je bieloruský režim, nesú plnú zodpovednosť za vojnu, vojnové zločiny a zločin agresie, a vyzýva na vyvodenie plnej zodpovednosti voči nim;</w:t>
      </w:r>
    </w:p>
    <w:p w14:paraId="3BE1DC8A" w14:textId="77777777" w:rsidR="00C479F2" w:rsidRPr="00AB1372" w:rsidRDefault="00C479F2" w:rsidP="00C479F2">
      <w:pPr>
        <w:pStyle w:val="NormalHanging12a"/>
      </w:pPr>
      <w:r w:rsidRPr="00AB1372">
        <w:lastRenderedPageBreak/>
        <w:t>3.</w:t>
      </w:r>
      <w:r w:rsidRPr="00AB1372">
        <w:tab/>
        <w:t>opätovne čo najdôraznejšie odsudzuje brutálnu útočnú vojnu Ruska proti Ukrajine, ako aj zapojenie Severnej Kórey a Iránu; žiada, aby Rusko a jeho zástupné sily okamžite, úplne a bezpodmienečne ukončili všetky vojenské akcie na Ukrajine, zastavili všetky útoky na obytné oblasti a civilnú infraštruktúru, stiahli všetky ozbrojené sily, zástupné sily a vojenské vybavenie z celého medzinárodne uznaného územia Ukrajiny, prepustili a navrátili všetkých vojnových zajatcov, politických väzňov, unesené deti a civilistov a trvalo prestali porušovať alebo ohrozovať zvrchovanosť, nezávislosť a územnú celistvosť Ukrajiny; pripomína, že EÚ nebude ani naďalej uznávať dočasne okupované územia Ukrajiny za ruské územie;</w:t>
      </w:r>
    </w:p>
    <w:p w14:paraId="62D67073" w14:textId="77777777" w:rsidR="00C479F2" w:rsidRPr="00AB1372" w:rsidRDefault="00C479F2" w:rsidP="00C479F2">
      <w:pPr>
        <w:pStyle w:val="NormalHanging12a"/>
      </w:pPr>
      <w:r w:rsidRPr="00AB1372">
        <w:t>4.</w:t>
      </w:r>
      <w:r w:rsidRPr="00AB1372">
        <w:tab/>
        <w:t>opätovne potvrdzuje, že budúcnosť Ukrajiny je v EÚ; uznáva európsku integráciu Ukrajiny ako strategickú prioritu EÚ a vyzýva EÚ a jej členské štáty, aby sa pripravili na budúce rozšírenie vykonávaním vnútorných reforiem a vypracovaním jasnej stratégie pre rozširovanie; zdôrazňuje, že je dôležité urýchliť postupnú integráciu Ukrajiny do jednotného trhu EÚ;</w:t>
      </w:r>
    </w:p>
    <w:p w14:paraId="57A4CF35" w14:textId="77777777" w:rsidR="00C479F2" w:rsidRPr="00AB1372" w:rsidRDefault="00C479F2" w:rsidP="00C479F2">
      <w:pPr>
        <w:pStyle w:val="NormalHanging12a"/>
      </w:pPr>
      <w:r w:rsidRPr="00AB1372">
        <w:t>5.</w:t>
      </w:r>
      <w:r w:rsidRPr="00AB1372">
        <w:tab/>
        <w:t>naliehavo vyzýva EÚ a jej členské štáty, aby prevzali väčšiu zodpovednosť za bezpečnosť na európskom kontinente a aby Ukrajine poskytovali neochvejnú podporu; zdôrazňuje, že akákoľvek dohoda, ktorej cieľom je ukončenie ruskej útočnej vojny proti Ukrajine, sa ani zďaleka netýka len Ruska a Ukrajiny a má zásadné dôsledky pre európsky bezpečnostný poriadok ako celok; trvá na tom, že o žiadnej záležitosti týkajúcej sa Ukrajiny by sa nemalo rozhodovať bez Ukrajiny a o žiadnej záležitosti týkajúcej sa Európy by sa nemalo rozhodovať bez Európy;</w:t>
      </w:r>
    </w:p>
    <w:p w14:paraId="7CAE72C2" w14:textId="385E4EF0" w:rsidR="009E4292" w:rsidRPr="00AB1372" w:rsidRDefault="00E21B31" w:rsidP="00C479F2">
      <w:pPr>
        <w:pStyle w:val="NormalHanging12a"/>
      </w:pPr>
      <w:r w:rsidRPr="00AB1372">
        <w:t>6</w:t>
      </w:r>
      <w:r w:rsidR="009E4292" w:rsidRPr="00AB1372">
        <w:t>.</w:t>
      </w:r>
      <w:r w:rsidR="009E4292" w:rsidRPr="00AB1372">
        <w:tab/>
        <w:t xml:space="preserve">víta prijatie zákona, ktorý umožní pravoslávnym farnostiam z Ukrajiny vystúpiť z jurisdikcie Moskovského patriarchátu a slobodne rozhodovať o svojej novej hierarchickej príslušnosti; konštatuje, že v auguste 2024 rumunské pravoslávne farnosti na Ukrajine predložili žiadosť o uznanie „rumunskej pravoslávnej cirkvi na Ukrajine“ za náboženské združenie, aby sa rumunské pravoslávne farnosti, ktoré vystúpili z jurisdikcie Moskovského patriarchátu, mohli stať jej členom; </w:t>
      </w:r>
    </w:p>
    <w:p w14:paraId="68ADFF84" w14:textId="15072FB9" w:rsidR="00C479F2" w:rsidRPr="00AB1372" w:rsidRDefault="00E21B31" w:rsidP="00C479F2">
      <w:pPr>
        <w:pStyle w:val="NormalHanging12a"/>
      </w:pPr>
      <w:r w:rsidRPr="00AB1372">
        <w:t>7</w:t>
      </w:r>
      <w:r w:rsidR="00C479F2" w:rsidRPr="00AB1372">
        <w:t>.</w:t>
      </w:r>
      <w:r w:rsidR="00C479F2" w:rsidRPr="00AB1372">
        <w:tab/>
        <w:t>vyzýva EÚ, jej členské štáty a ich transatlantických a medzinárodných partnerov, aby vyvinuli ešte účinnejšie vojenské, politické a diplomatické úsilie, a najmä aby podstatne zvýšili svoju vojenskú podporu Ukrajine s cieľom definitívne zastaviť ruskú útočnú vojnu a umožniť Ukrajine oslobodiť všetkých svojich obyvateľov a obnoviť plnú kontrolu nad celým svojím územím v rámci medzinárodne uznaných hraníc;</w:t>
      </w:r>
    </w:p>
    <w:p w14:paraId="76304DEE" w14:textId="4FBE7A36" w:rsidR="00C479F2" w:rsidRPr="00AB1372" w:rsidRDefault="00E21B31" w:rsidP="00C479F2">
      <w:pPr>
        <w:pStyle w:val="NormalHanging12a"/>
      </w:pPr>
      <w:r w:rsidRPr="00AB1372">
        <w:t>8</w:t>
      </w:r>
      <w:r w:rsidR="00C479F2" w:rsidRPr="00AB1372">
        <w:t>.</w:t>
      </w:r>
      <w:r w:rsidR="00C479F2" w:rsidRPr="00AB1372">
        <w:tab/>
        <w:t>víta závery zo schôdze koalície ochotných, ktorá sa konala 6. januára 2026 v Paríži; dôrazne víta návrh na vytvorenie mnohonárodných „zabezpečovacích síl“ pre Ukrajinu; víta dohodu o dokončení politicky a právne záväzných záväzkov k obnoveniu mieru a bezpečnosti v prípade budúceho ozbrojeného útoku Ruska po uzavretí prímeria a jasný rámec na podporu Ukrajiny vrátane zachovania jej dlhodobých vojenských spôsobilostí a prehĺbenia obrannej spolupráce; vyjadruje však poľutovanie nad tým, že tieto bezpečnostné záruky by sa uplatňovali až po dosiahnutí dohody o prímerí; berie na vedomie rozhovory o mechanizme monitorovania a overovania prímeria; zdôrazňuje, že tieto ambiciózne návrhy treba začať vykonávať;</w:t>
      </w:r>
    </w:p>
    <w:p w14:paraId="362AA1A4" w14:textId="5327CE42" w:rsidR="00C479F2" w:rsidRPr="00AB1372" w:rsidRDefault="00E21B31" w:rsidP="00C479F2">
      <w:pPr>
        <w:pStyle w:val="NormalHanging12a"/>
      </w:pPr>
      <w:r w:rsidRPr="00AB1372">
        <w:t>9</w:t>
      </w:r>
      <w:r w:rsidR="00C479F2" w:rsidRPr="00AB1372">
        <w:t>.</w:t>
      </w:r>
      <w:r w:rsidR="00C479F2" w:rsidRPr="00AB1372">
        <w:tab/>
        <w:t xml:space="preserve">zdôrazňuje, že žiadna mierová dohoda nesmie obmedzovať schopnosť Ukrajiny brániť sa a musí byť založená na plnom dodržiavaní zásad medzinárodného práva, vyvodení zodpovednosti za vojnové zločiny, zločiny proti ľudskosti a zločin agresie a na ruských reparáciách za obrovské škody spôsobené </w:t>
      </w:r>
      <w:r w:rsidR="007A0F26" w:rsidRPr="00AB1372">
        <w:t>na</w:t>
      </w:r>
      <w:r w:rsidR="00C479F2" w:rsidRPr="00AB1372">
        <w:t xml:space="preserve"> Ukrajine; zdôrazňuje, že takáto dohoda </w:t>
      </w:r>
      <w:r w:rsidR="00C479F2" w:rsidRPr="00AB1372">
        <w:lastRenderedPageBreak/>
        <w:t>musí byť doplnená spoľahlivými a dôveryhodnými bezpečnostnými zárukami pre Ukrajinu, ktoré budú zodpovedať úrovni článku 5 Washingtonskej zmluvy a článku 42 ods. 7 Zmluvy o Európskej únii, aby sa predišlo opakovaniu Budapeštianskeho memoranda z roku 1994; opätovne potvrdzuje, že Ukrajina si môže slobodne vybrať svoje bezpečnostné a politické spojenectvá bez akéhokoľvek ruského veta; zdôrazňuje, že akákoľvek dohoda s Ruskom by mala zahŕňať jeho záväzok okamžite ukončiť hybridnú vojnu proti EÚ a jej partnerom vrátane Ukrajiny; trvá na tom, že koalícia ochotných a Spojené štáty musia poskytnúť spoľahlivé bezpečnostné záruky, ktoré zabránia obnovenej ruskej agresii a umožnia proti nej okamžite zakročiť;</w:t>
      </w:r>
    </w:p>
    <w:p w14:paraId="1C87E5ED" w14:textId="31BC8BA2" w:rsidR="00C479F2" w:rsidRPr="00AB1372" w:rsidRDefault="00E21B31" w:rsidP="00C479F2">
      <w:pPr>
        <w:pStyle w:val="NormalHanging12a"/>
      </w:pPr>
      <w:r w:rsidRPr="00AB1372">
        <w:t>10</w:t>
      </w:r>
      <w:r w:rsidR="00C479F2" w:rsidRPr="00AB1372">
        <w:t>.</w:t>
      </w:r>
      <w:r w:rsidR="00C479F2" w:rsidRPr="00AB1372">
        <w:tab/>
        <w:t xml:space="preserve">berie na vedomie snahy vlády USA o ukončenie útočnej vojny Ruska proti Ukrajine, ale vyjadruje znepokojenie nad prístupom USA k mierovým rokovaniam, ktorý podľa všetkého uprednostňuje krátkodobé dohody a zachovanie „strategickej stability“ s Ruskom pred skutočnými mierovými rokovaniami, ktoré by viedli ku komplexnému, spravodlivému a trvalému mieru založenému na zásadách medzinárodného práva; vyzýva preto EÚ a jej členské štáty, aby pokračovali v spolupráci so Spojenými štátmi a podobne zmýšľajúcimi partnermi s cieľom zabezpečiť, aby sa rokovania o spravodlivom a trvalom mieri </w:t>
      </w:r>
      <w:r w:rsidR="007A0F26" w:rsidRPr="00AB1372">
        <w:t>na</w:t>
      </w:r>
      <w:r w:rsidR="00C479F2" w:rsidRPr="00AB1372">
        <w:t xml:space="preserve"> Ukrajine viedli v dobrej viere a s cieľom definitívne ukončiť agresiu Ruska voči Ukrajine; zdôrazňuje, že pokračujúce útoky Ruska nenaznačujú tomu, že by bolo pripravené viesť skutočné mierové rokovania; upozorňuje na to, že neuvážené sľuby o uzavretí mieru v konkrétnom časovom rámci majú negatívny vplyv na Ukrajinu;</w:t>
      </w:r>
    </w:p>
    <w:p w14:paraId="248C644E" w14:textId="294599D9" w:rsidR="00C479F2" w:rsidRPr="00AB1372" w:rsidRDefault="00E21B31" w:rsidP="00C479F2">
      <w:pPr>
        <w:pStyle w:val="NormalHanging12a"/>
      </w:pPr>
      <w:r w:rsidRPr="00AB1372">
        <w:t>11</w:t>
      </w:r>
      <w:r w:rsidR="00C479F2" w:rsidRPr="00AB1372">
        <w:t>.</w:t>
      </w:r>
      <w:r w:rsidR="00C479F2" w:rsidRPr="00AB1372">
        <w:tab/>
        <w:t xml:space="preserve">trvá na tom, že pred prerokovaním a udržateľným vykonávaním mierovej dohody by sa nemali zrušiť žiadne sankcie; vyzýva EÚ, aby uložila ďalšie zásadné sankcie, ako je komplexný zákaz zostávajúceho ruského a bieloruského dovozu, najmä so zameraním na suroviny, na ktoré sa nevzťahujú sankcie; víta prebiehajúce diskusie medzi EÚ a skupinou G7 o možnosti zákazu námorných služieb pre všetok ruský vývoz týkajúci sa energetiky, ale naliehavo vyzýva EÚ a jej členské štáty, aby pokračovali aj bez podpory iných krajín skupiny G7 a aby zakázali obchodné a komerčné činnosti s Ruskom a Bieloruskom, a to najmä činnosti týkajúce sa akýchkoľvek položiek dvojakým použitím; vyzýva Radu, aby spolu so svojimi partnermi z USA uplatňovala podobnú sankčnú politiku voči všetkým štátom, ktoré Rusku pomáhajú, vrátane Bieloruska, Iránu a Severnej Kórey, a aby uvalila sankcie na čínske subjekty, ktoré dodávajú položky s dvojakým použitím a vojenský tovar nevyhnutný na výrobu </w:t>
      </w:r>
      <w:proofErr w:type="spellStart"/>
      <w:r w:rsidR="00C479F2" w:rsidRPr="00AB1372">
        <w:t>dronov</w:t>
      </w:r>
      <w:proofErr w:type="spellEnd"/>
      <w:r w:rsidR="00C479F2" w:rsidRPr="00AB1372">
        <w:t xml:space="preserve"> a riadených striel; vyzýva na uloženie ďalších sankcií na ruskú tieňovú flotilu a na ich prísne presadzovanie, a to aj prostredníctvom zákazu; vyzýva na ukončenie spolupráce so spoločnosťami </w:t>
      </w:r>
      <w:proofErr w:type="spellStart"/>
      <w:r w:rsidR="00C479F2" w:rsidRPr="00AB1372">
        <w:t>Rosatom</w:t>
      </w:r>
      <w:proofErr w:type="spellEnd"/>
      <w:r w:rsidR="00C479F2" w:rsidRPr="00AB1372">
        <w:t xml:space="preserve"> a </w:t>
      </w:r>
      <w:bookmarkStart w:id="7" w:name="_Hlk221696446"/>
      <w:proofErr w:type="spellStart"/>
      <w:r w:rsidR="00C479F2" w:rsidRPr="00AB1372">
        <w:t>Roscosmos</w:t>
      </w:r>
      <w:bookmarkEnd w:id="7"/>
      <w:proofErr w:type="spellEnd"/>
      <w:r w:rsidR="00C479F2" w:rsidRPr="00AB1372">
        <w:t xml:space="preserve"> a na uvalenie sankcií na </w:t>
      </w:r>
      <w:proofErr w:type="spellStart"/>
      <w:r w:rsidR="00C479F2" w:rsidRPr="00AB1372">
        <w:t>ne</w:t>
      </w:r>
      <w:proofErr w:type="spellEnd"/>
      <w:r w:rsidR="00C479F2" w:rsidRPr="00AB1372">
        <w:t>; vyzýva Radu, aby systematicky bojovala proti obchádzaniu sankcií; zdôrazňuje, že sankcie majú jasný dopad na ruské hospodárstvo, ale opakuje, že sankčný režim musí byť širší a jeho vykonávanie musí byť prísnejšie, aby mal požadovaný účinok obmedzenia finančných prostriedkov Ruska na jeho útočnú vojnu; víta nadchádzajúce prijatie 20. balíka sankcií voči Rusku;</w:t>
      </w:r>
    </w:p>
    <w:p w14:paraId="38F0C872" w14:textId="6E2BE50F" w:rsidR="00C479F2" w:rsidRPr="00AB1372" w:rsidRDefault="00E21B31" w:rsidP="00C479F2">
      <w:pPr>
        <w:pStyle w:val="NormalHanging12a"/>
      </w:pPr>
      <w:r w:rsidRPr="00AB1372">
        <w:t>12</w:t>
      </w:r>
      <w:r w:rsidR="00C479F2" w:rsidRPr="00AB1372">
        <w:t>.</w:t>
      </w:r>
      <w:r w:rsidR="00C479F2" w:rsidRPr="00AB1372">
        <w:tab/>
        <w:t xml:space="preserve">víta rozhodnutie Európskej rady z 18. decembra 2025 poskytnúť Ukrajine balík finančnej pomoci vo výške 90 miliárd EUR vo forme úverov garantovaných EÚ; vyzýva na urýchlené poskytnutie úveru na podporu Ukrajine a zdôrazňuje potrebu primerane reagovať na vyvíjajúce sa potreby Ukrajiny; víta potrebnú flexibilitu, ktorá je súčasťou balíka v rámci režimu výnimiek stanoveného v článku 13 ods. 5 navrhovaného </w:t>
      </w:r>
      <w:r w:rsidR="00C479F2" w:rsidRPr="00AB1372">
        <w:lastRenderedPageBreak/>
        <w:t>nariadenia, ktorým sa stanovuje podporný úver</w:t>
      </w:r>
      <w:r w:rsidR="00C479F2" w:rsidRPr="00AB1372">
        <w:rPr>
          <w:rStyle w:val="FootnoteReference"/>
        </w:rPr>
        <w:footnoteReference w:id="1"/>
      </w:r>
      <w:r w:rsidR="00C479F2" w:rsidRPr="00AB1372">
        <w:t>;</w:t>
      </w:r>
    </w:p>
    <w:p w14:paraId="08469B87" w14:textId="626A1ECC" w:rsidR="00C479F2" w:rsidRPr="00AB1372" w:rsidRDefault="00E21B31" w:rsidP="00C479F2">
      <w:pPr>
        <w:pStyle w:val="NormalHanging12a"/>
      </w:pPr>
      <w:r w:rsidRPr="00AB1372">
        <w:t>13</w:t>
      </w:r>
      <w:r w:rsidR="00C479F2" w:rsidRPr="00AB1372">
        <w:t>.</w:t>
      </w:r>
      <w:r w:rsidR="00C479F2" w:rsidRPr="00AB1372">
        <w:tab/>
        <w:t xml:space="preserve">opakuje svoje pevné presvedčenie, že Rusko musí zaplatiť za obrovské škody spôsobené </w:t>
      </w:r>
      <w:r w:rsidR="007A0F26" w:rsidRPr="00AB1372">
        <w:t>na</w:t>
      </w:r>
      <w:r w:rsidR="00C479F2" w:rsidRPr="00AB1372">
        <w:t xml:space="preserve"> Ukrajine, a opätovne vyzýva EÚ, aby použila hotovostné zostatky spojené s ruskými štátnymi aktívami zmrazenými na základe sankcií EÚ na podporu reparačného úveru, ktorý by pomohol pri obrane a obnove Ukrajiny, a na zvýšenie tlaku na Rusko, aby ukončilo svoju útočnú vojnu; dôrazne podporuje záver Rady, podľa ktorého by </w:t>
      </w:r>
      <w:proofErr w:type="spellStart"/>
      <w:r w:rsidR="00C479F2" w:rsidRPr="00AB1372">
        <w:t>spoluzákonodarcovia</w:t>
      </w:r>
      <w:proofErr w:type="spellEnd"/>
      <w:r w:rsidR="00C479F2" w:rsidRPr="00AB1372">
        <w:t xml:space="preserve"> mali pokračovať v práci na návrhu Komisie o reparačnom úvere;</w:t>
      </w:r>
    </w:p>
    <w:p w14:paraId="17C942EB" w14:textId="6C89FADA" w:rsidR="00C479F2" w:rsidRPr="00AB1372" w:rsidRDefault="00E21B31" w:rsidP="00C479F2">
      <w:pPr>
        <w:pStyle w:val="NormalHanging12a"/>
      </w:pPr>
      <w:r w:rsidRPr="00AB1372">
        <w:t>14</w:t>
      </w:r>
      <w:r w:rsidR="00C479F2" w:rsidRPr="00AB1372">
        <w:t>.</w:t>
      </w:r>
      <w:r w:rsidR="00C479F2" w:rsidRPr="00AB1372">
        <w:tab/>
        <w:t xml:space="preserve">naliehavo vyzýva EÚ, aby v koordinácii s NATO podporila posilnenie obranných spôsobilostí Ukrajiny vytvorením posilneného priemyselného partnerstva, ktoré umožní transfer technológií a know-how, a aby pomohla pri integrácii ukrajinskej obrannej technologickej a priemyselnej základne do európskej obrannej technologickej a priemyselnej základne (EDTIB) a zároveň podporovala činnosti EDTIB </w:t>
      </w:r>
      <w:r w:rsidR="007A0F26" w:rsidRPr="00AB1372">
        <w:t>na</w:t>
      </w:r>
      <w:r w:rsidR="00C479F2" w:rsidRPr="00AB1372">
        <w:t xml:space="preserve"> Ukrajine; naliehavo vyzýva členské štáty a ich obranný priemysel, aby uskutočnili ďalšie investície a rozvíjali partnerstvá s Ukrajinou v záujme spoločného vývoja v EÚ a výrobnej činnosti ukrajinských priemyselných podnikov v EÚ; oceňuje dánsky model podpory Ukrajiny a vyzýva na väčšie stimuly pre užšiu spoluprácu a integráciu EDTIB a ukrajinskej obrannej technologickej a priemyselnej základne; naliehavo vyzýva tie členské štáty, ktoré môžu poskytnúť systémy protivzdušnej obrany, aby Ukrajine dodali takéto zbrane, a umožnili jej tak chrániť väčšiu časť kritickej infraštruktúry, a aby Ukrajine dodali raketové systémy s dlhým doletom, ktoré by jej umožnili útočiť na vojenskú a strategickú infraštruktúru; naliehavo vyzýva na zrušenie zostávajúcich obmedzení, ktoré bránia používaniu západných zbraňových systémov poskytnutých Ukrajine na zneškodňovanie vojenských cieľov na ruskom území, ktoré sa využívajú na útoky na obyvateľstvo a kritickú civilnú infraštruktúru Ukrajiny; zdôrazňuje, že je dôležité zaistiť, aby bol ukrajinský vojenský personál riadne vyškolený v rámci vojenskej pomocnej misie EÚ na podporu Ukrajiny (EUMAM </w:t>
      </w:r>
      <w:proofErr w:type="spellStart"/>
      <w:r w:rsidR="00C479F2" w:rsidRPr="00AB1372">
        <w:t>Ukraine</w:t>
      </w:r>
      <w:proofErr w:type="spellEnd"/>
      <w:r w:rsidR="00C479F2" w:rsidRPr="00AB1372">
        <w:t>), a vyzýva na rozšírenie mandátu tejto misie vrátane možnosti rozšíriť výcvikové činnosti na ukrajinské územie aj po prímerí s cieľom posilniť vnútroštátne výcvikové kapacity Ukrajiny;</w:t>
      </w:r>
    </w:p>
    <w:p w14:paraId="1F18DFAE" w14:textId="046961C1" w:rsidR="00C479F2" w:rsidRPr="00AB1372" w:rsidRDefault="00E21B31" w:rsidP="00C479F2">
      <w:pPr>
        <w:pStyle w:val="NormalHanging12a"/>
      </w:pPr>
      <w:r w:rsidRPr="00AB1372">
        <w:t>15</w:t>
      </w:r>
      <w:r w:rsidR="00C479F2" w:rsidRPr="00AB1372">
        <w:t>.</w:t>
      </w:r>
      <w:r w:rsidR="00C479F2" w:rsidRPr="00AB1372">
        <w:tab/>
        <w:t>vyzýva na začlenenie Ukrajiny do koridorov vojenskej mobility EÚ; pripomína, že je dôležité zabezpečiť rýchly presun vybavenia alebo jednotiek zo západu na východ a poučiť sa zo skúseností ukrajinských ozbrojených síl;</w:t>
      </w:r>
    </w:p>
    <w:p w14:paraId="1849D36E" w14:textId="59D7D399" w:rsidR="00C479F2" w:rsidRPr="00AB1372" w:rsidRDefault="00E21B31" w:rsidP="00C479F2">
      <w:pPr>
        <w:pStyle w:val="NormalHanging12a"/>
      </w:pPr>
      <w:r w:rsidRPr="00AB1372">
        <w:t>16</w:t>
      </w:r>
      <w:r w:rsidR="00C479F2" w:rsidRPr="00AB1372">
        <w:t>.</w:t>
      </w:r>
      <w:r w:rsidR="00C479F2" w:rsidRPr="00AB1372">
        <w:tab/>
        <w:t>víta prijatie nariadenia (EÚ) 2026/261 o postupnom ukončení dovozu ruského zemného plynu a o príprave postupného ukončenia dovozu ruskej ropy</w:t>
      </w:r>
      <w:r w:rsidR="00C479F2" w:rsidRPr="00AB1372">
        <w:rPr>
          <w:rStyle w:val="FootnoteReference"/>
        </w:rPr>
        <w:footnoteReference w:id="2"/>
      </w:r>
      <w:r w:rsidR="00C479F2" w:rsidRPr="00AB1372">
        <w:t xml:space="preserve">; naliehavo vyzýva Komisiu, aby v súlade so záväzkami prijatými v pláne </w:t>
      </w:r>
      <w:proofErr w:type="spellStart"/>
      <w:r w:rsidR="00C479F2" w:rsidRPr="00AB1372">
        <w:t>REPowerEU</w:t>
      </w:r>
      <w:proofErr w:type="spellEnd"/>
      <w:r w:rsidR="00C479F2" w:rsidRPr="00AB1372">
        <w:t xml:space="preserve"> urýchlila postupný odklon od využívania iných ruských zdrojov energie vrátane ropy a všetkých ropných produktov, uránu, obohateného uránu a jadrového paliva, ako aj od služieb; zdôrazňuje, </w:t>
      </w:r>
      <w:r w:rsidR="00C479F2" w:rsidRPr="00AB1372">
        <w:lastRenderedPageBreak/>
        <w:t xml:space="preserve">že toto opatrenie je kľúčovým krokom k ukončeniu závislosti EÚ od ruských fosílnych palív a k ďalšiemu tlaku na ruské hospodárstvo; vyjadruje poľutovanie nad tým, že sedem členských štátov EÚ doviezlo v roku 2025 viac ruskej energie ako v roku 2024; zdôrazňuje preto, že plynovody </w:t>
      </w:r>
      <w:proofErr w:type="spellStart"/>
      <w:r w:rsidR="00C479F2" w:rsidRPr="00AB1372">
        <w:t>Nord</w:t>
      </w:r>
      <w:proofErr w:type="spellEnd"/>
      <w:r w:rsidR="00C479F2" w:rsidRPr="00AB1372">
        <w:t xml:space="preserve"> Stream 1 a 2 sa nikdy nesmú reaktivovať, a z dôvodu strategickej bezpečnosti vyzýva na ich trvalé vyradenie z prevádzky; pripomína členským štátom, aby neprijímali žiadne opatrenia, ktoré by mohli ohroziť dosiahnutie cieľov EÚ;</w:t>
      </w:r>
    </w:p>
    <w:p w14:paraId="6340E5CC" w14:textId="47DD6E0C" w:rsidR="00C479F2" w:rsidRPr="00AB1372" w:rsidRDefault="00E21B31" w:rsidP="00C479F2">
      <w:pPr>
        <w:pStyle w:val="NormalHanging12a"/>
      </w:pPr>
      <w:r w:rsidRPr="00AB1372">
        <w:t>17</w:t>
      </w:r>
      <w:r w:rsidR="00C479F2" w:rsidRPr="00AB1372">
        <w:t>.</w:t>
      </w:r>
      <w:r w:rsidR="00C479F2" w:rsidRPr="00AB1372">
        <w:tab/>
        <w:t>dôrazne odsudzuje systematické deportácie, nútené presuny a pokusy Ruskej federácie o asimiláciu ukrajinských detí; vyzýva na okamžité a bezpodmienečné zastavenie uvedených praktík a na bezpečný a neobmedzený návrat všetkých protiprávne deportovaných ukrajinských detí; vyjadruje podporu organizáciám a osobám zapojeným do vyhľadávania týchto detí, rovnako ako iniciatíve „</w:t>
      </w:r>
      <w:proofErr w:type="spellStart"/>
      <w:r w:rsidR="00C479F2" w:rsidRPr="00AB1372">
        <w:t>Bring</w:t>
      </w:r>
      <w:proofErr w:type="spellEnd"/>
      <w:r w:rsidR="00C479F2" w:rsidRPr="00AB1372">
        <w:t xml:space="preserve"> </w:t>
      </w:r>
      <w:proofErr w:type="spellStart"/>
      <w:r w:rsidR="00C479F2" w:rsidRPr="00AB1372">
        <w:t>Kids</w:t>
      </w:r>
      <w:proofErr w:type="spellEnd"/>
      <w:r w:rsidR="00C479F2" w:rsidRPr="00AB1372">
        <w:t xml:space="preserve"> </w:t>
      </w:r>
      <w:proofErr w:type="spellStart"/>
      <w:r w:rsidR="00C479F2" w:rsidRPr="00AB1372">
        <w:t>Back</w:t>
      </w:r>
      <w:proofErr w:type="spellEnd"/>
      <w:r w:rsidR="00C479F2" w:rsidRPr="00AB1372">
        <w:t xml:space="preserve"> UA“; víta prácu Medzinárodnej koalície pre návrat ukrajinských detí ako kľúčovej platformy pre koordináciu medzinárodných opatrení vrátane vyhľadávania deportovaných detí, overovania ich totožnosti, právneho postavenia a miesta pobytu, zabezpečenia ich návratu a vyvodzovania zodpovednosti;</w:t>
      </w:r>
    </w:p>
    <w:p w14:paraId="56805489" w14:textId="3E4B32B2" w:rsidR="009E4292" w:rsidRPr="00AB1372" w:rsidRDefault="00E21B31" w:rsidP="00C479F2">
      <w:pPr>
        <w:pStyle w:val="NormalHanging12a"/>
      </w:pPr>
      <w:r w:rsidRPr="00AB1372">
        <w:t>18</w:t>
      </w:r>
      <w:r w:rsidR="009E4292" w:rsidRPr="00AB1372">
        <w:t>.</w:t>
      </w:r>
      <w:r w:rsidR="009E4292" w:rsidRPr="00AB1372">
        <w:tab/>
        <w:t xml:space="preserve">dôrazne odsudzuje používanie sexuálneho a rodovo motivovaného násilia ako vojnovej zbrane a zdôrazňuje, že ide o vojnový zločin; takisto odsudzuje sexuálne a rodovo motivované násilie v tranzitných centrách </w:t>
      </w:r>
      <w:r w:rsidR="007A0F26" w:rsidRPr="00AB1372">
        <w:t>na</w:t>
      </w:r>
      <w:r w:rsidR="009E4292" w:rsidRPr="00AB1372">
        <w:t xml:space="preserve"> Ukrajine a v celej EÚ; vyjadruje poľutovanie nad tým, že smernica o dočasnej ochrane</w:t>
      </w:r>
      <w:r w:rsidR="009E4292" w:rsidRPr="00AB1372">
        <w:rPr>
          <w:rStyle w:val="FootnoteReference"/>
        </w:rPr>
        <w:footnoteReference w:id="3"/>
      </w:r>
      <w:r w:rsidR="009E4292" w:rsidRPr="00AB1372">
        <w:t xml:space="preserve"> sa vykladá tak úzko, že mnohé ženy, ktoré utiekli pred ruskou útočnou vojnou, nemajú prístup k starostlivosti pri umelom prerušení tehotenstva alebo k inej liečbe sexuálneho a reprodukčného zdravia vrátane liečby po sexuálnom zneužívaní; opakuje svoju výzvu uvedenú v uznesení z 29. februára</w:t>
      </w:r>
      <w:r w:rsidR="00764C84" w:rsidRPr="00AB1372">
        <w:t xml:space="preserve"> 2024</w:t>
      </w:r>
      <w:r w:rsidR="009E4292" w:rsidRPr="00AB1372">
        <w:rPr>
          <w:rStyle w:val="FootnoteReference"/>
        </w:rPr>
        <w:footnoteReference w:id="4"/>
      </w:r>
      <w:r w:rsidR="009E4292" w:rsidRPr="00AB1372">
        <w:t xml:space="preserve">, aby Komisia preskúmala smernicu s cieľom zabezpečiť, aby všetky členské štáty boli povinné poskytovať rovnakú starostlivosť, akú by inak ženy mohli dostať </w:t>
      </w:r>
      <w:r w:rsidR="007A0F26" w:rsidRPr="00AB1372">
        <w:t>na</w:t>
      </w:r>
      <w:r w:rsidR="009E4292" w:rsidRPr="00AB1372">
        <w:t xml:space="preserve"> Ukrajine;</w:t>
      </w:r>
    </w:p>
    <w:p w14:paraId="5C6A9F89" w14:textId="65E4B406" w:rsidR="009E4292" w:rsidRPr="00AB1372" w:rsidRDefault="00E21B31" w:rsidP="00C479F2">
      <w:pPr>
        <w:pStyle w:val="NormalHanging12a"/>
      </w:pPr>
      <w:r w:rsidRPr="00AB1372">
        <w:t>19</w:t>
      </w:r>
      <w:r w:rsidR="009E4292" w:rsidRPr="00AB1372">
        <w:t>.</w:t>
      </w:r>
      <w:r w:rsidR="009E4292" w:rsidRPr="00AB1372">
        <w:tab/>
        <w:t>zdôrazňuje, že počet Ukrajincov, ktoré boli v Európskej únii identifikovaní ako obete obchodovania s ľuďmi, je znepokojivo vysoký, a od rozsiahlej invázie Ruska sa ešte zvýšil; vyzýva členské štáty, aby zvýšili svoju podporu obetiam, a to aj prostredníctvom hospodárskych prostriedkov, a aby prijali preventívne opatrenia;</w:t>
      </w:r>
    </w:p>
    <w:p w14:paraId="4BBC9DD9" w14:textId="11DB3076" w:rsidR="00C479F2" w:rsidRPr="00AB1372" w:rsidRDefault="00E21B31" w:rsidP="00C479F2">
      <w:pPr>
        <w:pStyle w:val="NormalHanging12a"/>
      </w:pPr>
      <w:r w:rsidRPr="00AB1372">
        <w:t>20</w:t>
      </w:r>
      <w:r w:rsidR="00C479F2" w:rsidRPr="00AB1372">
        <w:t>.</w:t>
      </w:r>
      <w:r w:rsidR="00C479F2" w:rsidRPr="00AB1372">
        <w:tab/>
        <w:t xml:space="preserve">vyzýva EÚ a jej členské štáty, aby uvalili sankcie na vojenskú políciu ruského ministerstva obrany, Federálnu bezpečnostnú službu a Federálnu väzenskú službu za ich systematickú účasť na vojnových zločinoch a zločinoch proti ľudskosti vrátane násilných zmiznutí, svojvoľného zadržiavania, mučenia a zadržiavania bez kontaktu s vonkajším svetom; okrem toho vyzýva EÚ a jej členské štáty, aby uložili osobné sankcie všetkým vedúcim predstaviteľom inštitúcií a iným ruským predstaviteľom ruských väzenských zariadení, v ktorých sú nezákonne zadržiavaní ukrajinskí civilisti; </w:t>
      </w:r>
      <w:r w:rsidR="00C479F2" w:rsidRPr="00AB1372">
        <w:lastRenderedPageBreak/>
        <w:t>vyzýva EÚ a jej členské štáty, aby ruskému vojenskému personálu, ktorý sa zúčastnil na útočnej vojne proti Ukrajine, zakázali vstup do schengenského priestoru; naliehavo vyzýva členské štáty, aby systematicky riešili otázku obchádzania sankcií a zabezpečili ich úplné a účinné vykonávanie;</w:t>
      </w:r>
    </w:p>
    <w:p w14:paraId="1E006666" w14:textId="20DED006" w:rsidR="00C479F2" w:rsidRPr="00AB1372" w:rsidRDefault="00E21B31" w:rsidP="00C479F2">
      <w:pPr>
        <w:pStyle w:val="NormalHanging12a"/>
      </w:pPr>
      <w:r w:rsidRPr="00AB1372">
        <w:t>21</w:t>
      </w:r>
      <w:r w:rsidR="00C479F2" w:rsidRPr="00AB1372">
        <w:t>.</w:t>
      </w:r>
      <w:r w:rsidR="00C479F2" w:rsidRPr="00AB1372">
        <w:tab/>
        <w:t xml:space="preserve">vyzýva Radu, aby na základe spoločnej pozície Rady 2001/931/SZBP z 27. decembra 2001 o uplatňovaní špecifických opatrení na boj s terorizmom zaradila </w:t>
      </w:r>
      <w:proofErr w:type="spellStart"/>
      <w:r w:rsidR="00C479F2" w:rsidRPr="00AB1372">
        <w:t>Wagnerovu</w:t>
      </w:r>
      <w:proofErr w:type="spellEnd"/>
      <w:r w:rsidR="00C479F2" w:rsidRPr="00AB1372">
        <w:t xml:space="preserve"> skupinu a jej nástupnícke subjekty do zoznamu teroristických organizácií</w:t>
      </w:r>
      <w:r w:rsidR="00C479F2" w:rsidRPr="00AB1372">
        <w:rPr>
          <w:rStyle w:val="FootnoteReference"/>
        </w:rPr>
        <w:footnoteReference w:id="5"/>
      </w:r>
      <w:r w:rsidR="00C479F2" w:rsidRPr="00AB1372">
        <w:t>; zdôrazňuje, že vďaka zaradeniu týchto subjektov medzi teroristické organizácie možno nielen zmraziť ich aktíva, ale aj stíhať náborových pracovníkov, bojovníkov a prívržencov a uplatňovať voči nim trestné sankcie;</w:t>
      </w:r>
    </w:p>
    <w:p w14:paraId="1065255C" w14:textId="7333D95B" w:rsidR="00C479F2" w:rsidRPr="00AB1372" w:rsidRDefault="00E21B31" w:rsidP="00C479F2">
      <w:pPr>
        <w:pStyle w:val="NormalHanging12a"/>
      </w:pPr>
      <w:r w:rsidRPr="00AB1372">
        <w:t>22</w:t>
      </w:r>
      <w:r w:rsidR="00C479F2" w:rsidRPr="00AB1372">
        <w:t>.</w:t>
      </w:r>
      <w:r w:rsidR="00C479F2" w:rsidRPr="00AB1372">
        <w:tab/>
        <w:t xml:space="preserve">zdôrazňuje znepokojujúcu skutočnosť, že rastie počet zahraničných bojovníkov v ruskej armáde, ktorých priviezli do Ruska alebo na frontovú líniu </w:t>
      </w:r>
      <w:r w:rsidR="007A0F26" w:rsidRPr="00AB1372">
        <w:t>na</w:t>
      </w:r>
      <w:r w:rsidR="00C479F2" w:rsidRPr="00AB1372">
        <w:t xml:space="preserve"> Ukrajine pod falošnou zámienkou; naliehavo vyzýva vlády Juhoafrickej republiky, Ghany, Kene, Botswany a ďalších afrických krajín, aby zakročili proti podvodným náborom, ktoré odvádzajú ich mladých mužov, aby potom bojovali v prvej línii po boku ruských síl; vyzýva dotknuté krajiny, aby svojich občanov aktívne varovali pred nebezpečenstvom cestovania do Ruska v súvislosti s pracovnými ponukami, ktoré sú priamo alebo nepriamo spojené s ruskou armádou; vyzýva platformy sociálnych médií, aby prijali opatrenia, ktoré zabránia zneužívaniu ich služieb na účely týchto podvodných náborových kampaní; odsudzuje politiky vlád krajín, ako je napríklad Kuba alebo niektoré stredoázijské krajiny, ktoré svojim občanom nebránia v účasti na ruskej útočnej vojne, alebo dokonca takúto účasť propagujú;</w:t>
      </w:r>
    </w:p>
    <w:p w14:paraId="1356E6C8" w14:textId="27266109" w:rsidR="00C479F2" w:rsidRPr="00AB1372" w:rsidRDefault="00E21B31" w:rsidP="00C479F2">
      <w:pPr>
        <w:pStyle w:val="NormalHanging12a"/>
      </w:pPr>
      <w:r w:rsidRPr="00AB1372">
        <w:t>23</w:t>
      </w:r>
      <w:r w:rsidR="00C479F2" w:rsidRPr="00AB1372">
        <w:t>.</w:t>
      </w:r>
      <w:r w:rsidR="00C479F2" w:rsidRPr="00AB1372">
        <w:tab/>
        <w:t>zdôrazňuje, že neustále útoky Ruska na ukrajinskú energetickú infraštruktúru nielenže porušujú medzinárodné právo, ale predstavujú aj zámernú stratégiu na oslabenie odolnosti civilného obyvateľstva, vyvolanie nepokojov v postihnutých oblastiach a využitie energie ako nástroja nátlaku; vyzýva EÚ a jej členské štáty, aby zvýšili a inštitucionalizovali pomoc Ukrajine v oblasti energetiky; zdôrazňuje zásadný význam pokračujúcej a zvýšenej humanitárnej pomoci Ukrajine zo strany EÚ a členských štátov v reakcii na akútnu humanitárnu situáciu spôsobenú systematickými útokmi Ruska na ukrajinské mestá a kritickú civilnú infraštruktúru;</w:t>
      </w:r>
    </w:p>
    <w:p w14:paraId="07E04E84" w14:textId="06655C2E" w:rsidR="00C479F2" w:rsidRPr="00AB1372" w:rsidRDefault="00E21B31" w:rsidP="00C479F2">
      <w:pPr>
        <w:pStyle w:val="NormalHanging12a"/>
      </w:pPr>
      <w:r w:rsidRPr="00AB1372">
        <w:t>24</w:t>
      </w:r>
      <w:r w:rsidR="00C479F2" w:rsidRPr="00AB1372">
        <w:t>.</w:t>
      </w:r>
      <w:r w:rsidR="00C479F2" w:rsidRPr="00AB1372">
        <w:tab/>
        <w:t>naliehavo vyzýva Komisiu, aby aktívne podporovala medzinárodné justičné mechanizmy a zabezpečila vyvodenie zodpovednosti a odškodnenie za vojnové zločiny a zločin agresie; nabáda EÚ a jej členské štáty, aby podporili zriadenie osobitného tribunálu na stíhanie ruského trestného činu agresie voči Ukrajine;</w:t>
      </w:r>
    </w:p>
    <w:p w14:paraId="7E0C56E1" w14:textId="5AF837F1" w:rsidR="000C174B" w:rsidRPr="00AB1372" w:rsidRDefault="00E21B31" w:rsidP="00C479F2">
      <w:pPr>
        <w:pStyle w:val="NormalHanging12a"/>
      </w:pPr>
      <w:r w:rsidRPr="00AB1372">
        <w:t>25</w:t>
      </w:r>
      <w:r w:rsidR="000C174B" w:rsidRPr="00AB1372">
        <w:t>.</w:t>
      </w:r>
      <w:r w:rsidR="000C174B" w:rsidRPr="00AB1372">
        <w:tab/>
        <w:t xml:space="preserve">víta pristúpenie Ukrajiny k Medzinárodnému trestnému súdu; opätovne potvrdzuje svoju silnú podporu vyšetrovaniu Medzinárodného trestného súdu </w:t>
      </w:r>
      <w:r w:rsidR="007A0F26" w:rsidRPr="00AB1372">
        <w:t>na</w:t>
      </w:r>
      <w:r w:rsidR="000C174B" w:rsidRPr="00AB1372">
        <w:t xml:space="preserve"> Ukrajine a jeho celkovému úsiliu stíhať osoby zodpovedné za genocídu, vojnové zločiny, zločiny proti ľudskosti a zločin agresie; vyjadruje hlboké znepokojenie nad sankciami USA voči Medzinárodnému trestnému súdu, jeho prokurátorom, sudcom a zamestnancom; vyzýva Komisiu, aby aktivovala nariadenie o blokovaní s cieľom chrániť Medzinárodný trestný súd pred </w:t>
      </w:r>
      <w:proofErr w:type="spellStart"/>
      <w:r w:rsidR="000C174B" w:rsidRPr="00AB1372">
        <w:t>extrateritoriálnymi</w:t>
      </w:r>
      <w:proofErr w:type="spellEnd"/>
      <w:r w:rsidR="000C174B" w:rsidRPr="00AB1372">
        <w:t xml:space="preserve"> sankciami;</w:t>
      </w:r>
    </w:p>
    <w:p w14:paraId="4330D8D9" w14:textId="7F86F648" w:rsidR="00C479F2" w:rsidRPr="00AB1372" w:rsidRDefault="00E21B31" w:rsidP="00C479F2">
      <w:pPr>
        <w:pStyle w:val="NormalHanging12a"/>
      </w:pPr>
      <w:r w:rsidRPr="00AB1372">
        <w:t>26</w:t>
      </w:r>
      <w:r w:rsidR="00C479F2" w:rsidRPr="00AB1372">
        <w:t>.</w:t>
      </w:r>
      <w:r w:rsidR="00C479F2" w:rsidRPr="00AB1372">
        <w:tab/>
        <w:t xml:space="preserve">vyzýva ukrajinské orgány, aby obhajovali parlamentný pluralizmus ako základný kameň demokratickej správy vecí verejných a zabezpečili konštruktívnu a zmysluplnú </w:t>
      </w:r>
      <w:r w:rsidR="00C479F2" w:rsidRPr="00AB1372">
        <w:lastRenderedPageBreak/>
        <w:t>spoluprácu so všetkými parlamentnými politickými silami zastúpenými v Najvyššej rade Ukrajiny;</w:t>
      </w:r>
    </w:p>
    <w:p w14:paraId="57B70258" w14:textId="77A33146" w:rsidR="000C174B" w:rsidRPr="00AB1372" w:rsidRDefault="00E21B31" w:rsidP="00C479F2">
      <w:pPr>
        <w:pStyle w:val="NormalHanging12a"/>
      </w:pPr>
      <w:r w:rsidRPr="00AB1372">
        <w:t>27</w:t>
      </w:r>
      <w:r w:rsidR="000C174B" w:rsidRPr="00AB1372">
        <w:t>.</w:t>
      </w:r>
      <w:r w:rsidR="000C174B" w:rsidRPr="00AB1372">
        <w:tab/>
        <w:t>oceňuje mimoriadne dôležitú prácu, ktorú počas vojny každodenne vykonávajú ukrajinské služby zdravotnej starostlivosti, a najmä ukrajinské zdravotné sestry; v tejto súvislosti zdôrazňuje dôležitú prácu ukrajinského zdravotníckeho hnutia „</w:t>
      </w:r>
      <w:proofErr w:type="spellStart"/>
      <w:r w:rsidR="000C174B" w:rsidRPr="00AB1372">
        <w:t>Be</w:t>
      </w:r>
      <w:proofErr w:type="spellEnd"/>
      <w:r w:rsidR="000C174B" w:rsidRPr="00AB1372">
        <w:t xml:space="preserve"> </w:t>
      </w:r>
      <w:proofErr w:type="spellStart"/>
      <w:r w:rsidR="000C174B" w:rsidRPr="00AB1372">
        <w:t>Like</w:t>
      </w:r>
      <w:proofErr w:type="spellEnd"/>
      <w:r w:rsidR="000C174B" w:rsidRPr="00AB1372">
        <w:t xml:space="preserve"> </w:t>
      </w:r>
      <w:proofErr w:type="spellStart"/>
      <w:r w:rsidR="000C174B" w:rsidRPr="00AB1372">
        <w:t>We</w:t>
      </w:r>
      <w:proofErr w:type="spellEnd"/>
      <w:r w:rsidR="000C174B" w:rsidRPr="00AB1372">
        <w:t xml:space="preserve"> Are“, miestneho hnutia zloženého prevažne zo zdravotných sestier, pri podpore zdravotníckych pracovníkov a ochrane ich práv;</w:t>
      </w:r>
    </w:p>
    <w:p w14:paraId="43FBCDD4" w14:textId="4AA633DA" w:rsidR="00C479F2" w:rsidRPr="00AB1372" w:rsidRDefault="00E21B31" w:rsidP="00C479F2">
      <w:pPr>
        <w:pStyle w:val="NormalHanging12a"/>
      </w:pPr>
      <w:r w:rsidRPr="00AB1372">
        <w:t>28</w:t>
      </w:r>
      <w:r w:rsidR="00C479F2" w:rsidRPr="00AB1372">
        <w:t>.</w:t>
      </w:r>
      <w:r w:rsidR="00C479F2" w:rsidRPr="00AB1372">
        <w:tab/>
        <w:t>berie na vedomie neochvejný záväzok väčšiny členských štátov EÚ voči Ukrajine, ale zdôrazňuje svoju nespokojnosť s tými členskými štátmi, ktoré blokujú alebo aktívne oslabujú pozície a politiky EÚ; pripomína zásadu lojálnej spolupráce podľa článku 4 ods. 3 Zmluvy o Európskej únii, ktorá vyžaduje, aby sa členské štáty zdržali akýchkoľvek opatrení, ktoré by mohli ohroziť dosiahnutie cieľov EÚ; vyzýva Radu, aby urýchlene vyriešila patovú situáciu, ktorá bráni sprevádzkovaniu Fondu pomoci pre Ukrajinu v rámci Európskeho mierového nástroja, ktorý je nevyhnutný na plnenie dlhodobých bezpečnostných záväzkov EÚ voči Ukrajine;</w:t>
      </w:r>
    </w:p>
    <w:p w14:paraId="74BB5150" w14:textId="652021E9" w:rsidR="00E365E1" w:rsidRPr="00AB1372" w:rsidRDefault="00E21B31" w:rsidP="00F432BF">
      <w:pPr>
        <w:pStyle w:val="NormalHanging12a"/>
      </w:pPr>
      <w:r w:rsidRPr="00AB1372">
        <w:t>29</w:t>
      </w:r>
      <w:r w:rsidR="00C479F2" w:rsidRPr="00AB1372">
        <w:t>.</w:t>
      </w:r>
      <w:r w:rsidR="00C479F2" w:rsidRPr="00AB1372">
        <w:tab/>
        <w:t>poveruje svoju predsedníčku, aby postúpila toto uznesenie Rade, Komisii, podpredsedníčke Komisie/vysokej predstaviteľke Únie pre zahraničné veci a bezpečnostnú politiku, vládam a parlamentom členských štátov, prezidentovi, vláde a Najvyššej rade Ukrajiny, generálnemu tajomníkovi Organizácie Spojených národov, Kongresu Spojených štátov, ruským orgánom a orgánom ostatných krajín uvedených v tomto uznesení.</w:t>
      </w:r>
    </w:p>
    <w:sectPr w:rsidR="00E365E1" w:rsidRPr="00AB1372" w:rsidSect="009647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BE2DF" w14:textId="77777777" w:rsidR="00560A2E" w:rsidRPr="00964795" w:rsidRDefault="00560A2E">
      <w:r w:rsidRPr="00964795">
        <w:separator/>
      </w:r>
    </w:p>
  </w:endnote>
  <w:endnote w:type="continuationSeparator" w:id="0">
    <w:p w14:paraId="7DDD2FBD" w14:textId="77777777" w:rsidR="00560A2E" w:rsidRPr="00964795" w:rsidRDefault="00560A2E">
      <w:r w:rsidRPr="009647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96594" w14:textId="77777777" w:rsidR="00064002" w:rsidRPr="0096479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2BCBD" w14:textId="77777777" w:rsidR="00064002" w:rsidRPr="0096479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7DB4C" w14:textId="77777777" w:rsidR="00064002" w:rsidRPr="0096479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73BBC" w14:textId="77777777" w:rsidR="00560A2E" w:rsidRPr="00964795" w:rsidRDefault="00560A2E">
      <w:r w:rsidRPr="00964795">
        <w:separator/>
      </w:r>
    </w:p>
  </w:footnote>
  <w:footnote w:type="continuationSeparator" w:id="0">
    <w:p w14:paraId="052AA0DA" w14:textId="77777777" w:rsidR="00560A2E" w:rsidRPr="00964795" w:rsidRDefault="00560A2E">
      <w:r w:rsidRPr="00964795">
        <w:continuationSeparator/>
      </w:r>
    </w:p>
  </w:footnote>
  <w:footnote w:id="1">
    <w:p w14:paraId="31AA7F94" w14:textId="08F8E25B" w:rsidR="00C479F2" w:rsidRPr="00764C84" w:rsidRDefault="00C479F2" w:rsidP="00764C84">
      <w:pPr>
        <w:pStyle w:val="FootnoteText"/>
        <w:ind w:left="567" w:hanging="567"/>
        <w:rPr>
          <w:sz w:val="24"/>
          <w:szCs w:val="24"/>
          <w:lang w:val="sk-SK"/>
        </w:rPr>
      </w:pPr>
      <w:r w:rsidRPr="00764C84">
        <w:rPr>
          <w:rStyle w:val="FootnoteReference"/>
          <w:sz w:val="24"/>
          <w:szCs w:val="24"/>
          <w:lang w:val="sk-SK"/>
        </w:rPr>
        <w:footnoteRef/>
      </w:r>
      <w:r w:rsidR="00964795" w:rsidRPr="00764C84">
        <w:rPr>
          <w:sz w:val="24"/>
          <w:szCs w:val="24"/>
          <w:lang w:val="sk-SK"/>
        </w:rPr>
        <w:t xml:space="preserve"> </w:t>
      </w:r>
      <w:r w:rsidR="00964795" w:rsidRPr="00764C84">
        <w:rPr>
          <w:sz w:val="24"/>
          <w:szCs w:val="24"/>
          <w:lang w:val="sk-SK"/>
        </w:rPr>
        <w:tab/>
      </w:r>
      <w:r w:rsidRPr="00764C84">
        <w:rPr>
          <w:sz w:val="24"/>
          <w:szCs w:val="24"/>
          <w:lang w:val="sk-SK"/>
        </w:rPr>
        <w:t>Návrh Komisie zo 14. januára 2026 na nariadenie Európskeho parlamentu a Rady, ktorým sa vykonáva posilnená spolupráca na účely zriadenia podporného úveru na podporu Ukrajiny na roky 2026 a 2027 (COM(2026)0020).</w:t>
      </w:r>
    </w:p>
  </w:footnote>
  <w:footnote w:id="2">
    <w:p w14:paraId="74ED2B47" w14:textId="42C30013" w:rsidR="00C479F2" w:rsidRPr="00764C84" w:rsidRDefault="00C479F2" w:rsidP="00764C84">
      <w:pPr>
        <w:pStyle w:val="FootnoteText"/>
        <w:ind w:left="567" w:hanging="567"/>
        <w:rPr>
          <w:sz w:val="24"/>
          <w:szCs w:val="24"/>
          <w:lang w:val="sk-SK"/>
        </w:rPr>
      </w:pPr>
      <w:r w:rsidRPr="00764C84">
        <w:rPr>
          <w:rStyle w:val="FootnoteReference"/>
          <w:sz w:val="24"/>
          <w:szCs w:val="24"/>
          <w:lang w:val="sk-SK"/>
        </w:rPr>
        <w:footnoteRef/>
      </w:r>
      <w:r w:rsidR="00964795" w:rsidRPr="00764C84">
        <w:rPr>
          <w:sz w:val="24"/>
          <w:szCs w:val="24"/>
          <w:lang w:val="sk-SK"/>
        </w:rPr>
        <w:t xml:space="preserve"> </w:t>
      </w:r>
      <w:r w:rsidR="00964795" w:rsidRPr="00764C84">
        <w:rPr>
          <w:sz w:val="24"/>
          <w:szCs w:val="24"/>
          <w:lang w:val="sk-SK"/>
        </w:rPr>
        <w:tab/>
      </w:r>
      <w:r w:rsidRPr="00764C84">
        <w:rPr>
          <w:sz w:val="24"/>
          <w:szCs w:val="24"/>
          <w:lang w:val="sk-SK"/>
        </w:rPr>
        <w:t>Nariadenie Európskeho parlamentu a Rady (EÚ) 2026/261 z 26. januára 2026 o postupnom ukončení dovozu ruského zemného plynu a príprave ukončenia dovozu ruskej ropy, o zlepšení monitorovania možných energetických závislostí a o zmene nariadenia (EÚ) 2017/1938 (Ú. v. </w:t>
      </w:r>
      <w:r w:rsidRPr="00764C84">
        <w:rPr>
          <w:sz w:val="24"/>
          <w:szCs w:val="24"/>
          <w:lang w:val="sk-SK"/>
        </w:rPr>
        <w:t xml:space="preserve">EÚ L, 2026/261, 2.2.2026, ELI: </w:t>
      </w:r>
      <w:hyperlink r:id="rId1" w:history="1">
        <w:r w:rsidRPr="00764C84">
          <w:rPr>
            <w:rStyle w:val="Hyperlink"/>
            <w:sz w:val="24"/>
            <w:szCs w:val="24"/>
            <w:lang w:val="sk-SK"/>
          </w:rPr>
          <w:t>http://data.europa.eu/eli/reg/2026/261/oj</w:t>
        </w:r>
      </w:hyperlink>
      <w:r w:rsidRPr="00764C84">
        <w:rPr>
          <w:sz w:val="24"/>
          <w:szCs w:val="24"/>
          <w:lang w:val="sk-SK"/>
        </w:rPr>
        <w:t>).</w:t>
      </w:r>
    </w:p>
  </w:footnote>
  <w:footnote w:id="3">
    <w:p w14:paraId="6E9AE810" w14:textId="153BF1C4" w:rsidR="009E4292" w:rsidRPr="00AB1372" w:rsidRDefault="009E4292" w:rsidP="00764C84">
      <w:pPr>
        <w:pStyle w:val="FootnoteText"/>
        <w:ind w:left="567" w:hanging="567"/>
        <w:rPr>
          <w:sz w:val="24"/>
          <w:szCs w:val="24"/>
          <w:lang w:val="sk-SK"/>
        </w:rPr>
      </w:pPr>
      <w:r w:rsidRPr="00764C84">
        <w:rPr>
          <w:rStyle w:val="FootnoteReference"/>
          <w:sz w:val="24"/>
          <w:szCs w:val="24"/>
        </w:rPr>
        <w:footnoteRef/>
      </w:r>
      <w:r w:rsidRPr="00AB1372">
        <w:rPr>
          <w:sz w:val="24"/>
          <w:szCs w:val="24"/>
          <w:lang w:val="sk-SK"/>
        </w:rPr>
        <w:t xml:space="preserve"> </w:t>
      </w:r>
      <w:r w:rsidRPr="00764C84">
        <w:rPr>
          <w:sz w:val="24"/>
          <w:szCs w:val="24"/>
          <w:lang w:val="sk-SK"/>
        </w:rPr>
        <w:tab/>
        <w:t xml:space="preserve">Smernica Rady 2001/55/ES z 20. júla 2001 o minimálnych štandardoch na poskytovanie dočasnej ochrany v prípade hromadného prílevu vysídlených osôb a o opatreniach na podporu rovnováhy úsilia medzi členskými štátmi pri prijímaní takýchto osôb a znášaní z toho vyplývajúcich dôsledkov (Ú. v. ES L 212, 7.8.2001, s. </w:t>
      </w:r>
      <w:r w:rsidRPr="00764C84">
        <w:rPr>
          <w:sz w:val="24"/>
          <w:szCs w:val="24"/>
          <w:lang w:val="sk-SK"/>
        </w:rPr>
        <w:t xml:space="preserve">12, ELI: </w:t>
      </w:r>
      <w:hyperlink r:id="rId2" w:history="1">
        <w:r w:rsidRPr="00764C84">
          <w:rPr>
            <w:rStyle w:val="Hyperlink"/>
            <w:sz w:val="24"/>
            <w:szCs w:val="24"/>
            <w:lang w:val="sk-SK"/>
          </w:rPr>
          <w:t>http://data.europa.eu/eli/dir/2001/55/oj</w:t>
        </w:r>
      </w:hyperlink>
      <w:r w:rsidRPr="00764C84">
        <w:rPr>
          <w:sz w:val="24"/>
          <w:szCs w:val="24"/>
          <w:lang w:val="sk-SK"/>
        </w:rPr>
        <w:t>).</w:t>
      </w:r>
    </w:p>
  </w:footnote>
  <w:footnote w:id="4">
    <w:p w14:paraId="6EE2E59D" w14:textId="1CC1E12E" w:rsidR="009E4292" w:rsidRPr="00AB1372" w:rsidRDefault="009E4292" w:rsidP="00764C84">
      <w:pPr>
        <w:pStyle w:val="FootnoteText"/>
        <w:ind w:left="567" w:hanging="567"/>
        <w:rPr>
          <w:sz w:val="24"/>
          <w:szCs w:val="24"/>
          <w:lang w:val="sk-SK"/>
        </w:rPr>
      </w:pPr>
      <w:r w:rsidRPr="00764C84">
        <w:rPr>
          <w:rStyle w:val="FootnoteReference"/>
          <w:sz w:val="24"/>
          <w:szCs w:val="24"/>
        </w:rPr>
        <w:footnoteRef/>
      </w:r>
      <w:r w:rsidRPr="00AB1372">
        <w:rPr>
          <w:sz w:val="24"/>
          <w:szCs w:val="24"/>
          <w:lang w:val="sk-SK"/>
        </w:rPr>
        <w:t xml:space="preserve"> </w:t>
      </w:r>
      <w:r w:rsidRPr="00764C84">
        <w:rPr>
          <w:sz w:val="24"/>
          <w:szCs w:val="24"/>
          <w:lang w:val="sk-SK"/>
        </w:rPr>
        <w:tab/>
        <w:t xml:space="preserve">Uznesenie Európskeho parlamentu z 29. </w:t>
      </w:r>
      <w:r w:rsidRPr="00764C84">
        <w:rPr>
          <w:sz w:val="24"/>
          <w:szCs w:val="24"/>
          <w:lang w:val="sk-SK"/>
        </w:rPr>
        <w:t xml:space="preserve">februára 2024 o potrebe neochvejnej podpory EÚ pre Ukrajinu </w:t>
      </w:r>
      <w:r w:rsidR="007A0F26">
        <w:rPr>
          <w:sz w:val="24"/>
          <w:szCs w:val="24"/>
          <w:lang w:val="sk-SK"/>
        </w:rPr>
        <w:t>dva roky od vypuknutia</w:t>
      </w:r>
      <w:r w:rsidRPr="00764C84">
        <w:rPr>
          <w:sz w:val="24"/>
          <w:szCs w:val="24"/>
          <w:lang w:val="sk-SK"/>
        </w:rPr>
        <w:t xml:space="preserve"> útočnej vojny Ruska</w:t>
      </w:r>
      <w:r w:rsidR="007A0F26">
        <w:rPr>
          <w:sz w:val="24"/>
          <w:szCs w:val="24"/>
          <w:lang w:val="sk-SK"/>
        </w:rPr>
        <w:t xml:space="preserve"> proti Ukrajine</w:t>
      </w:r>
      <w:r w:rsidRPr="00764C84">
        <w:rPr>
          <w:sz w:val="24"/>
          <w:szCs w:val="24"/>
          <w:lang w:val="sk-SK"/>
        </w:rPr>
        <w:t xml:space="preserve"> (Ú. v. EÚ C, C/2024/6745, 26.11.2024, ELI: </w:t>
      </w:r>
      <w:hyperlink r:id="rId3" w:history="1">
        <w:r w:rsidRPr="00764C84">
          <w:rPr>
            <w:rStyle w:val="Hyperlink"/>
            <w:sz w:val="24"/>
            <w:szCs w:val="24"/>
            <w:lang w:val="sk-SK"/>
          </w:rPr>
          <w:t>http://data.europa.eu/eli/C/2024/6745/oj</w:t>
        </w:r>
      </w:hyperlink>
      <w:r w:rsidRPr="00764C84">
        <w:rPr>
          <w:sz w:val="24"/>
          <w:szCs w:val="24"/>
          <w:lang w:val="sk-SK"/>
        </w:rPr>
        <w:t xml:space="preserve">). </w:t>
      </w:r>
    </w:p>
  </w:footnote>
  <w:footnote w:id="5">
    <w:p w14:paraId="49A22CD1" w14:textId="252AA2CB" w:rsidR="00C479F2" w:rsidRPr="00764C84" w:rsidRDefault="00C479F2" w:rsidP="00764C84">
      <w:pPr>
        <w:pStyle w:val="FootnoteText"/>
        <w:ind w:left="567" w:hanging="567"/>
        <w:rPr>
          <w:sz w:val="24"/>
          <w:szCs w:val="24"/>
          <w:lang w:val="sk-SK"/>
        </w:rPr>
      </w:pPr>
      <w:r w:rsidRPr="00764C84">
        <w:rPr>
          <w:rStyle w:val="FootnoteReference"/>
          <w:sz w:val="24"/>
          <w:szCs w:val="24"/>
          <w:lang w:val="sk-SK"/>
        </w:rPr>
        <w:footnoteRef/>
      </w:r>
      <w:r w:rsidR="00964795" w:rsidRPr="00764C84">
        <w:rPr>
          <w:sz w:val="24"/>
          <w:szCs w:val="24"/>
          <w:lang w:val="sk-SK"/>
        </w:rPr>
        <w:t xml:space="preserve"> </w:t>
      </w:r>
      <w:r w:rsidR="00964795" w:rsidRPr="00764C84">
        <w:rPr>
          <w:sz w:val="24"/>
          <w:szCs w:val="24"/>
          <w:lang w:val="sk-SK"/>
        </w:rPr>
        <w:tab/>
      </w:r>
      <w:r w:rsidRPr="00764C84">
        <w:rPr>
          <w:sz w:val="24"/>
          <w:szCs w:val="24"/>
          <w:lang w:val="sk-SK"/>
        </w:rPr>
        <w:t xml:space="preserve">Ú. v. ES L 344, 28.12.2001, s. 93, ELI: </w:t>
      </w:r>
      <w:hyperlink r:id="rId4" w:history="1">
        <w:r w:rsidRPr="00764C84">
          <w:rPr>
            <w:rStyle w:val="Hyperlink"/>
            <w:sz w:val="24"/>
            <w:szCs w:val="24"/>
            <w:lang w:val="sk-SK"/>
          </w:rPr>
          <w:t>http://data.europa.eu/eli/compos/2001/931/oj</w:t>
        </w:r>
      </w:hyperlink>
      <w:r w:rsidRPr="00764C84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DAFA6" w14:textId="77777777" w:rsidR="00064002" w:rsidRPr="0096479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70013" w14:textId="77777777" w:rsidR="00064002" w:rsidRPr="0096479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29629" w14:textId="77777777" w:rsidR="00064002" w:rsidRPr="0096479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91089424">
    <w:abstractNumId w:val="9"/>
  </w:num>
  <w:num w:numId="2" w16cid:durableId="1169129257">
    <w:abstractNumId w:val="9"/>
  </w:num>
  <w:num w:numId="3" w16cid:durableId="1414888794">
    <w:abstractNumId w:val="7"/>
  </w:num>
  <w:num w:numId="4" w16cid:durableId="1365641809">
    <w:abstractNumId w:val="7"/>
  </w:num>
  <w:num w:numId="5" w16cid:durableId="1340232345">
    <w:abstractNumId w:val="6"/>
  </w:num>
  <w:num w:numId="6" w16cid:durableId="1467351704">
    <w:abstractNumId w:val="6"/>
  </w:num>
  <w:num w:numId="7" w16cid:durableId="718289863">
    <w:abstractNumId w:val="5"/>
  </w:num>
  <w:num w:numId="8" w16cid:durableId="955527646">
    <w:abstractNumId w:val="5"/>
  </w:num>
  <w:num w:numId="9" w16cid:durableId="1160467592">
    <w:abstractNumId w:val="4"/>
  </w:num>
  <w:num w:numId="10" w16cid:durableId="1910535288">
    <w:abstractNumId w:val="4"/>
  </w:num>
  <w:num w:numId="11" w16cid:durableId="117533529">
    <w:abstractNumId w:val="8"/>
  </w:num>
  <w:num w:numId="12" w16cid:durableId="510488304">
    <w:abstractNumId w:val="8"/>
  </w:num>
  <w:num w:numId="13" w16cid:durableId="1423599290">
    <w:abstractNumId w:val="3"/>
  </w:num>
  <w:num w:numId="14" w16cid:durableId="13386323">
    <w:abstractNumId w:val="3"/>
  </w:num>
  <w:num w:numId="15" w16cid:durableId="879437054">
    <w:abstractNumId w:val="2"/>
  </w:num>
  <w:num w:numId="16" w16cid:durableId="298190008">
    <w:abstractNumId w:val="2"/>
  </w:num>
  <w:num w:numId="17" w16cid:durableId="818963817">
    <w:abstractNumId w:val="1"/>
  </w:num>
  <w:num w:numId="18" w16cid:durableId="1582594492">
    <w:abstractNumId w:val="1"/>
  </w:num>
  <w:num w:numId="19" w16cid:durableId="1645084728">
    <w:abstractNumId w:val="0"/>
  </w:num>
  <w:num w:numId="20" w16cid:durableId="1496145057">
    <w:abstractNumId w:val="0"/>
  </w:num>
  <w:num w:numId="21" w16cid:durableId="525099945">
    <w:abstractNumId w:val="9"/>
  </w:num>
  <w:num w:numId="22" w16cid:durableId="387656108">
    <w:abstractNumId w:val="7"/>
  </w:num>
  <w:num w:numId="23" w16cid:durableId="1169246161">
    <w:abstractNumId w:val="6"/>
  </w:num>
  <w:num w:numId="24" w16cid:durableId="1266232988">
    <w:abstractNumId w:val="5"/>
  </w:num>
  <w:num w:numId="25" w16cid:durableId="1519192631">
    <w:abstractNumId w:val="4"/>
  </w:num>
  <w:num w:numId="26" w16cid:durableId="2019651448">
    <w:abstractNumId w:val="8"/>
  </w:num>
  <w:num w:numId="27" w16cid:durableId="1529752527">
    <w:abstractNumId w:val="3"/>
  </w:num>
  <w:num w:numId="28" w16cid:durableId="1237517335">
    <w:abstractNumId w:val="2"/>
  </w:num>
  <w:num w:numId="29" w16cid:durableId="666135161">
    <w:abstractNumId w:val="1"/>
  </w:num>
  <w:num w:numId="30" w16cid:durableId="1590117237">
    <w:abstractNumId w:val="0"/>
  </w:num>
  <w:num w:numId="31" w16cid:durableId="1943344371">
    <w:abstractNumId w:val="9"/>
  </w:num>
  <w:num w:numId="32" w16cid:durableId="1810592118">
    <w:abstractNumId w:val="7"/>
  </w:num>
  <w:num w:numId="33" w16cid:durableId="1139882238">
    <w:abstractNumId w:val="6"/>
  </w:num>
  <w:num w:numId="34" w16cid:durableId="214850927">
    <w:abstractNumId w:val="5"/>
  </w:num>
  <w:num w:numId="35" w16cid:durableId="1803307736">
    <w:abstractNumId w:val="4"/>
  </w:num>
  <w:num w:numId="36" w16cid:durableId="1905214814">
    <w:abstractNumId w:val="8"/>
  </w:num>
  <w:num w:numId="37" w16cid:durableId="1865824630">
    <w:abstractNumId w:val="3"/>
  </w:num>
  <w:num w:numId="38" w16cid:durableId="120271938">
    <w:abstractNumId w:val="2"/>
  </w:num>
  <w:num w:numId="39" w16cid:durableId="1933586030">
    <w:abstractNumId w:val="1"/>
  </w:num>
  <w:num w:numId="40" w16cid:durableId="299846565">
    <w:abstractNumId w:val="0"/>
  </w:num>
  <w:num w:numId="41" w16cid:durableId="759906931">
    <w:abstractNumId w:val="10"/>
  </w:num>
  <w:num w:numId="42" w16cid:durableId="2043627891">
    <w:abstractNumId w:val="10"/>
  </w:num>
  <w:num w:numId="43" w16cid:durableId="1184973360">
    <w:abstractNumId w:val="10"/>
  </w:num>
  <w:num w:numId="44" w16cid:durableId="15277136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43, 0144, 0145, 0146 a 0147/2026"/>
    <w:docVar w:name="dvlangue" w:val="SK"/>
    <w:docVar w:name="dvnumam" w:val="0"/>
    <w:docVar w:name="dvpe" w:val="782.958"/>
    <w:docVar w:name="dvtitre" w:val="Uznesenie Európskeho parlamentu z/zo xx. xxx 2026 o štyroch rokoch útočnej vojny Ruska proti Ukrajine a európskych príspevkoch k spravodlivému mieru a trvalej bezpečnosti Ukrajiny(2026/2599(RSP))"/>
  </w:docVars>
  <w:rsids>
    <w:rsidRoot w:val="00560A2E"/>
    <w:rsid w:val="00002272"/>
    <w:rsid w:val="00064002"/>
    <w:rsid w:val="000677B9"/>
    <w:rsid w:val="000831BA"/>
    <w:rsid w:val="000A42CC"/>
    <w:rsid w:val="000C174B"/>
    <w:rsid w:val="000E7DD9"/>
    <w:rsid w:val="0010095E"/>
    <w:rsid w:val="00125B37"/>
    <w:rsid w:val="00187494"/>
    <w:rsid w:val="001F32AE"/>
    <w:rsid w:val="002767FF"/>
    <w:rsid w:val="002B18FE"/>
    <w:rsid w:val="002B5493"/>
    <w:rsid w:val="002F6EC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7234"/>
    <w:rsid w:val="0050519A"/>
    <w:rsid w:val="005072A1"/>
    <w:rsid w:val="00514517"/>
    <w:rsid w:val="00545827"/>
    <w:rsid w:val="00560270"/>
    <w:rsid w:val="00560A2E"/>
    <w:rsid w:val="005C2568"/>
    <w:rsid w:val="005F1B17"/>
    <w:rsid w:val="006037C0"/>
    <w:rsid w:val="006631B6"/>
    <w:rsid w:val="00680577"/>
    <w:rsid w:val="006B0931"/>
    <w:rsid w:val="006F74FA"/>
    <w:rsid w:val="00731ADD"/>
    <w:rsid w:val="00734777"/>
    <w:rsid w:val="00747932"/>
    <w:rsid w:val="00751A4A"/>
    <w:rsid w:val="00756632"/>
    <w:rsid w:val="00762C74"/>
    <w:rsid w:val="00764C84"/>
    <w:rsid w:val="00786EC0"/>
    <w:rsid w:val="007A0F2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4795"/>
    <w:rsid w:val="00981893"/>
    <w:rsid w:val="009E4292"/>
    <w:rsid w:val="00A1687D"/>
    <w:rsid w:val="00A43E52"/>
    <w:rsid w:val="00A4678D"/>
    <w:rsid w:val="00A778C7"/>
    <w:rsid w:val="00AB137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79F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1B3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7E44"/>
    <w:rsid w:val="00F432BF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2B21C"/>
  <w15:chartTrackingRefBased/>
  <w15:docId w15:val="{0AE012CF-7302-4AD5-8C29-4D75E762F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479F2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C479F2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C479F2"/>
    <w:rPr>
      <w:sz w:val="24"/>
      <w:lang w:val="sk-SK"/>
    </w:rPr>
  </w:style>
  <w:style w:type="character" w:styleId="Hyperlink">
    <w:name w:val="Hyperlink"/>
    <w:basedOn w:val="DefaultParagraphFont"/>
    <w:rsid w:val="00C479F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F6EC7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764C8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7A0F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6745/oj" TargetMode="External"/><Relationship Id="rId2" Type="http://schemas.openxmlformats.org/officeDocument/2006/relationships/hyperlink" Target="http://data.europa.eu/eli/dir/2001/55/oj" TargetMode="External"/><Relationship Id="rId1" Type="http://schemas.openxmlformats.org/officeDocument/2006/relationships/hyperlink" Target="http://data.europa.eu/eli/reg/2026/261/oj" TargetMode="External"/><Relationship Id="rId4" Type="http://schemas.openxmlformats.org/officeDocument/2006/relationships/hyperlink" Target="http://data.europa.eu/eli/compos/2001/93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3219</Words>
  <Characters>20114</Characters>
  <Application>Microsoft Office Word</Application>
  <DocSecurity>0</DocSecurity>
  <Lines>167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2026-02-24T12:04:00Z</dcterms:created>
  <dcterms:modified xsi:type="dcterms:W3CDTF">2026-02-24T12:04:00Z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B10-0143, 0144, 0145, 0146 a 0147/2026</vt:lpwstr>
  </property>
  <property fmtid="{D5CDD505-2E9C-101B-9397-08002B2CF9AE}" pid="4" name="&lt;Type&gt;">
    <vt:lpwstr>RR</vt:lpwstr>
  </property>
</Properties>
</file>