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975A1" w14:paraId="689BFFC3" w14:textId="77777777" w:rsidTr="0010095E">
        <w:trPr>
          <w:trHeight w:hRule="exact" w:val="1418"/>
        </w:trPr>
        <w:tc>
          <w:tcPr>
            <w:tcW w:w="6804" w:type="dxa"/>
            <w:shd w:val="clear" w:color="auto" w:fill="auto"/>
            <w:vAlign w:val="center"/>
          </w:tcPr>
          <w:p w14:paraId="0FBBA0AF" w14:textId="77777777" w:rsidR="00751A4A" w:rsidRPr="008975A1" w:rsidRDefault="00C33788" w:rsidP="0010095E">
            <w:pPr>
              <w:pStyle w:val="EPName"/>
            </w:pPr>
            <w:r w:rsidRPr="008975A1">
              <w:t>Evropski parlament</w:t>
            </w:r>
          </w:p>
          <w:p w14:paraId="2C102541" w14:textId="77777777" w:rsidR="00751A4A" w:rsidRPr="008975A1" w:rsidRDefault="005F1B17" w:rsidP="005F1B17">
            <w:pPr>
              <w:pStyle w:val="EPTerm"/>
              <w:rPr>
                <w:rStyle w:val="HideTWBExt"/>
                <w:noProof w:val="0"/>
                <w:vanish w:val="0"/>
                <w:color w:val="auto"/>
              </w:rPr>
            </w:pPr>
            <w:r w:rsidRPr="008975A1">
              <w:t>2024</w:t>
            </w:r>
            <w:r w:rsidR="00817416" w:rsidRPr="008975A1">
              <w:t>-202</w:t>
            </w:r>
            <w:r w:rsidRPr="008975A1">
              <w:t>9</w:t>
            </w:r>
          </w:p>
        </w:tc>
        <w:tc>
          <w:tcPr>
            <w:tcW w:w="2268" w:type="dxa"/>
            <w:shd w:val="clear" w:color="auto" w:fill="auto"/>
          </w:tcPr>
          <w:p w14:paraId="0271F3A0" w14:textId="77777777" w:rsidR="00751A4A" w:rsidRPr="008975A1" w:rsidRDefault="00187494" w:rsidP="0010095E">
            <w:pPr>
              <w:pStyle w:val="EPLogo"/>
            </w:pPr>
            <w:r w:rsidRPr="008975A1">
              <w:rPr>
                <w:noProof/>
                <w:lang w:eastAsia="ja-JP"/>
              </w:rPr>
              <w:drawing>
                <wp:inline distT="0" distB="0" distL="0" distR="0" wp14:anchorId="0B59D791" wp14:editId="10AF854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AFD65A" w14:textId="77777777" w:rsidR="00D058B8" w:rsidRPr="008975A1" w:rsidRDefault="00D058B8" w:rsidP="004C5D52">
      <w:pPr>
        <w:pStyle w:val="LineTop"/>
      </w:pPr>
    </w:p>
    <w:p w14:paraId="4BBF0480" w14:textId="77777777" w:rsidR="00680577" w:rsidRPr="008975A1" w:rsidRDefault="00C33788" w:rsidP="00680577">
      <w:pPr>
        <w:pStyle w:val="EPBodyTA1"/>
      </w:pPr>
      <w:r w:rsidRPr="008975A1">
        <w:t>SPREJETA BESEDILA</w:t>
      </w:r>
    </w:p>
    <w:p w14:paraId="7A1C791D" w14:textId="77777777" w:rsidR="00D058B8" w:rsidRPr="008975A1" w:rsidRDefault="00D058B8" w:rsidP="00D058B8">
      <w:pPr>
        <w:pStyle w:val="LineBottom"/>
      </w:pPr>
    </w:p>
    <w:p w14:paraId="315F4CD7" w14:textId="27C7D2EA" w:rsidR="00C33788" w:rsidRPr="008975A1" w:rsidRDefault="00C33788" w:rsidP="00C33788">
      <w:pPr>
        <w:pStyle w:val="ATHeading1"/>
      </w:pPr>
      <w:bookmarkStart w:id="0" w:name="TANumber"/>
      <w:r w:rsidRPr="008975A1">
        <w:t>P10_TA(2026)</w:t>
      </w:r>
      <w:bookmarkEnd w:id="0"/>
      <w:r w:rsidR="000E65DE">
        <w:t>0056</w:t>
      </w:r>
    </w:p>
    <w:p w14:paraId="30139EF6" w14:textId="26BF0E88" w:rsidR="00C33788" w:rsidRPr="008975A1" w:rsidRDefault="00171BE1" w:rsidP="00171BE1">
      <w:pPr>
        <w:pStyle w:val="ATHeading2"/>
      </w:pPr>
      <w:bookmarkStart w:id="1" w:name="title"/>
      <w:r>
        <w:t xml:space="preserve">Štiri leta ruske </w:t>
      </w:r>
      <w:r w:rsidR="00BD243D">
        <w:t>vojne</w:t>
      </w:r>
      <w:r>
        <w:t xml:space="preserve"> agresije proti Ukrajini in evropski prispevek k pravičnemu miru in trajni varnosti Ukrajin</w:t>
      </w:r>
      <w:r w:rsidR="00C33788" w:rsidRPr="008975A1">
        <w:t>e</w:t>
      </w:r>
      <w:bookmarkEnd w:id="1"/>
    </w:p>
    <w:p w14:paraId="7BC60873" w14:textId="6FCBDDAB" w:rsidR="00C33788" w:rsidRPr="008975A1" w:rsidRDefault="00C33788" w:rsidP="00C33788">
      <w:pPr>
        <w:rPr>
          <w:i/>
          <w:vanish/>
        </w:rPr>
      </w:pPr>
      <w:r w:rsidRPr="008975A1">
        <w:rPr>
          <w:i/>
        </w:rPr>
        <w:fldChar w:fldCharType="begin"/>
      </w:r>
      <w:r w:rsidRPr="008975A1">
        <w:rPr>
          <w:i/>
        </w:rPr>
        <w:instrText xml:space="preserve"> TC"(</w:instrText>
      </w:r>
      <w:bookmarkStart w:id="2" w:name="DocNumber"/>
      <w:r w:rsidRPr="008975A1">
        <w:rPr>
          <w:i/>
        </w:rPr>
        <w:instrText>B10-0143</w:instrText>
      </w:r>
      <w:r w:rsidR="000D763E">
        <w:rPr>
          <w:i/>
        </w:rPr>
        <w:instrText>, 0144, 0145</w:instrText>
      </w:r>
      <w:r w:rsidR="001B1264">
        <w:rPr>
          <w:i/>
        </w:rPr>
        <w:instrText>,</w:instrText>
      </w:r>
      <w:r w:rsidR="000D763E">
        <w:rPr>
          <w:i/>
        </w:rPr>
        <w:instrText xml:space="preserve"> 0146 in 0147</w:instrText>
      </w:r>
      <w:r w:rsidRPr="008975A1">
        <w:rPr>
          <w:i/>
        </w:rPr>
        <w:instrText>/2026</w:instrText>
      </w:r>
      <w:bookmarkEnd w:id="2"/>
      <w:r w:rsidRPr="008975A1">
        <w:rPr>
          <w:i/>
        </w:rPr>
        <w:instrText xml:space="preserve">)"\l3 \n&gt; \* MERGEFORMAT </w:instrText>
      </w:r>
      <w:r w:rsidRPr="008975A1">
        <w:rPr>
          <w:i/>
        </w:rPr>
        <w:fldChar w:fldCharType="end"/>
      </w:r>
    </w:p>
    <w:p w14:paraId="773F0FBF" w14:textId="77777777" w:rsidR="00C33788" w:rsidRPr="008975A1" w:rsidRDefault="00C33788" w:rsidP="00C33788">
      <w:pPr>
        <w:rPr>
          <w:vanish/>
        </w:rPr>
      </w:pPr>
      <w:bookmarkStart w:id="3" w:name="PE"/>
      <w:r w:rsidRPr="008975A1">
        <w:rPr>
          <w:vanish/>
        </w:rPr>
        <w:t>PE782.958</w:t>
      </w:r>
      <w:bookmarkEnd w:id="3"/>
    </w:p>
    <w:p w14:paraId="494C08D9" w14:textId="57AF6904" w:rsidR="00C33788" w:rsidRPr="008975A1" w:rsidRDefault="00C33788" w:rsidP="00C33788">
      <w:pPr>
        <w:pStyle w:val="ATHeading3"/>
      </w:pPr>
      <w:bookmarkStart w:id="4" w:name="Sujet"/>
      <w:bookmarkStart w:id="5" w:name="_Hlk222819718"/>
      <w:r w:rsidRPr="008975A1">
        <w:t xml:space="preserve">Resolucija Evropskega parlamenta z dne </w:t>
      </w:r>
      <w:r w:rsidR="00371D8E">
        <w:t>24. februarja</w:t>
      </w:r>
      <w:r w:rsidRPr="008975A1">
        <w:t xml:space="preserve"> 2026 o štirih letih ruske </w:t>
      </w:r>
      <w:r w:rsidR="00371D8E">
        <w:t>vojne</w:t>
      </w:r>
      <w:r w:rsidR="00371D8E" w:rsidRPr="008975A1">
        <w:t xml:space="preserve"> </w:t>
      </w:r>
      <w:r w:rsidRPr="008975A1">
        <w:t>agresije proti Ukrajini in evropskem prispevku k pravičnemu miru in trajni varnosti Ukrajine</w:t>
      </w:r>
      <w:bookmarkEnd w:id="4"/>
      <w:r w:rsidRPr="008975A1">
        <w:t xml:space="preserve"> </w:t>
      </w:r>
      <w:bookmarkStart w:id="6" w:name="References"/>
      <w:r w:rsidRPr="008975A1">
        <w:t>(2026/2599(RSP))</w:t>
      </w:r>
      <w:bookmarkEnd w:id="6"/>
      <w:bookmarkEnd w:id="5"/>
    </w:p>
    <w:p w14:paraId="5FB83E08" w14:textId="77777777" w:rsidR="003B7E7E" w:rsidRPr="008975A1" w:rsidRDefault="003B7E7E" w:rsidP="003B7E7E">
      <w:pPr>
        <w:pStyle w:val="EPComma"/>
      </w:pPr>
      <w:bookmarkStart w:id="7" w:name="TextBodyBegin"/>
      <w:bookmarkEnd w:id="7"/>
      <w:r w:rsidRPr="008975A1">
        <w:rPr>
          <w:i/>
        </w:rPr>
        <w:t>Evropski parlament</w:t>
      </w:r>
      <w:r w:rsidRPr="008975A1">
        <w:t>,</w:t>
      </w:r>
    </w:p>
    <w:p w14:paraId="3A30A8DA" w14:textId="77777777" w:rsidR="003B7E7E" w:rsidRPr="008975A1" w:rsidRDefault="003B7E7E" w:rsidP="003B7E7E">
      <w:pPr>
        <w:pStyle w:val="NormalHanging12a"/>
      </w:pPr>
      <w:r w:rsidRPr="008975A1">
        <w:t>–</w:t>
      </w:r>
      <w:r w:rsidRPr="008975A1">
        <w:tab/>
        <w:t>ob upoštevanju svojih prejšnjih resolucij o Ukrajini in Rusiji,</w:t>
      </w:r>
    </w:p>
    <w:p w14:paraId="77CA74E8" w14:textId="77777777" w:rsidR="003B7E7E" w:rsidRPr="008975A1" w:rsidRDefault="003B7E7E" w:rsidP="003B7E7E">
      <w:pPr>
        <w:pStyle w:val="NormalHanging12a"/>
      </w:pPr>
      <w:r w:rsidRPr="008975A1">
        <w:t>–</w:t>
      </w:r>
      <w:r w:rsidRPr="008975A1">
        <w:tab/>
        <w:t>ob upoštevanju člena 167(2) in člena 136(4) Poslovnika,</w:t>
      </w:r>
    </w:p>
    <w:p w14:paraId="2CF3CD96" w14:textId="2DD24470" w:rsidR="003B7E7E" w:rsidRPr="008975A1" w:rsidRDefault="003B7E7E" w:rsidP="003B7E7E">
      <w:pPr>
        <w:pStyle w:val="NormalHanging12a"/>
      </w:pPr>
      <w:r w:rsidRPr="008975A1">
        <w:t>A.</w:t>
      </w:r>
      <w:r w:rsidRPr="008975A1">
        <w:tab/>
        <w:t xml:space="preserve">ker je Ruska federacija pred štirimi leti, tj. 24. februarja 2022, začela surovo, neizzvano, neupravičeno in nezakonito </w:t>
      </w:r>
      <w:r w:rsidR="00371D8E">
        <w:t xml:space="preserve">vojno </w:t>
      </w:r>
      <w:r w:rsidRPr="008975A1">
        <w:t>agresijo proti Ukrajini; ker se je ruska agresija proti Ukrajini začela leta 2014 z zasedbo delov regije Donbas in priključitvijo Krima;</w:t>
      </w:r>
    </w:p>
    <w:p w14:paraId="2022BD26" w14:textId="77777777" w:rsidR="003B7E7E" w:rsidRPr="008975A1" w:rsidRDefault="003B7E7E" w:rsidP="003B7E7E">
      <w:pPr>
        <w:pStyle w:val="NormalHanging12a"/>
      </w:pPr>
      <w:r w:rsidRPr="008975A1">
        <w:t>B.</w:t>
      </w:r>
      <w:r w:rsidRPr="008975A1">
        <w:tab/>
        <w:t>ker Rusija kljub vsesplošni mednarodni obsodbi in sankcijam brez primere to vojno zaostruje s ciljno usmerjenimi napadi na kritično energetsko infrastrukturo, stanovanjske stavbe in civilno infrastrukturo; ker milijoni ljudi v Ukrajini poskušajo preživeti pri zelo nizkih zimskih temperaturah z omejeno električno energijo, ogrevanjem in tekočo vodo; ker je imela okoljska škoda, ki jo je v zadnjih štirih letih povzročila Rusija, tudi uničujoče posledice za ukrajinske naravne vire, ključne ekosisteme ter zdravje, možnosti preživljanja in varnost ljudi;</w:t>
      </w:r>
    </w:p>
    <w:p w14:paraId="6FBF237C" w14:textId="77777777" w:rsidR="003B7E7E" w:rsidRPr="008975A1" w:rsidRDefault="003B7E7E" w:rsidP="003B7E7E">
      <w:pPr>
        <w:pStyle w:val="NormalHanging12a"/>
      </w:pPr>
      <w:r w:rsidRPr="008975A1">
        <w:t>C.</w:t>
      </w:r>
      <w:r w:rsidRPr="008975A1">
        <w:tab/>
        <w:t>ker so Iran, Severna Koreja in Belorusija Rusiji dobavile znatno količino orožja in streliva, Belorusija pa ji je dovolila, da Ukrajino napade z njenega ozemlja, kar po mednarodnem pravu velja za dejanje agresije; ker je Kitajska s svojo gospodarsko in obrambnoindustrijsko podporo postala ključna za ruska vojaška prizadevanja; ker se poleg ruskih vojakov v Ukrajini bori na tisoče kubanskih in drugih tujih državljanov; ker naj bi se skupaj s plačanci in prostovoljnimi rekrutiranci za Rusijo borilo več kot 1 400 državljanov 36 afriških držav;</w:t>
      </w:r>
    </w:p>
    <w:p w14:paraId="12C12D3B" w14:textId="77777777" w:rsidR="003B7E7E" w:rsidRPr="008975A1" w:rsidRDefault="003B7E7E" w:rsidP="003B7E7E">
      <w:pPr>
        <w:pStyle w:val="NormalHanging12a"/>
      </w:pPr>
      <w:r w:rsidRPr="008975A1">
        <w:t>D.</w:t>
      </w:r>
      <w:r w:rsidRPr="008975A1">
        <w:tab/>
        <w:t xml:space="preserve">ker skupina Wagner in njeni nasledniki sistematično izvajajo mučenje in izvensodne poboje, uporabljajo spolno nasilje kot vojno orožje in vodijo operacije destabilizacije po vsej Ukrajini; ker sankcije EU proti posameznikom in subjektom, povezanim s skupino Wagner, še vedno niso privedle do pregona tistih, ki rekrutirajo nove vojake, borcev in </w:t>
      </w:r>
      <w:r w:rsidRPr="008975A1">
        <w:lastRenderedPageBreak/>
        <w:t>podpornikov, saj jim na podlagi obstoječih ukrepov niso bile naložene kazenske sankcije;</w:t>
      </w:r>
    </w:p>
    <w:p w14:paraId="17F0FA8A" w14:textId="77777777" w:rsidR="003B7E7E" w:rsidRPr="008975A1" w:rsidRDefault="003B7E7E" w:rsidP="003B7E7E">
      <w:pPr>
        <w:pStyle w:val="NormalHanging12a"/>
      </w:pPr>
      <w:r w:rsidRPr="008975A1">
        <w:t>E.</w:t>
      </w:r>
      <w:r w:rsidRPr="008975A1">
        <w:tab/>
        <w:t>ker so mednarodni organi in Ukrajina dokumentirali, da so ruske sile usmrtile na stotine ukrajinskih vojnih ujetnikov; ker te usmrtitve pomenijo hude kršitve mednarodnega prava in človekovih pravic ter so po ženevskih konvencijah in Rimskem statutu Mednarodnega kazenskega sodišča izrecno priznane kot vojni zločini;</w:t>
      </w:r>
    </w:p>
    <w:p w14:paraId="12C84C43" w14:textId="77777777" w:rsidR="003B7E7E" w:rsidRPr="008975A1" w:rsidRDefault="003B7E7E" w:rsidP="003B7E7E">
      <w:pPr>
        <w:pStyle w:val="NormalHanging12a"/>
      </w:pPr>
      <w:r w:rsidRPr="008975A1">
        <w:t>F.</w:t>
      </w:r>
      <w:r w:rsidRPr="008975A1">
        <w:tab/>
        <w:t>ker je Rusija izvajala hibridno vojskovanje po vsej EU, med drugim kibernetske napade, dezinformacijske kampanje in vmešavanje v volitve, pa tudi vojaške provokacije, na primer kršitve zračnega prostora z bojnimi letali in brezpilotnimi letalniki dolgega dosega;</w:t>
      </w:r>
    </w:p>
    <w:p w14:paraId="29226ECC" w14:textId="76985B78" w:rsidR="003B7E7E" w:rsidRPr="008975A1" w:rsidRDefault="003B7E7E" w:rsidP="003B7E7E">
      <w:pPr>
        <w:pStyle w:val="NormalHanging12a"/>
        <w:rPr>
          <w:bCs/>
        </w:rPr>
      </w:pPr>
      <w:r w:rsidRPr="008975A1">
        <w:t>G.</w:t>
      </w:r>
      <w:r w:rsidRPr="008975A1">
        <w:tab/>
        <w:t xml:space="preserve">ker je ruska </w:t>
      </w:r>
      <w:r w:rsidR="00F2377D">
        <w:t>vojna</w:t>
      </w:r>
      <w:r w:rsidR="00F2377D" w:rsidRPr="008975A1">
        <w:t xml:space="preserve"> </w:t>
      </w:r>
      <w:r w:rsidRPr="008975A1">
        <w:t>agresija proti Ukrajini resno ogrozila evropsko in svetovno varnost ter je del širše imperialistične in ekspanzivne agende; ker bo moral mirovni sporazum temeljiti na verodostojnih in trdnih varnostnih jamstvih, da bi preprečili morebitno ponovno rusko agresijo in se ji nemudoma zoperstavili;</w:t>
      </w:r>
    </w:p>
    <w:p w14:paraId="29015463" w14:textId="77777777" w:rsidR="003B7E7E" w:rsidRPr="008975A1" w:rsidRDefault="003B7E7E" w:rsidP="003B7E7E">
      <w:pPr>
        <w:pStyle w:val="NormalHanging12a"/>
      </w:pPr>
      <w:r w:rsidRPr="008975A1">
        <w:t>H.</w:t>
      </w:r>
      <w:r w:rsidRPr="008975A1">
        <w:tab/>
        <w:t>ker je bilo najmanj 20 000 in morda celo 35 000 ukrajinskih otrok prisilno deportiranih v Rusijo in Belorusijo ali pridržanih na začasno zasedenih ukrajinskih ozemljih;</w:t>
      </w:r>
    </w:p>
    <w:p w14:paraId="330F305C" w14:textId="77777777" w:rsidR="003B7E7E" w:rsidRPr="008975A1" w:rsidRDefault="003B7E7E" w:rsidP="003B7E7E">
      <w:pPr>
        <w:pStyle w:val="NormalHanging12a"/>
      </w:pPr>
      <w:r w:rsidRPr="008975A1">
        <w:t>I.</w:t>
      </w:r>
      <w:r w:rsidRPr="008975A1">
        <w:tab/>
        <w:t>ker vojaška policija ruskega ministrstva za obrambo, zvezna varnostna služba in zvezna služba za izvrševanje kazenskih sankcij zadržujejo neznano število ukrajinskih vojnih ujetnikov in civilistov v osamitvi, ukrajinske organizacije za človekove pravice pa ocenjujejo, da je bila do 16 000 ukrajinskim civilistom nezakonito odvzeta prostost;</w:t>
      </w:r>
    </w:p>
    <w:p w14:paraId="68BEFD74" w14:textId="77777777" w:rsidR="003B7E7E" w:rsidRPr="008975A1" w:rsidRDefault="003B7E7E" w:rsidP="003B7E7E">
      <w:pPr>
        <w:pStyle w:val="NormalHanging12a"/>
      </w:pPr>
      <w:r w:rsidRPr="008975A1">
        <w:t>J.</w:t>
      </w:r>
      <w:r w:rsidRPr="008975A1">
        <w:tab/>
        <w:t>ker nekatere države članice od Rusije še vedno mesečno kupujejo fosilna goriva in so samo decembra 2025 zanje plačale 1,3 milijarde EUR; ker EU ostaja največji kupec ruskega utekočinjenega zemeljskega plina in plina iz plinovodov, saj predstavlja skoraj polovico (49 %) celotnega ruskega izvoza utekočinjenega zemeljskega plina in 35 % ruskega izvoza plina iz plinovodov;</w:t>
      </w:r>
    </w:p>
    <w:p w14:paraId="020E48A6" w14:textId="4DFA022E" w:rsidR="003B7E7E" w:rsidRPr="008975A1" w:rsidRDefault="003B7E7E" w:rsidP="003B7E7E">
      <w:pPr>
        <w:pStyle w:val="NormalHanging12a"/>
      </w:pPr>
      <w:r w:rsidRPr="008975A1">
        <w:t>1.</w:t>
      </w:r>
      <w:r w:rsidRPr="008975A1">
        <w:tab/>
        <w:t xml:space="preserve">se poklanja tisočem, ki so v štirih letih ruske </w:t>
      </w:r>
      <w:r w:rsidR="00371D8E">
        <w:t>vojn</w:t>
      </w:r>
      <w:r w:rsidR="00F2377D">
        <w:t>e</w:t>
      </w:r>
      <w:r w:rsidR="00371D8E" w:rsidRPr="008975A1">
        <w:t xml:space="preserve"> </w:t>
      </w:r>
      <w:r w:rsidRPr="008975A1">
        <w:t>agresije žrtvovali svoja življenja za svobodno in demokratično Ukrajino ter za obrambo naših skupnih evropskih vrednot; poudarja, da odpornost Ukrajine vztrajno priča o moči demokracije v primeru izpostavljenosti tiraniji; ponovno izraža neomajno solidarnost z ukrajinskim narodom ter podpira neodvisnost, suverenost in ozemeljsko celovitost Ukrajine v okviru njenih mednarodno priznanih meja; ponovno izraža polno podporo pravičnemu, popolnemu in trajnemu miru v Ukrajini na podlagi pogojev, ki jih bo določila Ukrajina in ki bodo sprejemljivi za njene prebivalce; odločno poudarja, da ima Ukrajina neodtujljivo pravico do samoobrambe v skladu z 51. členom ustanovne listine OZN; ponovno izraža trdno prepričanje, da mora biti ruska agresija neuspešna, Ukrajina pa zmagati;</w:t>
      </w:r>
    </w:p>
    <w:p w14:paraId="7905C54B" w14:textId="0B3274A8" w:rsidR="003B7E7E" w:rsidRPr="008975A1" w:rsidRDefault="003B7E7E" w:rsidP="003B7E7E">
      <w:pPr>
        <w:pStyle w:val="NormalHanging12a"/>
      </w:pPr>
      <w:r w:rsidRPr="008975A1">
        <w:t>2.</w:t>
      </w:r>
      <w:r w:rsidRPr="008975A1">
        <w:tab/>
        <w:t xml:space="preserve">poudarja, da je nezakonita, </w:t>
      </w:r>
      <w:proofErr w:type="spellStart"/>
      <w:r w:rsidRPr="008975A1">
        <w:t>neizzvana</w:t>
      </w:r>
      <w:proofErr w:type="spellEnd"/>
      <w:r w:rsidRPr="008975A1">
        <w:t xml:space="preserve"> in neupravičena </w:t>
      </w:r>
      <w:r w:rsidR="00371D8E">
        <w:t>vojna</w:t>
      </w:r>
      <w:r w:rsidR="00371D8E" w:rsidRPr="008975A1">
        <w:t xml:space="preserve"> </w:t>
      </w:r>
      <w:r w:rsidRPr="008975A1">
        <w:t>agresija Rusije proti Ukrajini očitna kršitev mednarodnega prava in ustanovne listine OZN ter hud napad na evropsko varnostno arhitekturo; poudarja, da so Rusija, njeno vodstvo in njeni zavezniki, kot je beloruski režim, v celoti odgovorni za vojno, vojne zločine in kaznivo dejanje agresije, ter poziva, naj odgovarjajo za svoja dejanja;</w:t>
      </w:r>
    </w:p>
    <w:p w14:paraId="6D6EC8E7" w14:textId="29B2119F" w:rsidR="003B7E7E" w:rsidRPr="008975A1" w:rsidRDefault="003B7E7E" w:rsidP="003B7E7E">
      <w:pPr>
        <w:pStyle w:val="NormalHanging12a"/>
      </w:pPr>
      <w:r w:rsidRPr="008975A1">
        <w:t>3.</w:t>
      </w:r>
      <w:r w:rsidRPr="008975A1">
        <w:tab/>
        <w:t xml:space="preserve">ponovno najodločneje obsoja rusko brutalno </w:t>
      </w:r>
      <w:r w:rsidR="00371D8E">
        <w:t>vojno</w:t>
      </w:r>
      <w:r w:rsidR="00371D8E" w:rsidRPr="008975A1">
        <w:t xml:space="preserve"> </w:t>
      </w:r>
      <w:r w:rsidRPr="008975A1">
        <w:t xml:space="preserve">agresijo na Ukrajino ter vpletenost Severne Koreje in Irana; zahteva, da Rusija in njene pridružene enote nemudoma, </w:t>
      </w:r>
      <w:r w:rsidRPr="008975A1">
        <w:lastRenderedPageBreak/>
        <w:t>povsem in brezpogojno končajo napade na stanovanjska območja in civilno infrastrukturo, ustavijo vojaške akcije v Ukrajini ter umaknejo vse vojaške sile, pomagače in vojaško opremo s celotnega mednarodno priznanega ozemlja Ukrajine, izpustijo in vrnejo vojne ujetnike, politične pripornike ter ugrabljene otroke in civiliste in trajno prenehajo kršiti in ogrožati suverenost, neodvisnost in ozemeljsko celovitost Ukrajine; znova poudarja, da EU začasno zasedenih ukrajinskih ozemelj ne bo priznala kot rusko ozemlje;</w:t>
      </w:r>
    </w:p>
    <w:p w14:paraId="4E1E4406" w14:textId="77777777" w:rsidR="003B7E7E" w:rsidRPr="008975A1" w:rsidRDefault="003B7E7E" w:rsidP="003B7E7E">
      <w:pPr>
        <w:pStyle w:val="NormalHanging12a"/>
      </w:pPr>
      <w:r w:rsidRPr="008975A1">
        <w:t>4.</w:t>
      </w:r>
      <w:r w:rsidRPr="008975A1">
        <w:tab/>
        <w:t>ponovno potrjuje, da je prihodnost Ukrajine v EU; priznava, da je evropsko povezovanje Ukrajine strateška prednostna naloga za EU, ter poziva EU in njene države članice, naj se pripravijo na širitev z izvajanjem notranjih reform in razvojem jasne širitvene strategije; poudarja, kako pomembno je pospešiti postopno vključevanje Ukrajine v enotni trg EU;</w:t>
      </w:r>
    </w:p>
    <w:p w14:paraId="7A2468A0" w14:textId="2F5ACA45" w:rsidR="003B7E7E" w:rsidRDefault="003B7E7E" w:rsidP="003B7E7E">
      <w:pPr>
        <w:pStyle w:val="NormalHanging12a"/>
      </w:pPr>
      <w:r w:rsidRPr="008975A1">
        <w:t>5.</w:t>
      </w:r>
      <w:r w:rsidRPr="008975A1">
        <w:tab/>
        <w:t xml:space="preserve">poziva EU in njene države članice, naj prevzamejo večjo odgovornost za varnost na evropski celini in še naprej neomajno podpirajo Ukrajino; poudarja, da se noben sporazum, katerega cilj je končati rusko </w:t>
      </w:r>
      <w:r w:rsidR="00371D8E">
        <w:t>vojno</w:t>
      </w:r>
      <w:r w:rsidR="00371D8E" w:rsidRPr="008975A1">
        <w:t xml:space="preserve"> </w:t>
      </w:r>
      <w:r w:rsidRPr="008975A1">
        <w:t>agresijo proti Ukrajini, še zdaleč ne bo nanašal le na Rusijo in Ukrajino, ampak bo imel daljnosežne posledice za evropsko varnostno ureditev kot celoto; vztraja, da se o Ukrajini nikdar ne bi smelo odločati brez Ukrajine, o Evropi pa ne brez Evrope;</w:t>
      </w:r>
    </w:p>
    <w:p w14:paraId="2C9B923B" w14:textId="7576C127" w:rsidR="009C104F" w:rsidRPr="008975A1" w:rsidRDefault="009C104F" w:rsidP="003B7E7E">
      <w:pPr>
        <w:pStyle w:val="NormalHanging12a"/>
      </w:pPr>
      <w:r>
        <w:t>6.</w:t>
      </w:r>
      <w:r>
        <w:tab/>
      </w:r>
      <w:r w:rsidRPr="009C104F">
        <w:t xml:space="preserve">pozdravlja sprejetje zakona, na podlagi katerega bodo lahko pravoslavne župnije iz Ukrajine zapustile jurisdikcijo moskovskega patriarhata ter se svobodno odločile o svoji pripadnosti drugi hierarhiji; ugotavlja, da so romunske pravoslavne župnije v Ukrajini avgusta 2024 vložile prošnjo, da se „romunska pravoslavna cerkev v Ukrajini“ prizna kot versko združenje, tako da bi se ji lahko pridružile romunske pravoslavne župnije, ki bodo zapustile jurisdikcijo moskovskega patriarhata; </w:t>
      </w:r>
    </w:p>
    <w:p w14:paraId="61CEC925" w14:textId="32E2DC8A" w:rsidR="003B7E7E" w:rsidRPr="008975A1" w:rsidRDefault="009C104F" w:rsidP="003B7E7E">
      <w:pPr>
        <w:pStyle w:val="NormalHanging12a"/>
      </w:pPr>
      <w:r>
        <w:t>7</w:t>
      </w:r>
      <w:r w:rsidR="003B7E7E" w:rsidRPr="008975A1">
        <w:t>.</w:t>
      </w:r>
      <w:r w:rsidR="003B7E7E" w:rsidRPr="008975A1">
        <w:tab/>
        <w:t xml:space="preserve">poziva EU, njene države članice ter njihove čezatlantske in mednarodne partnerje, naj pospešijo vojaška, politična in diplomatska prizadevanja, zlasti pa močno povečajo vojaško podporo Ukrajini in pritisk na Rusijo, da bi dokončno ustavili rusko </w:t>
      </w:r>
      <w:r w:rsidR="00371D8E">
        <w:t>vojno</w:t>
      </w:r>
      <w:r w:rsidR="00371D8E" w:rsidRPr="008975A1">
        <w:t xml:space="preserve"> </w:t>
      </w:r>
      <w:r w:rsidR="003B7E7E" w:rsidRPr="008975A1">
        <w:t>agresijo in Ukrajini omogočili, da osvobodi vse svoje prebivalce ter ponovno vzpostavi popoln nadzor nad celotnim ozemljem znotraj svojih mednarodno priznanih meja;</w:t>
      </w:r>
    </w:p>
    <w:p w14:paraId="55077691" w14:textId="443378D8" w:rsidR="003B7E7E" w:rsidRPr="008975A1" w:rsidRDefault="009C104F" w:rsidP="003B7E7E">
      <w:pPr>
        <w:pStyle w:val="NormalHanging12a"/>
      </w:pPr>
      <w:r>
        <w:t>8</w:t>
      </w:r>
      <w:r w:rsidR="003B7E7E" w:rsidRPr="008975A1">
        <w:t>.</w:t>
      </w:r>
      <w:r w:rsidR="003B7E7E" w:rsidRPr="008975A1">
        <w:tab/>
        <w:t>pozdravlja sklepe srečanja koalicije voljnih, ki je potekalo 6. januarja 2026 v Parizu; odločno pozdravlja predlog o večnacionalnih „reakcijskih silah“ za Ukrajino; pozdravlja dogovor o dokončnem oblikovanju politično in pravno zavezujočih zavez za ponovno vzpostavitev miru in varnosti v primeru, da Rusija v prihodnosti po prekinitvi ognja ponovno izvede oborožen napad, skupaj z jasnim okvirom za podporo Ukrajini, ki bo vseboval ohranjanje njenih dolgoročnih vojaških zmogljivosti in krepitev obrambnega sodelovanja; vendar obžaluje, da se bodo ta varnostna jamstva začela izvajati šele, ko bo dosežen dogovor o prekinitvi ognja; je seznanjen s tem, da potekajo pogovori o mehanizmu za spremljanje in preverjanje prekinitve ognja; poudarja, da je treba te ambiciozne predloge uresničiti;</w:t>
      </w:r>
    </w:p>
    <w:p w14:paraId="1A5C889F" w14:textId="05AFC0BA" w:rsidR="003B7E7E" w:rsidRPr="008975A1" w:rsidRDefault="009C104F" w:rsidP="003B7E7E">
      <w:pPr>
        <w:pStyle w:val="NormalHanging12a"/>
      </w:pPr>
      <w:r>
        <w:t>9</w:t>
      </w:r>
      <w:r w:rsidR="003B7E7E" w:rsidRPr="008975A1">
        <w:t>.</w:t>
      </w:r>
      <w:r w:rsidR="003B7E7E" w:rsidRPr="008975A1">
        <w:tab/>
        <w:t xml:space="preserve">poudarja, da mirovni sporazum ne sme omejevati zmožnosti Ukrajine, da se brani, in mora temeljiti na popolnem spoštovanju načel mednarodnega prava, odgovornosti za vojne zločine, hudodelstva zoper človečnost in kaznivo dejanje agresije ter ruski odškodnini za ogromno škodo, povzročeno v Ukrajini; poudarja, da mora biti ta sporazum pospremljen s trdnimi in verodostojnimi varnostnimi jamstvi na ravni 5. člena Washingtonske pogodbe in člena 42(7) Pogodbe o Evropski uniji, pri čemer je treba </w:t>
      </w:r>
      <w:r w:rsidR="003B7E7E" w:rsidRPr="008975A1">
        <w:lastRenderedPageBreak/>
        <w:t>preprečiti ponovitev memoranduma iz Budimpešte iz leta 1994; ponovno potrjuje, da lahko Ukrajina svobodno izbira svoja varnostna in politična zavezništva brez ruskega veta; poudarja, da bi moral vsak sporazum z Rusijo vključevati zavezo te države, da bo nemudoma ustavila hibridno vojskovanje proti EU in njenim partnerjem, vključno z Ukrajino; vztraja, da morajo „koalicija voljnih“ in Združene države Amerike dati trdna varnostna jamstva, da bi preprečile ponovno rusko agresijo in se ji nemudoma zoperstavile;</w:t>
      </w:r>
    </w:p>
    <w:p w14:paraId="6AF1FD79" w14:textId="42815345" w:rsidR="003B7E7E" w:rsidRPr="008975A1" w:rsidRDefault="009C104F" w:rsidP="003B7E7E">
      <w:pPr>
        <w:pStyle w:val="NormalHanging12a"/>
      </w:pPr>
      <w:r>
        <w:t>10</w:t>
      </w:r>
      <w:r w:rsidR="003B7E7E" w:rsidRPr="008975A1">
        <w:t>.</w:t>
      </w:r>
      <w:r w:rsidR="003B7E7E" w:rsidRPr="008975A1">
        <w:tab/>
        <w:t xml:space="preserve">je seznanjen s prizadevanji administracije ZDA za končanje ruske </w:t>
      </w:r>
      <w:r w:rsidR="00371D8E">
        <w:t>vojn</w:t>
      </w:r>
      <w:r w:rsidR="00F2377D">
        <w:t>e</w:t>
      </w:r>
      <w:r w:rsidR="00371D8E" w:rsidRPr="008975A1">
        <w:t xml:space="preserve"> </w:t>
      </w:r>
      <w:r w:rsidR="003B7E7E" w:rsidRPr="008975A1">
        <w:t>agresije proti Ukrajini, vendar izraža zaskrbljenost zaradi pristopa ZDA k mirovnim pogajanjem, saj se zdi, da dajejo prednost kratkoročnemu sklepanju dogovorov in ohranjanju „strateške stabilnosti“ z Rusijo pred resničnimi mirovnimi pogajanji, ki bodo privedla do celovitega, pravičnega in trajnega miru na podlagi načel mednarodnega prava; zato poziva EU in njene države članice, naj še naprej sodelujejo z Združenimi državami Amerike in podobno mislečimi partnericami, da bodo pogajanja za pravičen in trajen mir za Ukrajino potekala v dobri veri in s ciljem dokončnega prenehanja ruske agresije proti Ukrajini; poudarja, da nenehni napadi Rusije kažejo, da ni pripravljena na resnična mirovna pogajanja; poudarja, da nepremišljene obljube o izvedbi mirovnega procesa v določenem časovnem okviru negativno vplivajo na Ukrajino;</w:t>
      </w:r>
    </w:p>
    <w:p w14:paraId="6095F042" w14:textId="766464A4" w:rsidR="003B7E7E" w:rsidRPr="008975A1" w:rsidRDefault="009C104F" w:rsidP="003B7E7E">
      <w:pPr>
        <w:pStyle w:val="NormalHanging12a"/>
      </w:pPr>
      <w:r w:rsidRPr="008975A1">
        <w:t>1</w:t>
      </w:r>
      <w:r>
        <w:t>1</w:t>
      </w:r>
      <w:r w:rsidR="003B7E7E" w:rsidRPr="008975A1">
        <w:t>.</w:t>
      </w:r>
      <w:r w:rsidR="003B7E7E" w:rsidRPr="008975A1">
        <w:tab/>
        <w:t>vztraja, da smejo biti sankcije odpravljene šele, ko bo mirovni sporazum izpogajan in se bo začel izvajati; poziva EU, naj uvede nove stroge sankcije, kot je prepoved vsega preostalega uvoza iz Rusije in Belorusije, zlasti za nesankcionirane surovine; pozdravlja potekajoče pogovore med EU in skupino G7 o prepovedi pomorskih storitev za vso izvoženo rusko energijo, vendar poziva EU in njene države članice, naj ukrepajo tudi brez podpore drugih držav skupine G7 ter prepovejo trgovino in trgovinske dejavnosti z Rusijo in Belorusijo, s posebnim poudarkom na morebitnem blagu z dvojno rabo; poziva Svet, naj skupaj s svojimi partnerji iz ZDA uporabi podobno politiko sankcij za vse države, ki Rusiji pomagajo, med drugim za Belorusijo, Iran in Severno Korejo, ter naj sankcionira kitajske subjekte, ki ji dobavljajo blago z dvojno rabo in vojaško blago, bistveno za proizvodnjo dronov in izstrelkov; poziva k sprejetju dodatnih sankcij proti ruski floti v senci in k njihovemu doslednemu izvrševanju, tudi s prepovedjo; poziva k prenehanju sodelovanja z Rosatomom in Roscosmosom ter k sprejetju sankcij proti njima;</w:t>
      </w:r>
      <w:bookmarkStart w:id="8" w:name="_Hlk221696446"/>
      <w:bookmarkEnd w:id="8"/>
      <w:r w:rsidR="003B7E7E" w:rsidRPr="008975A1">
        <w:t xml:space="preserve"> poziva Svet, naj se sistematično loti izogibanja sankcijam; poudarja, da imajo sankcije očitne posledice za rusko gospodarstvo, vendar opozarja, da jih je treba še razširiti in tudi strožje izvajati, da bodo imele želeni učinek zmanjšanja ruskih finančnih sredstev za </w:t>
      </w:r>
      <w:r w:rsidR="00371D8E">
        <w:t>vojno</w:t>
      </w:r>
      <w:r w:rsidR="00371D8E" w:rsidRPr="008975A1">
        <w:t xml:space="preserve"> </w:t>
      </w:r>
      <w:r w:rsidR="003B7E7E" w:rsidRPr="008975A1">
        <w:t>agresijo; pozdravlja bližnje sprejetje 20. svežnja sankcij proti Rusiji;</w:t>
      </w:r>
    </w:p>
    <w:p w14:paraId="732F03FE" w14:textId="385E2B72" w:rsidR="003B7E7E" w:rsidRPr="008975A1" w:rsidRDefault="009C104F" w:rsidP="003B7E7E">
      <w:pPr>
        <w:pStyle w:val="NormalHanging12a"/>
      </w:pPr>
      <w:r>
        <w:t>12</w:t>
      </w:r>
      <w:r w:rsidR="003B7E7E" w:rsidRPr="008975A1">
        <w:t>.</w:t>
      </w:r>
      <w:r w:rsidR="003B7E7E" w:rsidRPr="008975A1">
        <w:tab/>
      </w:r>
      <w:bookmarkStart w:id="9" w:name="_Hlk222819012"/>
      <w:r w:rsidR="003B7E7E" w:rsidRPr="008975A1">
        <w:t>pozdravlja sklep Evropskega sveta z dne 18. decembra 2025, da se Ukrajini zagotovi sveženj finančne pomoči v višini 90 milijard EUR v obliki posojil z jamstvom EU; poziva k hitremu izvajanju posojila za podporo Ukrajini in poudarja, da se je treba ustrezno odzvati na spreminjajoče se potrebe te države; pozdravlja potrebno prožnost, ki je na voljo v svežnju na podlagi odstopanja iz člena 13(5) predlagane uredbe o posojilu za podporo</w:t>
      </w:r>
      <w:r w:rsidR="003B7E7E" w:rsidRPr="008975A1">
        <w:rPr>
          <w:rStyle w:val="FootnoteReference"/>
        </w:rPr>
        <w:footnoteReference w:id="1"/>
      </w:r>
      <w:r w:rsidR="003B7E7E" w:rsidRPr="008975A1">
        <w:t>;</w:t>
      </w:r>
      <w:r w:rsidR="00BD243D">
        <w:t xml:space="preserve"> </w:t>
      </w:r>
    </w:p>
    <w:bookmarkEnd w:id="9"/>
    <w:p w14:paraId="6DB91651" w14:textId="578259D6" w:rsidR="003B7E7E" w:rsidRPr="008975A1" w:rsidRDefault="009C104F" w:rsidP="003B7E7E">
      <w:pPr>
        <w:pStyle w:val="NormalHanging12a"/>
      </w:pPr>
      <w:r w:rsidRPr="008975A1">
        <w:t>1</w:t>
      </w:r>
      <w:r>
        <w:t>3</w:t>
      </w:r>
      <w:r w:rsidR="003B7E7E" w:rsidRPr="008975A1">
        <w:t>.</w:t>
      </w:r>
      <w:r w:rsidR="003B7E7E" w:rsidRPr="008975A1">
        <w:tab/>
        <w:t xml:space="preserve">znova izraža trdno prepričanje, da mora Rusija plačati za ogromno škodo, povzročeno v Ukrajini, in ponovno poziva EU, naj z denarnimi sredstvi, povezanimi z ruskim </w:t>
      </w:r>
      <w:r w:rsidR="003B7E7E" w:rsidRPr="008975A1">
        <w:lastRenderedPageBreak/>
        <w:t xml:space="preserve">državnim premoženjem, zamrznjenim v skladu s sankcijami EU, podpre reparacijsko posojilo, ki ga bo Ukrajina uporabila za obrambo in obnovo in s katerim bi povečali pritisk na Rusijo, naj konča </w:t>
      </w:r>
      <w:r w:rsidR="00371D8E">
        <w:t>vojno</w:t>
      </w:r>
      <w:r w:rsidR="00371D8E" w:rsidRPr="008975A1">
        <w:t xml:space="preserve"> </w:t>
      </w:r>
      <w:r w:rsidR="003B7E7E" w:rsidRPr="008975A1">
        <w:t>agresijo; odločno podpira sklep Sveta, da bi morala sozakonodajalca nadaljevati delo v zvezi s predlogom Komisije o reparacijskem posojilu;</w:t>
      </w:r>
    </w:p>
    <w:p w14:paraId="709A02C1" w14:textId="3EBD59FC" w:rsidR="003B7E7E" w:rsidRPr="008975A1" w:rsidRDefault="009C104F" w:rsidP="003B7E7E">
      <w:pPr>
        <w:pStyle w:val="NormalHanging12a"/>
      </w:pPr>
      <w:r w:rsidRPr="008975A1">
        <w:t>1</w:t>
      </w:r>
      <w:r>
        <w:t>4</w:t>
      </w:r>
      <w:r w:rsidR="003B7E7E" w:rsidRPr="008975A1">
        <w:t>.</w:t>
      </w:r>
      <w:r w:rsidR="003B7E7E" w:rsidRPr="008975A1">
        <w:tab/>
        <w:t>poziva EU, naj v sodelovanju z Natom podpre povečanje obrambnih zmogljivosti Ukrajine z razvojem okrepljenega industrijskega partnerstva, ki bo omogočalo prenos tehnologije in znanja, ter pomaga pri vključevanju ukrajinske obrambne tehnološko-industrijske baze v evropsko (EDTIB), hkrati pa podpira dejavnosti EDTIB v Ukrajini; poziva države članice in njihove obrambne industrije, naj poskrbijo za dodatne naložbe in sklepajo partnerstva z Ukrajino za skupni razvoj in ukrajinsko industrijsko proizvodnjo znotraj EU; izreka pohvalo danskemu modelu podpore Ukrajini in poziva, naj se povečajo spodbude za tesno sodelovanje in povezovanje evropske obrambne tehnološko-industrijske baze in ukrajinske obrambne industrijske baze; poziva tiste države članice, ki lahko zagotovijo tako orožje, naj Ukrajini dobavijo sisteme zračne obrambe, da bo lahko bolje zaščitila svojo kritično infrastrukturo, in ji dobavijo raketne sisteme dolgega dosega, da bo lahko napadla vojaško in strateško infrastrukturo; poziva k odpravi preostalih omejitev, ki preprečujejo uporabo zahodnih oborožitvenih sistemov, podarjenih Ukrajini, za napade na vojaške objekte na ruskem ozemlju, ki se uporabljajo za napade na ukrajinsko prebivalstvo in kritično civilno infrastrukturo; poudarja, kako pomembno je zagotoviti, da se bo ukrajinsko vojaško osebje ustrezno usposabljalo v okviru misije EU za vojaško pomoč v podporo Ukrajini (EUMAM Ukraine), in poziva k razširitvi njenega mandata, med drugim k možnosti širitve usposabljanja na ukrajinsko ozemlje po premirju, da bi okrepili nacionalne zmogljivosti Ukrajine za usposabljanje;</w:t>
      </w:r>
    </w:p>
    <w:p w14:paraId="5F68A484" w14:textId="0131E56D" w:rsidR="003B7E7E" w:rsidRPr="008975A1" w:rsidRDefault="009C104F" w:rsidP="003B7E7E">
      <w:pPr>
        <w:pStyle w:val="NormalHanging12a"/>
      </w:pPr>
      <w:r w:rsidRPr="008975A1">
        <w:t>1</w:t>
      </w:r>
      <w:r>
        <w:t>5</w:t>
      </w:r>
      <w:r w:rsidR="003B7E7E" w:rsidRPr="008975A1">
        <w:t>.</w:t>
      </w:r>
      <w:r w:rsidR="003B7E7E" w:rsidRPr="008975A1">
        <w:tab/>
        <w:t>poziva k vključitvi Ukrajine v koridorje vojaške mobilnosti EU; poudarja, da je treba zagotoviti hitre premike opreme in vojaških enot z zahoda na vzhod in da je treba upoštevati izkušnje ukrajinskih oboroženih sil;</w:t>
      </w:r>
    </w:p>
    <w:p w14:paraId="4C7C4647" w14:textId="723B4802" w:rsidR="003B7E7E" w:rsidRPr="008975A1" w:rsidRDefault="009C104F" w:rsidP="003B7E7E">
      <w:pPr>
        <w:pStyle w:val="NormalHanging12a"/>
      </w:pPr>
      <w:r w:rsidRPr="008975A1">
        <w:t>1</w:t>
      </w:r>
      <w:r>
        <w:t>6</w:t>
      </w:r>
      <w:r w:rsidR="003B7E7E" w:rsidRPr="008975A1">
        <w:t>.</w:t>
      </w:r>
      <w:r w:rsidR="003B7E7E" w:rsidRPr="008975A1">
        <w:tab/>
        <w:t>pozdravlja sprejetje Uredbe (EU) 2026/261 o postopnem opuščanju uvoza ruskega zemeljskega plina in pripravah na postopno opuščanje uvoza ruske nafte</w:t>
      </w:r>
      <w:r w:rsidR="003B7E7E" w:rsidRPr="008975A1">
        <w:rPr>
          <w:rStyle w:val="FootnoteReference"/>
        </w:rPr>
        <w:footnoteReference w:id="2"/>
      </w:r>
      <w:r w:rsidR="003B7E7E" w:rsidRPr="008975A1">
        <w:t>; poziva Komisijo, naj pospeši postopno opuščanje drugih ruskih virov energije, vključno z nafto in vsemi naftnimi derivati, uranom, obogatenim uranom ter jedrskim gorivom in storitvami, v skladu z zavezami iz časovnega načrta REPowerEU; poudarja, da je ta ukrep ključen za odpravo odvisnosti EU od ruskih fosilnih goriv in dodaten pritisk na rusko gospodarstvo; obžaluje, da je sedem držav članic EU leta 2025 uvozilo več ruske energije kot leta 2024; poudarja, da se ne smeta nikoli ponovno zagnati plinovoda Severni tok 1 in 2, ter poziva k njuni trajni razgradnji zaradi strateške varnosti; opominja države članice, naj ne sprejemajo ukrepov, ki bi lahko ogrozili uresničevanje ciljev EU;</w:t>
      </w:r>
    </w:p>
    <w:p w14:paraId="56A0E1F7" w14:textId="67466485" w:rsidR="003B7E7E" w:rsidRDefault="003B7E7E" w:rsidP="003B7E7E">
      <w:pPr>
        <w:pStyle w:val="NormalHanging12a"/>
      </w:pPr>
      <w:r w:rsidRPr="008975A1">
        <w:t>1</w:t>
      </w:r>
      <w:r w:rsidR="009C104F">
        <w:t>7</w:t>
      </w:r>
      <w:r w:rsidRPr="008975A1">
        <w:t>.</w:t>
      </w:r>
      <w:r w:rsidRPr="008975A1">
        <w:tab/>
        <w:t xml:space="preserve">ostro obsoja sistematične deportacije, prisilno premeščanje in poskuse asimilacije ukrajinskih otrok s strani Ruske federacije; poziva k takojšnji in brezpogojni opustitvi </w:t>
      </w:r>
      <w:r w:rsidRPr="008975A1">
        <w:lastRenderedPageBreak/>
        <w:t>teh praks ter k varni in neovirani vrnitvi vseh nezakonito deportiranih ukrajinskih otrok v Ukrajino; izraža podporo organizacijam in osebam, ki se ukvarjajo z vračanjem teh otrok, ter pobudi „Bring Kids Back UA“; pozdravlja delo Mednarodne koalicije za vrnitev ukrajinskih otrok kot ključne platforme za usklajeno mednarodno ukrepanje, med drugim sledenje izgnanim otrokom, preverjanje njihove identitete, pravnega statusa in kraja, kjer se nahajajo, organizacijo njihove vrnitve in prevzemanje odgovornosti;</w:t>
      </w:r>
    </w:p>
    <w:p w14:paraId="69D87BAF" w14:textId="3FE36766" w:rsidR="009C104F" w:rsidRDefault="009C104F" w:rsidP="003B7E7E">
      <w:pPr>
        <w:pStyle w:val="NormalHanging12a"/>
      </w:pPr>
      <w:r>
        <w:t>18.</w:t>
      </w:r>
      <w:r>
        <w:tab/>
      </w:r>
      <w:r w:rsidRPr="009C104F">
        <w:t>odločno obsoja uporabo spolnega nasilja in nasilja na podlagi spola kot vojnega orožja in poudarja, da je to vojno hudodelstvo; prav tako obsoja spolno nasilje in nasilje na podlagi spola v tranzitnih centrih v Ukrajini in po vsej EU; obžaluje, da se direktiva o začasni zaščiti</w:t>
      </w:r>
      <w:r>
        <w:rPr>
          <w:rStyle w:val="FootnoteReference"/>
        </w:rPr>
        <w:footnoteReference w:id="3"/>
      </w:r>
      <w:r w:rsidRPr="009C104F">
        <w:t xml:space="preserve"> razlaga tako ozko, da mnoge ženske, ki so pobegnile pred rusko vojaško agresijo, ne morejo dostopati do splava ali drugih postopkov spolnega in reproduktivnega zdravja, vključno z zdravljenjem po spolnih zlorabah; ponavlja poziv iz svoje resolucije z dne 29. februarja 2024</w:t>
      </w:r>
      <w:r>
        <w:rPr>
          <w:rStyle w:val="FootnoteReference"/>
        </w:rPr>
        <w:footnoteReference w:id="4"/>
      </w:r>
      <w:r w:rsidRPr="009C104F">
        <w:t>, namenjen Komisiji, naj pregleda direktivo, da bi zagotovila, da bodo vse države članice dolžne nuditi enako oskrbo, kot bi jo sicer lahko prejele ženske v Ukrajini;</w:t>
      </w:r>
    </w:p>
    <w:p w14:paraId="28E55B13" w14:textId="37AFE333" w:rsidR="009C104F" w:rsidRPr="008975A1" w:rsidRDefault="009C104F" w:rsidP="003B7E7E">
      <w:pPr>
        <w:pStyle w:val="NormalHanging12a"/>
      </w:pPr>
      <w:r>
        <w:t>19.</w:t>
      </w:r>
      <w:r>
        <w:tab/>
      </w:r>
      <w:r w:rsidR="00C4226F" w:rsidRPr="00C4226F">
        <w:t>poudarja, da je število Ukrajincev, ki so bili opredeljeni kot žrtve trgovine z ljudmi v Evropski uniji, zaskrbljujoče visoko in se je od obsežne ruske invazije še povečalo; poziva države članice, naj povečajo podporo, tudi finančno, za žrtve in preventivne ukrepe;</w:t>
      </w:r>
    </w:p>
    <w:p w14:paraId="7509A834" w14:textId="128B27FF" w:rsidR="003B7E7E" w:rsidRPr="008975A1" w:rsidRDefault="009C104F" w:rsidP="003B7E7E">
      <w:pPr>
        <w:pStyle w:val="NormalHanging12a"/>
      </w:pPr>
      <w:r>
        <w:t>20</w:t>
      </w:r>
      <w:r w:rsidR="003B7E7E" w:rsidRPr="008975A1">
        <w:t>.</w:t>
      </w:r>
      <w:r w:rsidR="003B7E7E" w:rsidRPr="008975A1">
        <w:tab/>
        <w:t xml:space="preserve">poziva EU in njene države članice, naj uvedejo sankcije zoper vojaško policijo ruskega ministrstva za obrambo, zvezno varnostno službo in zvezno službo za izvrševanje kazenskih sankcij, ker sistematično sodelujejo pri vojnih zločinih in hudodelstvih zoper človečnost, med drugim prisilnih izginotjih, samovoljnem pridržanju, mučenju in pridržanju brez možnosti stikov; poleg tega poziva EU in njene države članice, naj uvedejo osebne sankcije proti vsem vodjem institucij in drugim uradnikom ruskih kazenskih ustanov, kjer so nezakonito pridržani ukrajinski civilisti; poziva EU in njene države članice, naj ruskemu vojaškemu osebju, ki je sodelovalo v </w:t>
      </w:r>
      <w:r w:rsidR="00371D8E">
        <w:t>vojni</w:t>
      </w:r>
      <w:r w:rsidR="00371D8E" w:rsidRPr="008975A1">
        <w:t xml:space="preserve"> </w:t>
      </w:r>
      <w:r w:rsidR="003B7E7E" w:rsidRPr="008975A1">
        <w:t>agresiji proti Ukrajini, prepovejo vstop na schengensko območje; poziva države članice, naj sistematično rešujejo vprašanje izogibanja sankcijam ter poskrbijo, da se bodo sankcije v celoti in učinkovito izvajale;</w:t>
      </w:r>
    </w:p>
    <w:p w14:paraId="77EC0723" w14:textId="7F8A27C4" w:rsidR="009C104F" w:rsidRPr="008975A1" w:rsidRDefault="00FC4A09" w:rsidP="00C4226F">
      <w:pPr>
        <w:pStyle w:val="NormalHanging12a"/>
      </w:pPr>
      <w:r>
        <w:t>21</w:t>
      </w:r>
      <w:r w:rsidR="003B7E7E" w:rsidRPr="008975A1">
        <w:t>.</w:t>
      </w:r>
      <w:r w:rsidR="003B7E7E" w:rsidRPr="008975A1">
        <w:tab/>
        <w:t>poziva Svet, naj skupino Wagner in njene naslednike uvrsti na seznam terorističnih organizacij v skladu s svojim skupnim stališčem 2001/931/SZVP z dne 27. decembra 2001 o uporabi posebnih ukrepov za boj proti terorizmu</w:t>
      </w:r>
      <w:r w:rsidR="003B7E7E" w:rsidRPr="008975A1">
        <w:rPr>
          <w:rStyle w:val="FootnoteReference"/>
        </w:rPr>
        <w:footnoteReference w:id="5"/>
      </w:r>
      <w:r w:rsidR="003B7E7E" w:rsidRPr="008975A1">
        <w:t>; poudarja, da bo uvrstitev teh subjektov na seznam terorističnih organizacij poleg zamrznitve sredstev, ki zanje že velja, omogočila pregon tistih, ki rekrutirajo nove vojake, borcev in podpornikov ter uporabo kazenskih sankcij proti njim;</w:t>
      </w:r>
    </w:p>
    <w:p w14:paraId="6479FB9B" w14:textId="72248B01" w:rsidR="003B7E7E" w:rsidRPr="008975A1" w:rsidRDefault="00FC4A09" w:rsidP="003B7E7E">
      <w:pPr>
        <w:pStyle w:val="NormalHanging12a"/>
      </w:pPr>
      <w:r>
        <w:t>22</w:t>
      </w:r>
      <w:r w:rsidR="003B7E7E" w:rsidRPr="008975A1">
        <w:t>.</w:t>
      </w:r>
      <w:r w:rsidR="003B7E7E" w:rsidRPr="008975A1">
        <w:tab/>
        <w:t xml:space="preserve">opozarja na skrb zbujajoče dejstvo, da število tujih borcev v ruski vojski, ki so bili v </w:t>
      </w:r>
      <w:r w:rsidR="003B7E7E" w:rsidRPr="008975A1">
        <w:lastRenderedPageBreak/>
        <w:t xml:space="preserve">Rusijo ali na frontne črte v Ukrajini prepeljani pod pretvezo, narašča; poziva vlade Južne Afrike, Gane, Kenije, Bocvane in drugih afriških držav, naj zatrejo zavajajoče novačenje, zaradi katerega se njihovi mladi moški borijo na frontni črti z ruskimi silami; poziva zadevne države, naj svoje državljane proaktivno opozarjajo na nevarnosti potovanja v Rusijo na podlagi ponudb za zaposlitev, ki so neposredno ali posredno povezane z rusko vojsko; poziva platforme družbenih medijev, naj sprejmejo ukrepe, da bi preprečile zlorabo svojih storitev za zavajajoče kampanje, namenjene novačenju; obsoja politike vlad, na primer kubanske in nekaterih srednjeazijskih, ki svojim državljanom ne preprečijo udeležbe v ruski </w:t>
      </w:r>
      <w:r w:rsidR="00371D8E">
        <w:t>vojni</w:t>
      </w:r>
      <w:r w:rsidR="00371D8E" w:rsidRPr="008975A1">
        <w:t xml:space="preserve"> </w:t>
      </w:r>
      <w:r w:rsidR="003B7E7E" w:rsidRPr="008975A1">
        <w:t>agresiji ali jo celo spodbujajo;</w:t>
      </w:r>
    </w:p>
    <w:p w14:paraId="36B6555B" w14:textId="7EF5887D" w:rsidR="003B7E7E" w:rsidRPr="008975A1" w:rsidRDefault="00FC4A09" w:rsidP="003B7E7E">
      <w:pPr>
        <w:pStyle w:val="NormalHanging12a"/>
      </w:pPr>
      <w:r>
        <w:t>23</w:t>
      </w:r>
      <w:r w:rsidR="003B7E7E" w:rsidRPr="008975A1">
        <w:t>.</w:t>
      </w:r>
      <w:r w:rsidR="003B7E7E" w:rsidRPr="008975A1">
        <w:tab/>
        <w:t>poudarja, da neusmiljeni ruski napadi na ukrajinsko energetsko infrastrukturo ne pomenijo le kršitve mednarodnega prava, temveč so tudi namerna strategija, s katero se želi omajati odpornost civilistov, povzročiti nemire na prizadetih območjih in energijo uporabljati kot orodje za prisilo; poziva EU in njene države članice, naj povečajo in institucionalizirajo energetsko pomoč Ukrajini; poudarja, da je nadaljnja in povečana humanitarna pomoč EU in držav članic Ukrajini v odziv na hude humanitarne razmere, ki so jih povzročili sistematični ruski napadi na ukrajinska mesta in kritično civilno infrastrukturo, ključnega pomena;</w:t>
      </w:r>
    </w:p>
    <w:p w14:paraId="0BF55B0E" w14:textId="2C822F9A" w:rsidR="003B7E7E" w:rsidRDefault="00FC4A09" w:rsidP="003B7E7E">
      <w:pPr>
        <w:pStyle w:val="NormalHanging12a"/>
      </w:pPr>
      <w:r>
        <w:t>24</w:t>
      </w:r>
      <w:r w:rsidR="003B7E7E" w:rsidRPr="008975A1">
        <w:t>.</w:t>
      </w:r>
      <w:r w:rsidR="003B7E7E" w:rsidRPr="008975A1">
        <w:tab/>
        <w:t>poziva Komisijo, naj dejavno podpre mednarodne pravosodne mehanizme ter zagotovi odgovornost in odškodnino za vojne zločine in zločine agresije; spodbuja EU in njene države članice, naj podprejo ustanovitev posebnega sodišča za pregon kaznivega dejanja ruske agresije proti Ukrajini;</w:t>
      </w:r>
    </w:p>
    <w:p w14:paraId="4C330691" w14:textId="3A7B5822" w:rsidR="00C4226F" w:rsidRPr="008975A1" w:rsidRDefault="00FC4A09" w:rsidP="003B7E7E">
      <w:pPr>
        <w:pStyle w:val="NormalHanging12a"/>
      </w:pPr>
      <w:r>
        <w:t>25</w:t>
      </w:r>
      <w:r w:rsidR="00C4226F">
        <w:t>.</w:t>
      </w:r>
      <w:r w:rsidR="00C4226F">
        <w:tab/>
      </w:r>
      <w:r w:rsidR="00C4226F" w:rsidRPr="001B1264">
        <w:rPr>
          <w:bCs/>
          <w:iCs/>
        </w:rPr>
        <w:t xml:space="preserve">pozdravlja pristop Ukrajine k Mednarodnemu kazenskemu sodišču; ponovno potrjuje, da odločno podpira preiskavo Mednarodnega kazenskega sodišča v Ukrajini in njegova splošna prizadevanja za pregon posameznikov, odgovornih za genocid, vojna hudodelstva, hudodelstva zoper človečnost in kaznivo dejanje agresije; izraža globoko zaskrbljenost zaradi sankcij ZDA proti Mednarodnemu kazenskemu sodišču, njegovim tožilcem, sodnikom in osebju; poziva Komisijo, naj aktivira akt o blokiranju, da bi Mednarodno kazensko sodišče zaščitila pred </w:t>
      </w:r>
      <w:proofErr w:type="spellStart"/>
      <w:r w:rsidR="00C4226F" w:rsidRPr="001B1264">
        <w:rPr>
          <w:bCs/>
          <w:iCs/>
        </w:rPr>
        <w:t>ekstrateritorialnimi</w:t>
      </w:r>
      <w:proofErr w:type="spellEnd"/>
      <w:r w:rsidR="00C4226F" w:rsidRPr="001B1264">
        <w:rPr>
          <w:bCs/>
          <w:iCs/>
        </w:rPr>
        <w:t xml:space="preserve"> sankcijami;</w:t>
      </w:r>
    </w:p>
    <w:p w14:paraId="5EB2D724" w14:textId="1968FB18" w:rsidR="003B7E7E" w:rsidRDefault="00FC4A09" w:rsidP="003B7E7E">
      <w:pPr>
        <w:pStyle w:val="NormalHanging12a"/>
      </w:pPr>
      <w:r>
        <w:t>26</w:t>
      </w:r>
      <w:r w:rsidR="003B7E7E" w:rsidRPr="008975A1">
        <w:t>.</w:t>
      </w:r>
      <w:r w:rsidR="003B7E7E" w:rsidRPr="008975A1">
        <w:tab/>
        <w:t>poziva ukrajinske oblasti, naj ohranijo parlamentarni pluralizem kot temelj demokratičnega upravljanja ter zagotovijo konstruktivno in smiselno sodelovanje z vsemi političnimi silami, zastopanimi v ukrajinskem parlamentu;</w:t>
      </w:r>
    </w:p>
    <w:p w14:paraId="7FE4033C" w14:textId="2707465A" w:rsidR="009C104F" w:rsidRPr="00C4226F" w:rsidRDefault="00FC4A09" w:rsidP="003B7E7E">
      <w:pPr>
        <w:pStyle w:val="NormalHanging12a"/>
        <w:rPr>
          <w:bCs/>
          <w:iCs/>
        </w:rPr>
      </w:pPr>
      <w:r>
        <w:t>27</w:t>
      </w:r>
      <w:r w:rsidR="009C104F">
        <w:t>.</w:t>
      </w:r>
      <w:r w:rsidR="009C104F">
        <w:tab/>
      </w:r>
      <w:r w:rsidR="00C4226F" w:rsidRPr="001B1264">
        <w:rPr>
          <w:bCs/>
          <w:iCs/>
        </w:rPr>
        <w:t xml:space="preserve">izreka pohvalo za izjemno delo, ki ga med vojno vsakodnevno opravljajo ukrajinske zdravstvene službe, zlasti ukrajinske medicinske sestre; v zvezi s tem poudarja pomembno delo, ki ga je opravilo ukrajinsko lokalno zdravstveno gibanje „Be Like </w:t>
      </w:r>
      <w:proofErr w:type="spellStart"/>
      <w:r w:rsidR="00C4226F" w:rsidRPr="001B1264">
        <w:rPr>
          <w:bCs/>
          <w:iCs/>
        </w:rPr>
        <w:t>We</w:t>
      </w:r>
      <w:proofErr w:type="spellEnd"/>
      <w:r w:rsidR="00C4226F" w:rsidRPr="001B1264">
        <w:rPr>
          <w:bCs/>
          <w:iCs/>
        </w:rPr>
        <w:t xml:space="preserve"> Are“, ki ga večinoma sestavljajo medicinske sestre, pri podpiranju zdravstvenih delavcev in varstvu njihovih pravic;</w:t>
      </w:r>
    </w:p>
    <w:p w14:paraId="0DF45C9E" w14:textId="6B757A85" w:rsidR="003B7E7E" w:rsidRPr="008975A1" w:rsidRDefault="00FC4A09" w:rsidP="003B7E7E">
      <w:pPr>
        <w:pStyle w:val="NormalHanging12a"/>
      </w:pPr>
      <w:r>
        <w:t>28</w:t>
      </w:r>
      <w:r w:rsidR="003B7E7E" w:rsidRPr="008975A1">
        <w:t>.</w:t>
      </w:r>
      <w:r w:rsidR="003B7E7E" w:rsidRPr="008975A1">
        <w:tab/>
        <w:t>je seznanjen z neomajno zavezanostjo večine držav članic EU Ukrajini, poudarja pa nezadovoljstvo s tistimi državami članicami, ki ovirajo ali dejavno spodkopavajo stališča in politike EU; opozarja na načelo lojalnega sodelovanja iz člena 4(3) Pogodbe o Evropski uniji, v skladu s katerim se morajo države članice vzdržati vseh ukrepov, ki bi lahko ogrozili doseganje ciljev EU; poziva Svet, naj nujno odpravi blokado, ki preprečuje začetek uporabe sklada za pomoč Ukrajini v sklopu evropskega mirovnega instrumenta, kar je bistveno za uresničitev dolgoročnih varnostnih zavez EU do Ukrajine;</w:t>
      </w:r>
    </w:p>
    <w:p w14:paraId="5B2A4014" w14:textId="14EA2001" w:rsidR="00E365E1" w:rsidRPr="008975A1" w:rsidRDefault="00FC4A09" w:rsidP="00371D8E">
      <w:pPr>
        <w:pStyle w:val="NormalHanging12a"/>
      </w:pPr>
      <w:r>
        <w:lastRenderedPageBreak/>
        <w:t>29</w:t>
      </w:r>
      <w:r w:rsidR="003B7E7E" w:rsidRPr="008975A1">
        <w:t>.</w:t>
      </w:r>
      <w:r w:rsidR="003B7E7E" w:rsidRPr="008975A1">
        <w:tab/>
        <w:t>naroči svoji predsednici, naj to resolucijo posreduje Svetu, Komisiji, podpredsednici Komisije/visoki predstavnici Unije za zunanje zadeve in varnostno politiko, vladam in parlamentom držav članic, predsedniku, vladi in parlamentu Ukrajine, generalnemu sekretarju Organizacije združenih narodov, kongresu Združenih držav Amerike, ruskim oblastem in oblastem preostalih držav, omenjenih v resoluciji.</w:t>
      </w:r>
    </w:p>
    <w:sectPr w:rsidR="00E365E1" w:rsidRPr="008975A1" w:rsidSect="008975A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732369" w14:textId="77777777" w:rsidR="00C33788" w:rsidRPr="008975A1" w:rsidRDefault="00C33788">
      <w:r w:rsidRPr="008975A1">
        <w:separator/>
      </w:r>
    </w:p>
  </w:endnote>
  <w:endnote w:type="continuationSeparator" w:id="0">
    <w:p w14:paraId="31A8AB79" w14:textId="77777777" w:rsidR="00C33788" w:rsidRPr="008975A1" w:rsidRDefault="00C33788">
      <w:r w:rsidRPr="008975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A6597" w14:textId="77777777" w:rsidR="00064002" w:rsidRPr="008975A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C1437" w14:textId="77777777" w:rsidR="00064002" w:rsidRPr="008975A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43569" w14:textId="77777777" w:rsidR="00064002" w:rsidRPr="008975A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B4852E" w14:textId="77777777" w:rsidR="00C33788" w:rsidRPr="008975A1" w:rsidRDefault="00C33788">
      <w:r w:rsidRPr="008975A1">
        <w:separator/>
      </w:r>
    </w:p>
  </w:footnote>
  <w:footnote w:type="continuationSeparator" w:id="0">
    <w:p w14:paraId="67863959" w14:textId="77777777" w:rsidR="00C33788" w:rsidRPr="008975A1" w:rsidRDefault="00C33788">
      <w:r w:rsidRPr="008975A1">
        <w:continuationSeparator/>
      </w:r>
    </w:p>
  </w:footnote>
  <w:footnote w:id="1">
    <w:p w14:paraId="604D8973" w14:textId="16E20B49" w:rsidR="003B7E7E" w:rsidRPr="009C104F" w:rsidRDefault="003B7E7E" w:rsidP="009C104F">
      <w:pPr>
        <w:pStyle w:val="FootnoteText"/>
        <w:ind w:left="567" w:hanging="567"/>
        <w:rPr>
          <w:sz w:val="24"/>
          <w:szCs w:val="24"/>
          <w:lang w:val="sl-SI"/>
        </w:rPr>
      </w:pPr>
      <w:r w:rsidRPr="009C104F">
        <w:rPr>
          <w:rStyle w:val="FootnoteReference"/>
          <w:sz w:val="24"/>
          <w:szCs w:val="24"/>
          <w:lang w:val="sl-SI"/>
        </w:rPr>
        <w:footnoteRef/>
      </w:r>
      <w:r w:rsidR="008975A1" w:rsidRPr="009C104F">
        <w:rPr>
          <w:sz w:val="24"/>
          <w:szCs w:val="24"/>
          <w:lang w:val="sl-SI"/>
        </w:rPr>
        <w:t xml:space="preserve"> </w:t>
      </w:r>
      <w:r w:rsidR="008975A1" w:rsidRPr="009C104F">
        <w:rPr>
          <w:sz w:val="24"/>
          <w:szCs w:val="24"/>
          <w:lang w:val="sl-SI"/>
        </w:rPr>
        <w:tab/>
      </w:r>
      <w:r w:rsidRPr="009C104F">
        <w:rPr>
          <w:sz w:val="24"/>
          <w:szCs w:val="24"/>
          <w:lang w:val="sl-SI"/>
        </w:rPr>
        <w:t>Predlog Komisije z dne 14. januarja 2026 za uredbo Evropskega parlamenta in Sveta o izvajanju okrepljenega sodelovanja pri vzpostavitvi posojila za podporo Ukrajini za leti 2026 in 2027 (COM(2026)0020).</w:t>
      </w:r>
    </w:p>
  </w:footnote>
  <w:footnote w:id="2">
    <w:p w14:paraId="199EDC91" w14:textId="06C53D95" w:rsidR="003B7E7E" w:rsidRPr="009C104F" w:rsidRDefault="003B7E7E" w:rsidP="009C104F">
      <w:pPr>
        <w:pStyle w:val="FootnoteText"/>
        <w:ind w:left="567" w:hanging="567"/>
        <w:rPr>
          <w:sz w:val="24"/>
          <w:szCs w:val="24"/>
          <w:lang w:val="sl-SI"/>
        </w:rPr>
      </w:pPr>
      <w:r w:rsidRPr="009C104F">
        <w:rPr>
          <w:rStyle w:val="FootnoteReference"/>
          <w:sz w:val="24"/>
          <w:szCs w:val="24"/>
          <w:lang w:val="sl-SI"/>
        </w:rPr>
        <w:footnoteRef/>
      </w:r>
      <w:r w:rsidR="008975A1" w:rsidRPr="009C104F">
        <w:rPr>
          <w:sz w:val="24"/>
          <w:szCs w:val="24"/>
          <w:lang w:val="sl-SI"/>
        </w:rPr>
        <w:t xml:space="preserve"> </w:t>
      </w:r>
      <w:r w:rsidR="008975A1" w:rsidRPr="009C104F">
        <w:rPr>
          <w:sz w:val="24"/>
          <w:szCs w:val="24"/>
          <w:lang w:val="sl-SI"/>
        </w:rPr>
        <w:tab/>
      </w:r>
      <w:r w:rsidRPr="009C104F">
        <w:rPr>
          <w:sz w:val="24"/>
          <w:szCs w:val="24"/>
          <w:lang w:val="sl-SI"/>
        </w:rPr>
        <w:t xml:space="preserve">Uredba (EU) 2026/261 Evropskega parlamenta in Sveta z dne 26. januarja 2026 o postopnem opuščanju uvoza ruskega zemeljskega plina in pripravi na postopno opuščanje uvoza ruske nafte, izboljšanju spremljanja morebitnih energetskih odvisnosti ter spremembi Uredbe (EU) 2017/1938 (UL L, 2026/261, 2.2.2026, ELI: </w:t>
      </w:r>
      <w:hyperlink r:id="rId1" w:history="1">
        <w:r w:rsidRPr="009C104F">
          <w:rPr>
            <w:rStyle w:val="Hyperlink"/>
            <w:sz w:val="24"/>
            <w:szCs w:val="24"/>
            <w:lang w:val="sl-SI"/>
          </w:rPr>
          <w:t>http://data.europa.eu/eli/reg/2026/261/oj</w:t>
        </w:r>
      </w:hyperlink>
      <w:r w:rsidRPr="009C104F">
        <w:rPr>
          <w:sz w:val="24"/>
          <w:szCs w:val="24"/>
          <w:lang w:val="sl-SI"/>
        </w:rPr>
        <w:t>).</w:t>
      </w:r>
    </w:p>
  </w:footnote>
  <w:footnote w:id="3">
    <w:p w14:paraId="5B08A29C" w14:textId="0891451C" w:rsidR="009C104F" w:rsidRPr="001B1264" w:rsidRDefault="009C104F" w:rsidP="001B1264">
      <w:pPr>
        <w:pStyle w:val="FootnoteText"/>
        <w:ind w:left="567" w:hanging="567"/>
        <w:rPr>
          <w:sz w:val="24"/>
          <w:szCs w:val="24"/>
          <w:lang w:val="sl-SI"/>
        </w:rPr>
      </w:pPr>
      <w:r w:rsidRPr="001B1264">
        <w:rPr>
          <w:rStyle w:val="FootnoteReference"/>
          <w:sz w:val="24"/>
          <w:szCs w:val="24"/>
        </w:rPr>
        <w:footnoteRef/>
      </w:r>
      <w:r w:rsidRPr="001B1264">
        <w:rPr>
          <w:sz w:val="24"/>
          <w:szCs w:val="24"/>
          <w:lang w:val="sl-SI"/>
        </w:rPr>
        <w:t xml:space="preserve"> </w:t>
      </w:r>
      <w:r w:rsidRPr="001B1264">
        <w:rPr>
          <w:sz w:val="24"/>
          <w:szCs w:val="24"/>
          <w:lang w:val="sl-SI"/>
        </w:rPr>
        <w:tab/>
      </w:r>
      <w:r w:rsidRPr="001B1264">
        <w:rPr>
          <w:bCs/>
          <w:iCs/>
          <w:sz w:val="24"/>
          <w:szCs w:val="24"/>
          <w:lang w:val="sl-SI"/>
        </w:rPr>
        <w:t>Direktiva Sveta 2001/55/ES z dne 20. julija 2001 o najnižjih standardih za dodelitev začasne zaščite v primeru množičnega prihoda razseljenih oseb in o ukrepih za uravnoteženje prizadevanj in posledic za države članice pri sprejemanju takšnih oseb (UL L 212, 7.8.2001, str. 12, ELI: </w:t>
      </w:r>
      <w:hyperlink r:id="rId2" w:tooltip="Omogoča dostop do dokumenta prek označevalnika/predloge ELI URI" w:history="1">
        <w:r w:rsidRPr="001B1264">
          <w:rPr>
            <w:rStyle w:val="Hyperlink"/>
            <w:bCs/>
            <w:iCs/>
            <w:sz w:val="24"/>
            <w:szCs w:val="24"/>
            <w:lang w:val="sl-SI"/>
          </w:rPr>
          <w:t>http://data.europa.eu/eli/dir/2001/55/oj</w:t>
        </w:r>
      </w:hyperlink>
      <w:r>
        <w:rPr>
          <w:bCs/>
          <w:iCs/>
          <w:sz w:val="24"/>
          <w:szCs w:val="24"/>
          <w:lang w:val="sl-SI"/>
        </w:rPr>
        <w:t>).</w:t>
      </w:r>
    </w:p>
  </w:footnote>
  <w:footnote w:id="4">
    <w:p w14:paraId="12029CF5" w14:textId="082E9A03" w:rsidR="009C104F" w:rsidRPr="001B1264" w:rsidRDefault="009C104F" w:rsidP="001B1264">
      <w:pPr>
        <w:pStyle w:val="FootnoteText"/>
        <w:ind w:left="567" w:hanging="567"/>
        <w:rPr>
          <w:sz w:val="24"/>
          <w:szCs w:val="24"/>
          <w:lang w:val="sl-SI"/>
        </w:rPr>
      </w:pPr>
      <w:r w:rsidRPr="001B1264">
        <w:rPr>
          <w:rStyle w:val="FootnoteReference"/>
          <w:sz w:val="24"/>
          <w:szCs w:val="24"/>
        </w:rPr>
        <w:footnoteRef/>
      </w:r>
      <w:r w:rsidRPr="001B1264">
        <w:rPr>
          <w:sz w:val="24"/>
          <w:szCs w:val="24"/>
          <w:lang w:val="sl-SI"/>
        </w:rPr>
        <w:t xml:space="preserve"> </w:t>
      </w:r>
      <w:r w:rsidRPr="001B1264">
        <w:rPr>
          <w:sz w:val="24"/>
          <w:szCs w:val="24"/>
          <w:lang w:val="sl-SI"/>
        </w:rPr>
        <w:tab/>
      </w:r>
      <w:r w:rsidRPr="001B1264">
        <w:rPr>
          <w:bCs/>
          <w:iCs/>
          <w:sz w:val="24"/>
          <w:szCs w:val="24"/>
          <w:lang w:val="sl-SI"/>
        </w:rPr>
        <w:t xml:space="preserve">Resolucija Evropskega parlamenta z dne 29. februarja 2024 o nujni nadaljnji neomajni podpori Ukrajini dve leti po začetku ruske vojaške agresije proti Ukrajini (UL C, C/2024/6745, 26.11.2024, ELI: </w:t>
      </w:r>
      <w:hyperlink r:id="rId3" w:history="1">
        <w:r w:rsidRPr="001B1264">
          <w:rPr>
            <w:rStyle w:val="Hyperlink"/>
            <w:bCs/>
            <w:iCs/>
            <w:sz w:val="24"/>
            <w:szCs w:val="24"/>
            <w:lang w:val="sl-SI"/>
          </w:rPr>
          <w:t>http://data.europa.eu/eli/C/2024/6745/oj</w:t>
        </w:r>
      </w:hyperlink>
      <w:r w:rsidRPr="001B1264">
        <w:rPr>
          <w:bCs/>
          <w:iCs/>
          <w:sz w:val="24"/>
          <w:szCs w:val="24"/>
          <w:lang w:val="sl-SI"/>
        </w:rPr>
        <w:t>).</w:t>
      </w:r>
    </w:p>
  </w:footnote>
  <w:footnote w:id="5">
    <w:p w14:paraId="7E806DB4" w14:textId="1E965BE9" w:rsidR="003B7E7E" w:rsidRPr="009C104F" w:rsidRDefault="003B7E7E" w:rsidP="009C104F">
      <w:pPr>
        <w:pStyle w:val="FootnoteText"/>
        <w:ind w:left="567" w:hanging="567"/>
        <w:rPr>
          <w:sz w:val="24"/>
          <w:szCs w:val="24"/>
          <w:lang w:val="sl-SI"/>
        </w:rPr>
      </w:pPr>
      <w:r w:rsidRPr="009C104F">
        <w:rPr>
          <w:rStyle w:val="FootnoteReference"/>
          <w:sz w:val="24"/>
          <w:szCs w:val="24"/>
          <w:lang w:val="sl-SI"/>
        </w:rPr>
        <w:footnoteRef/>
      </w:r>
      <w:r w:rsidR="008975A1" w:rsidRPr="009C104F">
        <w:rPr>
          <w:sz w:val="24"/>
          <w:szCs w:val="24"/>
          <w:lang w:val="sl-SI"/>
        </w:rPr>
        <w:t xml:space="preserve"> </w:t>
      </w:r>
      <w:r w:rsidR="008975A1" w:rsidRPr="009C104F">
        <w:rPr>
          <w:sz w:val="24"/>
          <w:szCs w:val="24"/>
          <w:lang w:val="sl-SI"/>
        </w:rPr>
        <w:tab/>
      </w:r>
      <w:r w:rsidRPr="009C104F">
        <w:rPr>
          <w:sz w:val="24"/>
          <w:szCs w:val="24"/>
          <w:lang w:val="sl-SI"/>
        </w:rPr>
        <w:t xml:space="preserve">UL L 344, 28.12.2001, str. 93, ELI: </w:t>
      </w:r>
      <w:hyperlink r:id="rId4" w:history="1">
        <w:r w:rsidRPr="009C104F">
          <w:rPr>
            <w:rStyle w:val="Hyperlink"/>
            <w:sz w:val="24"/>
            <w:szCs w:val="24"/>
            <w:lang w:val="sl-SI"/>
          </w:rPr>
          <w:t>http://data.europa.eu/eli/compos/2001/931/oj</w:t>
        </w:r>
      </w:hyperlink>
      <w:r w:rsidRPr="009C104F">
        <w:rPr>
          <w:sz w:val="24"/>
          <w:szCs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0E33C" w14:textId="77777777" w:rsidR="00064002" w:rsidRPr="008975A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38C80" w14:textId="77777777" w:rsidR="00064002" w:rsidRPr="008975A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1C29B" w14:textId="77777777" w:rsidR="00064002" w:rsidRPr="008975A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05429554">
    <w:abstractNumId w:val="9"/>
  </w:num>
  <w:num w:numId="2" w16cid:durableId="886644030">
    <w:abstractNumId w:val="9"/>
  </w:num>
  <w:num w:numId="3" w16cid:durableId="283924938">
    <w:abstractNumId w:val="7"/>
  </w:num>
  <w:num w:numId="4" w16cid:durableId="617764811">
    <w:abstractNumId w:val="7"/>
  </w:num>
  <w:num w:numId="5" w16cid:durableId="339235452">
    <w:abstractNumId w:val="6"/>
  </w:num>
  <w:num w:numId="6" w16cid:durableId="2024935956">
    <w:abstractNumId w:val="6"/>
  </w:num>
  <w:num w:numId="7" w16cid:durableId="918750337">
    <w:abstractNumId w:val="5"/>
  </w:num>
  <w:num w:numId="8" w16cid:durableId="231627880">
    <w:abstractNumId w:val="5"/>
  </w:num>
  <w:num w:numId="9" w16cid:durableId="642929558">
    <w:abstractNumId w:val="4"/>
  </w:num>
  <w:num w:numId="10" w16cid:durableId="821388733">
    <w:abstractNumId w:val="4"/>
  </w:num>
  <w:num w:numId="11" w16cid:durableId="1845631885">
    <w:abstractNumId w:val="8"/>
  </w:num>
  <w:num w:numId="12" w16cid:durableId="1820999544">
    <w:abstractNumId w:val="8"/>
  </w:num>
  <w:num w:numId="13" w16cid:durableId="1108307963">
    <w:abstractNumId w:val="3"/>
  </w:num>
  <w:num w:numId="14" w16cid:durableId="302277310">
    <w:abstractNumId w:val="3"/>
  </w:num>
  <w:num w:numId="15" w16cid:durableId="1578781875">
    <w:abstractNumId w:val="2"/>
  </w:num>
  <w:num w:numId="16" w16cid:durableId="1314792548">
    <w:abstractNumId w:val="2"/>
  </w:num>
  <w:num w:numId="17" w16cid:durableId="2130777236">
    <w:abstractNumId w:val="1"/>
  </w:num>
  <w:num w:numId="18" w16cid:durableId="704058942">
    <w:abstractNumId w:val="1"/>
  </w:num>
  <w:num w:numId="19" w16cid:durableId="459957300">
    <w:abstractNumId w:val="0"/>
  </w:num>
  <w:num w:numId="20" w16cid:durableId="953827337">
    <w:abstractNumId w:val="0"/>
  </w:num>
  <w:num w:numId="21" w16cid:durableId="1728262475">
    <w:abstractNumId w:val="9"/>
  </w:num>
  <w:num w:numId="22" w16cid:durableId="948272854">
    <w:abstractNumId w:val="7"/>
  </w:num>
  <w:num w:numId="23" w16cid:durableId="880675101">
    <w:abstractNumId w:val="6"/>
  </w:num>
  <w:num w:numId="24" w16cid:durableId="609967404">
    <w:abstractNumId w:val="5"/>
  </w:num>
  <w:num w:numId="25" w16cid:durableId="1887646455">
    <w:abstractNumId w:val="4"/>
  </w:num>
  <w:num w:numId="26" w16cid:durableId="295725342">
    <w:abstractNumId w:val="8"/>
  </w:num>
  <w:num w:numId="27" w16cid:durableId="1146509207">
    <w:abstractNumId w:val="3"/>
  </w:num>
  <w:num w:numId="28" w16cid:durableId="174148633">
    <w:abstractNumId w:val="2"/>
  </w:num>
  <w:num w:numId="29" w16cid:durableId="2034913420">
    <w:abstractNumId w:val="1"/>
  </w:num>
  <w:num w:numId="30" w16cid:durableId="1565405328">
    <w:abstractNumId w:val="0"/>
  </w:num>
  <w:num w:numId="31" w16cid:durableId="1919711978">
    <w:abstractNumId w:val="9"/>
  </w:num>
  <w:num w:numId="32" w16cid:durableId="1128012420">
    <w:abstractNumId w:val="7"/>
  </w:num>
  <w:num w:numId="33" w16cid:durableId="1248803358">
    <w:abstractNumId w:val="6"/>
  </w:num>
  <w:num w:numId="34" w16cid:durableId="205605104">
    <w:abstractNumId w:val="5"/>
  </w:num>
  <w:num w:numId="35" w16cid:durableId="1764646883">
    <w:abstractNumId w:val="4"/>
  </w:num>
  <w:num w:numId="36" w16cid:durableId="1226993083">
    <w:abstractNumId w:val="8"/>
  </w:num>
  <w:num w:numId="37" w16cid:durableId="881864659">
    <w:abstractNumId w:val="3"/>
  </w:num>
  <w:num w:numId="38" w16cid:durableId="1683703936">
    <w:abstractNumId w:val="2"/>
  </w:num>
  <w:num w:numId="39" w16cid:durableId="576210478">
    <w:abstractNumId w:val="1"/>
  </w:num>
  <w:num w:numId="40" w16cid:durableId="788856990">
    <w:abstractNumId w:val="0"/>
  </w:num>
  <w:num w:numId="41" w16cid:durableId="1194265794">
    <w:abstractNumId w:val="10"/>
  </w:num>
  <w:num w:numId="42" w16cid:durableId="292558740">
    <w:abstractNumId w:val="10"/>
  </w:num>
  <w:num w:numId="43" w16cid:durableId="859975532">
    <w:abstractNumId w:val="10"/>
  </w:num>
  <w:num w:numId="44" w16cid:durableId="6242395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43/2026"/>
    <w:docVar w:name="dvlangue" w:val="SL"/>
    <w:docVar w:name="dvnumam" w:val="0"/>
    <w:docVar w:name="dvpe" w:val="782.958"/>
    <w:docVar w:name="dvtitre" w:val="Resolucija Evropskega parlamenta z dne … 2026 o štirih letih ruske vojaške agresije proti Ukrajini in evropskem prispevku k pravičnemu miru in trajni varnosti Ukrajine(2026/2599(RSP))"/>
  </w:docVars>
  <w:rsids>
    <w:rsidRoot w:val="00C33788"/>
    <w:rsid w:val="00002272"/>
    <w:rsid w:val="00006D14"/>
    <w:rsid w:val="00034E58"/>
    <w:rsid w:val="00064002"/>
    <w:rsid w:val="000677B9"/>
    <w:rsid w:val="000831BA"/>
    <w:rsid w:val="000A42CC"/>
    <w:rsid w:val="000D763E"/>
    <w:rsid w:val="000E65DE"/>
    <w:rsid w:val="000E7DD9"/>
    <w:rsid w:val="0010095E"/>
    <w:rsid w:val="00125B37"/>
    <w:rsid w:val="00171BE1"/>
    <w:rsid w:val="00187494"/>
    <w:rsid w:val="001B1264"/>
    <w:rsid w:val="001F32AE"/>
    <w:rsid w:val="002767FF"/>
    <w:rsid w:val="002B18FE"/>
    <w:rsid w:val="002B5493"/>
    <w:rsid w:val="002D47E6"/>
    <w:rsid w:val="00343214"/>
    <w:rsid w:val="00361C00"/>
    <w:rsid w:val="00371D8E"/>
    <w:rsid w:val="00395FA1"/>
    <w:rsid w:val="003B7E7E"/>
    <w:rsid w:val="003E15D4"/>
    <w:rsid w:val="00411CCE"/>
    <w:rsid w:val="0041666E"/>
    <w:rsid w:val="00421060"/>
    <w:rsid w:val="00432B45"/>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75A1"/>
    <w:rsid w:val="008C2AC6"/>
    <w:rsid w:val="00930C23"/>
    <w:rsid w:val="0093193B"/>
    <w:rsid w:val="00931C1E"/>
    <w:rsid w:val="009509D8"/>
    <w:rsid w:val="00950B64"/>
    <w:rsid w:val="00981893"/>
    <w:rsid w:val="009C104F"/>
    <w:rsid w:val="00A1687D"/>
    <w:rsid w:val="00A36AB6"/>
    <w:rsid w:val="00A43E52"/>
    <w:rsid w:val="00A4678D"/>
    <w:rsid w:val="00A778C7"/>
    <w:rsid w:val="00AB441E"/>
    <w:rsid w:val="00AB6293"/>
    <w:rsid w:val="00AC054A"/>
    <w:rsid w:val="00AE0928"/>
    <w:rsid w:val="00AF3B82"/>
    <w:rsid w:val="00B12E95"/>
    <w:rsid w:val="00B22876"/>
    <w:rsid w:val="00B558F0"/>
    <w:rsid w:val="00BD243D"/>
    <w:rsid w:val="00BD48FE"/>
    <w:rsid w:val="00BD7BD8"/>
    <w:rsid w:val="00BE6ADC"/>
    <w:rsid w:val="00C05BFE"/>
    <w:rsid w:val="00C11C7E"/>
    <w:rsid w:val="00C23CD4"/>
    <w:rsid w:val="00C33788"/>
    <w:rsid w:val="00C4226F"/>
    <w:rsid w:val="00C61C0C"/>
    <w:rsid w:val="00C941CB"/>
    <w:rsid w:val="00CC2357"/>
    <w:rsid w:val="00CF071A"/>
    <w:rsid w:val="00D058B8"/>
    <w:rsid w:val="00D348A7"/>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377D"/>
    <w:rsid w:val="00F5134D"/>
    <w:rsid w:val="00F74202"/>
    <w:rsid w:val="00F87713"/>
    <w:rsid w:val="00FB4360"/>
    <w:rsid w:val="00FC4A09"/>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F6A898"/>
  <w15:chartTrackingRefBased/>
  <w15:docId w15:val="{DEF27137-86E9-4DB8-AFA6-95461F213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B7E7E"/>
    <w:pPr>
      <w:spacing w:after="240"/>
      <w:ind w:left="567" w:hanging="567"/>
    </w:pPr>
  </w:style>
  <w:style w:type="paragraph" w:customStyle="1" w:styleId="EPComma">
    <w:name w:val="EPComma"/>
    <w:basedOn w:val="Normal"/>
    <w:link w:val="EPCommaChar"/>
    <w:rsid w:val="003B7E7E"/>
    <w:pPr>
      <w:spacing w:before="480" w:after="240"/>
    </w:pPr>
  </w:style>
  <w:style w:type="character" w:customStyle="1" w:styleId="EPCommaChar">
    <w:name w:val="EPComma Char"/>
    <w:basedOn w:val="DefaultParagraphFont"/>
    <w:link w:val="EPComma"/>
    <w:rsid w:val="003B7E7E"/>
    <w:rPr>
      <w:sz w:val="24"/>
      <w:lang w:val="sl-SI"/>
    </w:rPr>
  </w:style>
  <w:style w:type="character" w:styleId="Hyperlink">
    <w:name w:val="Hyperlink"/>
    <w:basedOn w:val="DefaultParagraphFont"/>
    <w:rsid w:val="003B7E7E"/>
    <w:rPr>
      <w:color w:val="0563C1" w:themeColor="hyperlink"/>
      <w:u w:val="single"/>
    </w:rPr>
  </w:style>
  <w:style w:type="character" w:styleId="FollowedHyperlink">
    <w:name w:val="FollowedHyperlink"/>
    <w:basedOn w:val="DefaultParagraphFont"/>
    <w:rsid w:val="00371D8E"/>
    <w:rPr>
      <w:color w:val="954F72" w:themeColor="followedHyperlink"/>
      <w:u w:val="single"/>
    </w:rPr>
  </w:style>
  <w:style w:type="paragraph" w:styleId="Revision">
    <w:name w:val="Revision"/>
    <w:hidden/>
    <w:uiPriority w:val="99"/>
    <w:semiHidden/>
    <w:rsid w:val="00371D8E"/>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5/oj" TargetMode="External"/><Relationship Id="rId2" Type="http://schemas.openxmlformats.org/officeDocument/2006/relationships/hyperlink" Target="http://data.europa.eu/eli/dir/2001/55/oj" TargetMode="External"/><Relationship Id="rId1" Type="http://schemas.openxmlformats.org/officeDocument/2006/relationships/hyperlink" Target="http://data.europa.eu/eli/reg/2026/261/oj" TargetMode="External"/><Relationship Id="rId4" Type="http://schemas.openxmlformats.org/officeDocument/2006/relationships/hyperlink" Target="http://data.europa.eu/eli/compos/2001/9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3209</Words>
  <Characters>19410</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dc:description/>
  <cp:lastModifiedBy>BAH Anita</cp:lastModifiedBy>
  <cp:revision>2</cp:revision>
  <cp:lastPrinted>2004-11-19T15:42:00Z</cp:lastPrinted>
  <dcterms:created xsi:type="dcterms:W3CDTF">2026-02-24T12:25:00Z</dcterms:created>
  <dcterms:modified xsi:type="dcterms:W3CDTF">2026-02-24T12:25:00Z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B10-0143/2026</vt:lpwstr>
  </property>
  <property fmtid="{D5CDD505-2E9C-101B-9397-08002B2CF9AE}" pid="4" name="&lt;Type&gt;">
    <vt:lpwstr>RR</vt:lpwstr>
  </property>
</Properties>
</file>