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504E" w14:paraId="1EAB13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8AC2E7" w14:textId="77777777" w:rsidR="00751A4A" w:rsidRPr="0030504E" w:rsidRDefault="00485690" w:rsidP="0010095E">
            <w:pPr>
              <w:pStyle w:val="EPName"/>
            </w:pPr>
            <w:r w:rsidRPr="0030504E">
              <w:t>Ευρωπαϊκό Κοινοβούλιο</w:t>
            </w:r>
          </w:p>
          <w:p w14:paraId="0663E1BA" w14:textId="77777777" w:rsidR="00751A4A" w:rsidRPr="003050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504E">
              <w:t>2024</w:t>
            </w:r>
            <w:r w:rsidR="00817416" w:rsidRPr="0030504E">
              <w:t>-202</w:t>
            </w:r>
            <w:r w:rsidRPr="0030504E">
              <w:t>9</w:t>
            </w:r>
          </w:p>
        </w:tc>
        <w:tc>
          <w:tcPr>
            <w:tcW w:w="2268" w:type="dxa"/>
            <w:shd w:val="clear" w:color="auto" w:fill="auto"/>
          </w:tcPr>
          <w:p w14:paraId="40D74CD3" w14:textId="77777777" w:rsidR="00751A4A" w:rsidRPr="0030504E" w:rsidRDefault="00187494" w:rsidP="0010095E">
            <w:pPr>
              <w:pStyle w:val="EPLogo"/>
            </w:pPr>
            <w:r w:rsidRPr="0030504E">
              <w:rPr>
                <w:noProof/>
                <w:lang w:eastAsia="ja-JP"/>
              </w:rPr>
              <w:drawing>
                <wp:inline distT="0" distB="0" distL="0" distR="0" wp14:anchorId="690C28E6" wp14:editId="1289DD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1B7900" w14:textId="77777777" w:rsidR="00D058B8" w:rsidRPr="0030504E" w:rsidRDefault="00D058B8" w:rsidP="004C5D52">
      <w:pPr>
        <w:pStyle w:val="LineTop"/>
      </w:pPr>
    </w:p>
    <w:p w14:paraId="4CFDB31D" w14:textId="77777777" w:rsidR="00680577" w:rsidRPr="0030504E" w:rsidRDefault="00485690" w:rsidP="00680577">
      <w:pPr>
        <w:pStyle w:val="EPBodyTA1"/>
      </w:pPr>
      <w:r w:rsidRPr="0030504E">
        <w:t>ΚΕΙΜΕΝΑ ΠΟΥ ΕΓΚΡΙΘΗΚΑΝ</w:t>
      </w:r>
    </w:p>
    <w:p w14:paraId="3BCD4FA1" w14:textId="77777777" w:rsidR="00D058B8" w:rsidRPr="0030504E" w:rsidRDefault="00D058B8" w:rsidP="00D058B8">
      <w:pPr>
        <w:pStyle w:val="LineBottom"/>
      </w:pPr>
    </w:p>
    <w:p w14:paraId="4E74A323" w14:textId="4CAB690C" w:rsidR="00485690" w:rsidRPr="0030504E" w:rsidRDefault="00485690" w:rsidP="00485690">
      <w:pPr>
        <w:pStyle w:val="ATHeading1"/>
      </w:pPr>
      <w:bookmarkStart w:id="0" w:name="TANumber"/>
      <w:r w:rsidRPr="0030504E">
        <w:t>P10_TA(2026)00</w:t>
      </w:r>
      <w:r w:rsidR="007D3B6C" w:rsidRPr="0030504E">
        <w:t>57</w:t>
      </w:r>
      <w:bookmarkEnd w:id="0"/>
    </w:p>
    <w:p w14:paraId="6BA352C6" w14:textId="77777777" w:rsidR="00485690" w:rsidRPr="0030504E" w:rsidRDefault="00485690" w:rsidP="00485690">
      <w:pPr>
        <w:pStyle w:val="ATHeading2"/>
      </w:pPr>
      <w:bookmarkStart w:id="1" w:name="title"/>
      <w:r w:rsidRPr="0030504E">
        <w:t>Εναρμόνιση ορισμένων πτυχών της νομοθεσίας περί αφερεγγυότητας</w:t>
      </w:r>
      <w:bookmarkEnd w:id="1"/>
    </w:p>
    <w:p w14:paraId="73AB66B2" w14:textId="77777777" w:rsidR="00485690" w:rsidRPr="0030504E" w:rsidRDefault="00485690" w:rsidP="00485690">
      <w:pPr>
        <w:rPr>
          <w:i/>
          <w:vanish/>
        </w:rPr>
      </w:pPr>
      <w:r w:rsidRPr="0030504E">
        <w:rPr>
          <w:i/>
        </w:rPr>
        <w:fldChar w:fldCharType="begin"/>
      </w:r>
      <w:r w:rsidRPr="0030504E">
        <w:rPr>
          <w:i/>
        </w:rPr>
        <w:instrText xml:space="preserve"> TC"(</w:instrText>
      </w:r>
      <w:bookmarkStart w:id="2" w:name="DocNumber"/>
      <w:r w:rsidRPr="0030504E">
        <w:rPr>
          <w:i/>
        </w:rPr>
        <w:instrText>A10-0126/2025</w:instrText>
      </w:r>
      <w:bookmarkEnd w:id="2"/>
      <w:r w:rsidRPr="0030504E">
        <w:rPr>
          <w:i/>
        </w:rPr>
        <w:instrText xml:space="preserve"> - Εισηγητής: Emil Radev)"\l3 \n&gt; \* MERGEFORMAT </w:instrText>
      </w:r>
      <w:r w:rsidRPr="0030504E">
        <w:rPr>
          <w:i/>
        </w:rPr>
        <w:fldChar w:fldCharType="end"/>
      </w:r>
    </w:p>
    <w:p w14:paraId="118FA2BE" w14:textId="77777777" w:rsidR="00485690" w:rsidRPr="0030504E" w:rsidRDefault="00485690" w:rsidP="00485690">
      <w:pPr>
        <w:rPr>
          <w:vanish/>
        </w:rPr>
      </w:pPr>
      <w:bookmarkStart w:id="3" w:name="Commission"/>
      <w:r w:rsidRPr="0030504E">
        <w:rPr>
          <w:vanish/>
        </w:rPr>
        <w:t>Επιτροπή Νομικών Θεμάτων</w:t>
      </w:r>
      <w:bookmarkEnd w:id="3"/>
    </w:p>
    <w:p w14:paraId="4E63120A" w14:textId="77777777" w:rsidR="00485690" w:rsidRPr="0030504E" w:rsidRDefault="00485690" w:rsidP="00485690">
      <w:pPr>
        <w:rPr>
          <w:vanish/>
        </w:rPr>
      </w:pPr>
      <w:bookmarkStart w:id="4" w:name="PE"/>
      <w:r w:rsidRPr="0030504E">
        <w:rPr>
          <w:vanish/>
        </w:rPr>
        <w:t>PE771.863</w:t>
      </w:r>
      <w:bookmarkEnd w:id="4"/>
    </w:p>
    <w:p w14:paraId="49B7DA41" w14:textId="7E168524" w:rsidR="00485690" w:rsidRPr="0030504E" w:rsidRDefault="00485690" w:rsidP="00485690">
      <w:pPr>
        <w:pStyle w:val="ATHeading3"/>
      </w:pPr>
      <w:bookmarkStart w:id="5" w:name="Sujet"/>
      <w:r w:rsidRPr="0030504E">
        <w:t xml:space="preserve">Νομοθετικό ψήφισμα του Ευρωπαϊκού Κοινοβουλίου της </w:t>
      </w:r>
      <w:r w:rsidR="00A0003B" w:rsidRPr="0030504E">
        <w:t>10</w:t>
      </w:r>
      <w:r w:rsidR="001C71C5" w:rsidRPr="0030504E">
        <w:t>ης Μαρτίου</w:t>
      </w:r>
      <w:r w:rsidRPr="0030504E">
        <w:t xml:space="preserve"> 2026 σχετικά με την πρόταση οδηγίας του Ευρωπαϊκού Κοινοβουλίου και του Συμβουλίου για την εναρμόνιση ορισμένων πτυχών της νομοθεσίας περί αφερεγγυότητας</w:t>
      </w:r>
      <w:bookmarkEnd w:id="5"/>
      <w:r w:rsidRPr="0030504E">
        <w:t xml:space="preserve"> </w:t>
      </w:r>
      <w:bookmarkStart w:id="6" w:name="References"/>
      <w:r w:rsidRPr="0030504E">
        <w:t>(COM(2022)0702 – C9-0410/2022 – 2022/0408(COD))</w:t>
      </w:r>
      <w:bookmarkEnd w:id="6"/>
    </w:p>
    <w:p w14:paraId="5D9A1C3E" w14:textId="77777777" w:rsidR="001C71C5" w:rsidRPr="0030504E" w:rsidRDefault="001C71C5" w:rsidP="00A1238F">
      <w:pPr>
        <w:pStyle w:val="NormalBold"/>
      </w:pPr>
    </w:p>
    <w:p w14:paraId="38F3A346" w14:textId="4056D0EE" w:rsidR="00A1238F" w:rsidRPr="0030504E" w:rsidRDefault="00A1238F" w:rsidP="00A1238F">
      <w:pPr>
        <w:pStyle w:val="NormalBold"/>
      </w:pPr>
      <w:r w:rsidRPr="0030504E">
        <w:t>(Συνήθης νομοθετική διαδικασία: πρώτη ανάγνωση)</w:t>
      </w:r>
    </w:p>
    <w:p w14:paraId="75CB9323" w14:textId="77777777" w:rsidR="00A1238F" w:rsidRPr="0030504E" w:rsidRDefault="00A1238F" w:rsidP="00A1238F">
      <w:pPr>
        <w:pStyle w:val="EPComma"/>
      </w:pPr>
      <w:r w:rsidRPr="0030504E">
        <w:rPr>
          <w:i/>
        </w:rPr>
        <w:t>Το Ευρωπαϊκό Κοινοβούλιο</w:t>
      </w:r>
      <w:r w:rsidRPr="0030504E">
        <w:t>,</w:t>
      </w:r>
    </w:p>
    <w:p w14:paraId="1DD89656" w14:textId="77777777" w:rsidR="00A1238F" w:rsidRPr="0030504E" w:rsidRDefault="00A1238F" w:rsidP="001C71C5">
      <w:pPr>
        <w:pStyle w:val="NormalHanging12a"/>
        <w:widowControl/>
      </w:pPr>
      <w:r w:rsidRPr="0030504E">
        <w:t>–</w:t>
      </w:r>
      <w:r w:rsidRPr="0030504E">
        <w:tab/>
        <w:t>έχοντας υπόψη την πρόταση της Επιτροπής προς το Κοινοβούλιο και το Συμβούλιο (COM(2022)0702),</w:t>
      </w:r>
    </w:p>
    <w:p w14:paraId="190C1505" w14:textId="77777777" w:rsidR="00A1238F" w:rsidRPr="0030504E" w:rsidRDefault="00A1238F" w:rsidP="001C71C5">
      <w:pPr>
        <w:pStyle w:val="NormalHanging12a"/>
        <w:widowControl/>
      </w:pPr>
      <w:r w:rsidRPr="0030504E">
        <w:t>–</w:t>
      </w:r>
      <w:r w:rsidRPr="0030504E">
        <w:tab/>
        <w:t>έχοντας υπόψη το άρθρο 294 παράγραφος 2 και το άρθρο 114 της Συνθήκης για τη λειτουργία της Ευρωπαϊκής Ένωσης, σύμφωνα με τα οποία του υποβλήθηκε η πρόταση από την Επιτροπή (C9</w:t>
      </w:r>
      <w:r w:rsidRPr="0030504E">
        <w:noBreakHyphen/>
        <w:t>0410/2022),</w:t>
      </w:r>
    </w:p>
    <w:p w14:paraId="7F8F27FF" w14:textId="77777777" w:rsidR="00A1238F" w:rsidRPr="0030504E" w:rsidRDefault="00A1238F" w:rsidP="001C71C5">
      <w:pPr>
        <w:pStyle w:val="NormalHanging12a"/>
        <w:widowControl/>
      </w:pPr>
      <w:r w:rsidRPr="0030504E">
        <w:t>–</w:t>
      </w:r>
      <w:r w:rsidRPr="0030504E">
        <w:tab/>
        <w:t>έχοντας υπόψη το άρθρο 294 παράγραφος 3 της Συνθήκης για τη λειτουργία της Ευρωπαϊκής Ένωσης,</w:t>
      </w:r>
    </w:p>
    <w:p w14:paraId="30182BAA" w14:textId="53DAFB4A" w:rsidR="002C296F" w:rsidRPr="0030504E" w:rsidRDefault="002C296F" w:rsidP="002C296F">
      <w:pPr>
        <w:pStyle w:val="NormalHanging12a"/>
        <w:widowControl/>
      </w:pPr>
      <w:r w:rsidRPr="0030504E">
        <w:t>–</w:t>
      </w:r>
      <w:r w:rsidRPr="0030504E">
        <w:tab/>
        <w:t>έχοντας υπόψη τη γνώμη της Ευρωπαϊκής Οικονομικής και Κοινωνικής Επιτροπής της 22ας Μαρτίου 20</w:t>
      </w:r>
      <w:r w:rsidR="00A0003B" w:rsidRPr="0030504E">
        <w:t>2</w:t>
      </w:r>
      <w:r w:rsidRPr="0030504E">
        <w:t>3</w:t>
      </w:r>
      <w:r w:rsidRPr="0030504E">
        <w:footnoteReference w:id="1"/>
      </w:r>
      <w:r w:rsidRPr="0030504E">
        <w:t>,</w:t>
      </w:r>
    </w:p>
    <w:p w14:paraId="0C17ABF7" w14:textId="08E6137D" w:rsidR="002C296F" w:rsidRPr="0030504E" w:rsidRDefault="002C296F" w:rsidP="001C71C5">
      <w:pPr>
        <w:pStyle w:val="NormalHanging12a"/>
        <w:widowControl/>
      </w:pPr>
      <w:r w:rsidRPr="0030504E">
        <w:t>–</w:t>
      </w:r>
      <w:r w:rsidRPr="0030504E">
        <w:tab/>
        <w:t>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Συμβουλίου, με επιστολή της 5ης Δεκεμβρίου 2025,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31FE50E8" w14:textId="77777777" w:rsidR="00A1238F" w:rsidRPr="0030504E" w:rsidRDefault="00A1238F" w:rsidP="001C71C5">
      <w:pPr>
        <w:pStyle w:val="NormalHanging12a"/>
        <w:widowControl/>
      </w:pPr>
      <w:r w:rsidRPr="0030504E">
        <w:t>–</w:t>
      </w:r>
      <w:r w:rsidRPr="0030504E">
        <w:tab/>
        <w:t>έχοντας υπόψη το άρθρο 60 του Κανονισμού του,</w:t>
      </w:r>
    </w:p>
    <w:p w14:paraId="0472A415" w14:textId="77777777" w:rsidR="00A1238F" w:rsidRPr="0030504E" w:rsidRDefault="00A1238F" w:rsidP="001C71C5">
      <w:pPr>
        <w:pStyle w:val="NormalHanging12a"/>
        <w:widowControl/>
      </w:pPr>
      <w:r w:rsidRPr="0030504E">
        <w:lastRenderedPageBreak/>
        <w:t>–</w:t>
      </w:r>
      <w:r w:rsidRPr="0030504E">
        <w:tab/>
        <w:t>έχοντας υπόψη τη γνωμοδότηση της Επιτροπής Οικονομικής και Νομισματικής Πολιτικής,</w:t>
      </w:r>
    </w:p>
    <w:p w14:paraId="3D0D7E44" w14:textId="77777777" w:rsidR="00A1238F" w:rsidRPr="0030504E" w:rsidRDefault="00A1238F" w:rsidP="001C71C5">
      <w:pPr>
        <w:pStyle w:val="NormalHanging12a"/>
        <w:widowControl/>
      </w:pPr>
      <w:r w:rsidRPr="0030504E">
        <w:t>–</w:t>
      </w:r>
      <w:r w:rsidRPr="0030504E">
        <w:tab/>
        <w:t>έχοντας υπόψη την έκθεση της Επιτροπής Νομικών Θεμάτων (A10-0126/2025),</w:t>
      </w:r>
    </w:p>
    <w:p w14:paraId="49B1B8DD" w14:textId="77777777" w:rsidR="00A1238F" w:rsidRPr="0030504E" w:rsidRDefault="00A1238F" w:rsidP="001C71C5">
      <w:pPr>
        <w:pStyle w:val="NormalHanging12a"/>
        <w:widowControl/>
      </w:pPr>
      <w:r w:rsidRPr="0030504E">
        <w:t>1.</w:t>
      </w:r>
      <w:r w:rsidRPr="0030504E">
        <w:tab/>
        <w:t>εγκρίνει τη θέση του σε πρώτη ανάγνωση όπως παρατίθεται κατωτέρω·</w:t>
      </w:r>
    </w:p>
    <w:p w14:paraId="29323390" w14:textId="414ADA6E" w:rsidR="00A1238F" w:rsidRPr="0030504E" w:rsidRDefault="00A1238F" w:rsidP="001C71C5">
      <w:pPr>
        <w:pStyle w:val="NormalHanging12a"/>
        <w:widowControl/>
      </w:pPr>
      <w:r w:rsidRPr="0030504E">
        <w:t>2.</w:t>
      </w:r>
      <w:r w:rsidRPr="0030504E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05F0E63F" w14:textId="6FAA8D91" w:rsidR="00A1238F" w:rsidRPr="0030504E" w:rsidRDefault="002C296F" w:rsidP="001C71C5">
      <w:pPr>
        <w:pStyle w:val="NormalHanging12a"/>
        <w:widowControl/>
      </w:pPr>
      <w:r w:rsidRPr="0030504E">
        <w:t>3</w:t>
      </w:r>
      <w:r w:rsidR="00A1238F" w:rsidRPr="0030504E">
        <w:t>.</w:t>
      </w:r>
      <w:r w:rsidR="00A1238F" w:rsidRPr="0030504E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71CAA769" w14:textId="77777777" w:rsidR="00326A88" w:rsidRPr="0030504E" w:rsidRDefault="00326A88" w:rsidP="001C71C5">
      <w:pPr>
        <w:pStyle w:val="NormalHanging12a"/>
        <w:widowControl/>
      </w:pPr>
    </w:p>
    <w:p w14:paraId="6A212541" w14:textId="77777777" w:rsidR="00326A88" w:rsidRPr="0030504E" w:rsidRDefault="00326A88" w:rsidP="00A1238F">
      <w:pPr>
        <w:sectPr w:rsidR="00326A88" w:rsidRPr="0030504E" w:rsidSect="00D5363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1246FCA" w14:textId="08634773" w:rsidR="00326A88" w:rsidRPr="0030504E" w:rsidRDefault="00326A88" w:rsidP="00326A88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30504E">
        <w:rPr>
          <w:b/>
        </w:rPr>
        <w:lastRenderedPageBreak/>
        <w:t>P10_TC1-COD(2022)0408</w:t>
      </w:r>
    </w:p>
    <w:p w14:paraId="09FB1328" w14:textId="2B839084" w:rsidR="00326A88" w:rsidRDefault="00326A88" w:rsidP="00326A88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szCs w:val="22"/>
          <w:lang w:val="en-GB" w:eastAsia="en-US"/>
        </w:rPr>
      </w:pPr>
      <w:r w:rsidRPr="0030504E">
        <w:rPr>
          <w:b/>
        </w:rPr>
        <w:t xml:space="preserve">Θέση του Ευρωπαϊκού Κοινοβουλίου που καθορίστηκε σε πρώτη ανάγνωση στις 10 Μαρτίου 2026 εν όψει της έγκρισης οδηγίας (ΕΕ) 2026/... του Ευρωπαϊκού Κοινοβουλίου και του Συμβουλίου </w:t>
      </w:r>
      <w:r w:rsidRPr="0030504E">
        <w:rPr>
          <w:rFonts w:eastAsia="Calibri"/>
          <w:b/>
          <w:szCs w:val="22"/>
          <w:lang w:eastAsia="en-US"/>
        </w:rPr>
        <w:t>για την εναρμόνιση ορισμένων πτυχών της νομοθεσίας περί αφερεγγυότητας</w:t>
      </w:r>
    </w:p>
    <w:p w14:paraId="0E0FF049" w14:textId="644B5B4C" w:rsidR="00F40B18" w:rsidRPr="00F40B18" w:rsidRDefault="00F40B18" w:rsidP="00326A88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bCs/>
          <w:szCs w:val="22"/>
          <w:lang w:eastAsia="en-US"/>
        </w:rPr>
      </w:pPr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 xml:space="preserve">οδηγία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2026/</w:t>
      </w:r>
      <w:r w:rsidRPr="00F40B18">
        <w:rPr>
          <w:i/>
        </w:rPr>
        <w:t>799</w:t>
      </w:r>
      <w:r>
        <w:rPr>
          <w:i/>
        </w:rPr>
        <w:t>.)</w:t>
      </w:r>
    </w:p>
    <w:sectPr w:rsidR="00F40B18" w:rsidRPr="00F40B18" w:rsidSect="00D5363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7DC11" w14:textId="77777777" w:rsidR="00485690" w:rsidRPr="00D53632" w:rsidRDefault="00485690">
      <w:r w:rsidRPr="00D53632">
        <w:separator/>
      </w:r>
    </w:p>
  </w:endnote>
  <w:endnote w:type="continuationSeparator" w:id="0">
    <w:p w14:paraId="3A52C538" w14:textId="77777777" w:rsidR="00485690" w:rsidRPr="00D53632" w:rsidRDefault="00485690">
      <w:r w:rsidRPr="00D536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50D35" w14:textId="77777777" w:rsidR="00064002" w:rsidRPr="00D5363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8819F" w14:textId="77777777" w:rsidR="00064002" w:rsidRPr="00D5363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35690" w14:textId="77777777" w:rsidR="00064002" w:rsidRPr="00D5363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ECBD5" w14:textId="77777777" w:rsidR="00485690" w:rsidRPr="00D53632" w:rsidRDefault="00485690">
      <w:r w:rsidRPr="00D53632">
        <w:separator/>
      </w:r>
    </w:p>
  </w:footnote>
  <w:footnote w:type="continuationSeparator" w:id="0">
    <w:p w14:paraId="10E7388F" w14:textId="77777777" w:rsidR="00485690" w:rsidRPr="00D53632" w:rsidRDefault="00485690">
      <w:r w:rsidRPr="00D53632">
        <w:continuationSeparator/>
      </w:r>
    </w:p>
  </w:footnote>
  <w:footnote w:id="1">
    <w:p w14:paraId="077E6E53" w14:textId="098E1374" w:rsidR="002C296F" w:rsidRPr="007D3B6C" w:rsidRDefault="002C296F" w:rsidP="007D3B6C">
      <w:pPr>
        <w:pStyle w:val="FootnoteText"/>
        <w:spacing w:line="240" w:lineRule="auto"/>
        <w:ind w:left="567" w:hanging="567"/>
        <w:rPr>
          <w:sz w:val="24"/>
          <w:szCs w:val="22"/>
          <w:lang w:val="el-GR"/>
        </w:rPr>
      </w:pPr>
      <w:r w:rsidRPr="007D3B6C">
        <w:rPr>
          <w:rStyle w:val="FootnoteReference"/>
          <w:sz w:val="24"/>
          <w:szCs w:val="22"/>
        </w:rPr>
        <w:footnoteRef/>
      </w:r>
      <w:r w:rsidRPr="007D3B6C">
        <w:rPr>
          <w:sz w:val="24"/>
          <w:szCs w:val="22"/>
          <w:lang w:val="el-GR"/>
        </w:rPr>
        <w:t xml:space="preserve"> </w:t>
      </w:r>
      <w:r>
        <w:rPr>
          <w:sz w:val="24"/>
          <w:szCs w:val="22"/>
          <w:lang w:val="el-GR"/>
        </w:rPr>
        <w:tab/>
        <w:t>ΕΕ</w:t>
      </w:r>
      <w:r w:rsidRPr="007D3B6C">
        <w:rPr>
          <w:sz w:val="24"/>
          <w:szCs w:val="22"/>
          <w:lang w:val="el-GR"/>
        </w:rPr>
        <w:t xml:space="preserve"> </w:t>
      </w:r>
      <w:r w:rsidRPr="007D3B6C">
        <w:rPr>
          <w:sz w:val="24"/>
          <w:szCs w:val="22"/>
        </w:rPr>
        <w:t>C</w:t>
      </w:r>
      <w:r w:rsidR="000345CA">
        <w:rPr>
          <w:sz w:val="24"/>
          <w:szCs w:val="22"/>
          <w:lang w:val="el-GR"/>
        </w:rPr>
        <w:t xml:space="preserve"> </w:t>
      </w:r>
      <w:r w:rsidRPr="007D3B6C">
        <w:rPr>
          <w:sz w:val="24"/>
          <w:szCs w:val="22"/>
          <w:lang w:val="el-GR"/>
        </w:rPr>
        <w:t>184</w:t>
      </w:r>
      <w:r>
        <w:rPr>
          <w:sz w:val="24"/>
          <w:szCs w:val="22"/>
          <w:lang w:val="el-GR"/>
        </w:rPr>
        <w:t xml:space="preserve"> της </w:t>
      </w:r>
      <w:r w:rsidRPr="007D3B6C">
        <w:rPr>
          <w:sz w:val="24"/>
          <w:szCs w:val="22"/>
          <w:lang w:val="el-GR"/>
        </w:rPr>
        <w:t xml:space="preserve">25.5.2023, </w:t>
      </w:r>
      <w:r>
        <w:rPr>
          <w:sz w:val="24"/>
          <w:szCs w:val="22"/>
          <w:lang w:val="el-GR"/>
        </w:rPr>
        <w:t>σ</w:t>
      </w:r>
      <w:r w:rsidRPr="007D3B6C">
        <w:rPr>
          <w:sz w:val="24"/>
          <w:szCs w:val="22"/>
          <w:lang w:val="el-GR"/>
        </w:rPr>
        <w:t>. 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27E9E" w14:textId="77777777" w:rsidR="00064002" w:rsidRPr="00D5363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6F859" w14:textId="77777777" w:rsidR="00064002" w:rsidRPr="00D5363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EBB00" w14:textId="77777777" w:rsidR="00064002" w:rsidRPr="00D5363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75270180">
    <w:abstractNumId w:val="2"/>
  </w:num>
  <w:num w:numId="2" w16cid:durableId="535704457">
    <w:abstractNumId w:val="13"/>
  </w:num>
  <w:num w:numId="3" w16cid:durableId="1371224461">
    <w:abstractNumId w:val="7"/>
  </w:num>
  <w:num w:numId="4" w16cid:durableId="1583297739">
    <w:abstractNumId w:val="18"/>
  </w:num>
  <w:num w:numId="5" w16cid:durableId="493028266">
    <w:abstractNumId w:val="21"/>
  </w:num>
  <w:num w:numId="6" w16cid:durableId="19748251">
    <w:abstractNumId w:val="20"/>
  </w:num>
  <w:num w:numId="7" w16cid:durableId="194975596">
    <w:abstractNumId w:val="37"/>
  </w:num>
  <w:num w:numId="8" w16cid:durableId="2051998500">
    <w:abstractNumId w:val="14"/>
  </w:num>
  <w:num w:numId="9" w16cid:durableId="920985168">
    <w:abstractNumId w:val="15"/>
  </w:num>
  <w:num w:numId="10" w16cid:durableId="859395038">
    <w:abstractNumId w:val="16"/>
  </w:num>
  <w:num w:numId="11" w16cid:durableId="1884709445">
    <w:abstractNumId w:val="19"/>
  </w:num>
  <w:num w:numId="12" w16cid:durableId="907809623">
    <w:abstractNumId w:val="9"/>
  </w:num>
  <w:num w:numId="13" w16cid:durableId="1276255905">
    <w:abstractNumId w:val="38"/>
  </w:num>
  <w:num w:numId="14" w16cid:durableId="641539383">
    <w:abstractNumId w:val="12"/>
  </w:num>
  <w:num w:numId="15" w16cid:durableId="1463424940">
    <w:abstractNumId w:val="5"/>
  </w:num>
  <w:num w:numId="16" w16cid:durableId="1445808034">
    <w:abstractNumId w:val="4"/>
  </w:num>
  <w:num w:numId="17" w16cid:durableId="1852645536">
    <w:abstractNumId w:val="31"/>
  </w:num>
  <w:num w:numId="18" w16cid:durableId="850142578">
    <w:abstractNumId w:val="29"/>
  </w:num>
  <w:num w:numId="19" w16cid:durableId="9839530">
    <w:abstractNumId w:val="24"/>
  </w:num>
  <w:num w:numId="20" w16cid:durableId="1073358758">
    <w:abstractNumId w:val="34"/>
  </w:num>
  <w:num w:numId="21" w16cid:durableId="1326860946">
    <w:abstractNumId w:val="33"/>
  </w:num>
  <w:num w:numId="22" w16cid:durableId="1663196454">
    <w:abstractNumId w:val="35"/>
  </w:num>
  <w:num w:numId="23" w16cid:durableId="808937615">
    <w:abstractNumId w:val="6"/>
  </w:num>
  <w:num w:numId="24" w16cid:durableId="1466007105">
    <w:abstractNumId w:val="27"/>
  </w:num>
  <w:num w:numId="25" w16cid:durableId="1475875094">
    <w:abstractNumId w:val="1"/>
  </w:num>
  <w:num w:numId="26" w16cid:durableId="1816027014">
    <w:abstractNumId w:val="28"/>
  </w:num>
  <w:num w:numId="27" w16cid:durableId="1689023111">
    <w:abstractNumId w:val="25"/>
  </w:num>
  <w:num w:numId="28" w16cid:durableId="1106273980">
    <w:abstractNumId w:val="3"/>
  </w:num>
  <w:num w:numId="29" w16cid:durableId="154153400">
    <w:abstractNumId w:val="32"/>
  </w:num>
  <w:num w:numId="30" w16cid:durableId="366873316">
    <w:abstractNumId w:val="36"/>
  </w:num>
  <w:num w:numId="31" w16cid:durableId="1037966521">
    <w:abstractNumId w:val="22"/>
  </w:num>
  <w:num w:numId="32" w16cid:durableId="1971782157">
    <w:abstractNumId w:val="30"/>
  </w:num>
  <w:num w:numId="33" w16cid:durableId="2094692991">
    <w:abstractNumId w:val="26"/>
  </w:num>
  <w:num w:numId="34" w16cid:durableId="1095132390">
    <w:abstractNumId w:val="17"/>
  </w:num>
  <w:num w:numId="35" w16cid:durableId="1755589573">
    <w:abstractNumId w:val="0"/>
  </w:num>
  <w:num w:numId="36" w16cid:durableId="1059204818">
    <w:abstractNumId w:val="10"/>
  </w:num>
  <w:num w:numId="37" w16cid:durableId="1023554113">
    <w:abstractNumId w:val="8"/>
  </w:num>
  <w:num w:numId="38" w16cid:durableId="1342467967">
    <w:abstractNumId w:val="11"/>
  </w:num>
  <w:num w:numId="39" w16cid:durableId="1277717369">
    <w:abstractNumId w:val="2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EL"/>
    <w:docVar w:name="dvnumam" w:val="0"/>
    <w:docVar w:name="dvpe" w:val="771.863"/>
    <w:docVar w:name="dvrapporteur" w:val="Εισηγητής: "/>
    <w:docVar w:name="dvstar" w:val="***I"/>
    <w:docVar w:name="dvtitre" w:val="Νομοθετικό ψήφισμα του Ευρωπαϊκού Κοινοβουλίου της ... 2026 σχετικά με την πρόταση οδηγίας του Ευρωπαϊκού Κοινοβουλίου και του Συμβουλίου για την εναρμόνιση ορισμένων πτυχών της νομοθεσίας περί αφερεγγυότητας(COM(2022)0702 – C9-0410/2022 – 2022/0408(COD))"/>
  </w:docVars>
  <w:rsids>
    <w:rsidRoot w:val="00485690"/>
    <w:rsid w:val="00002272"/>
    <w:rsid w:val="000345CA"/>
    <w:rsid w:val="00041312"/>
    <w:rsid w:val="00064002"/>
    <w:rsid w:val="000677B9"/>
    <w:rsid w:val="000831BA"/>
    <w:rsid w:val="000A42CC"/>
    <w:rsid w:val="000E7DD9"/>
    <w:rsid w:val="0010095E"/>
    <w:rsid w:val="00125B37"/>
    <w:rsid w:val="00187494"/>
    <w:rsid w:val="001A0083"/>
    <w:rsid w:val="001C71C5"/>
    <w:rsid w:val="001F32AE"/>
    <w:rsid w:val="002767FF"/>
    <w:rsid w:val="002B18FE"/>
    <w:rsid w:val="002B5493"/>
    <w:rsid w:val="002C296F"/>
    <w:rsid w:val="0030504E"/>
    <w:rsid w:val="00326A88"/>
    <w:rsid w:val="00343214"/>
    <w:rsid w:val="00361C00"/>
    <w:rsid w:val="00395FA1"/>
    <w:rsid w:val="003E15D4"/>
    <w:rsid w:val="00411CCE"/>
    <w:rsid w:val="0041666E"/>
    <w:rsid w:val="00421060"/>
    <w:rsid w:val="00471C19"/>
    <w:rsid w:val="00485690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34F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B6C"/>
    <w:rsid w:val="007E22AD"/>
    <w:rsid w:val="00806D7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03B"/>
    <w:rsid w:val="00A1238F"/>
    <w:rsid w:val="00A1687D"/>
    <w:rsid w:val="00A43E52"/>
    <w:rsid w:val="00A4678D"/>
    <w:rsid w:val="00A66CD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3CCD"/>
    <w:rsid w:val="00CF071A"/>
    <w:rsid w:val="00D058B8"/>
    <w:rsid w:val="00D5363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23D"/>
    <w:rsid w:val="00F40B18"/>
    <w:rsid w:val="00F43BF7"/>
    <w:rsid w:val="00F5134D"/>
    <w:rsid w:val="00F74202"/>
    <w:rsid w:val="00F87713"/>
    <w:rsid w:val="00FB4360"/>
    <w:rsid w:val="00FD0C70"/>
    <w:rsid w:val="00FF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F08F86"/>
  <w15:chartTrackingRefBased/>
  <w15:docId w15:val="{D59C3949-9670-4702-88C5-6526F3B9A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List Bullet 2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1238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1238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38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238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238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238F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238F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A1238F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A1238F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A1238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1238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1238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1238F"/>
    <w:pPr>
      <w:spacing w:after="120"/>
    </w:pPr>
  </w:style>
  <w:style w:type="paragraph" w:customStyle="1" w:styleId="PageHeading">
    <w:name w:val="PageHeading"/>
    <w:basedOn w:val="Normal"/>
    <w:rsid w:val="00A1238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1238F"/>
    <w:rPr>
      <w:b/>
    </w:rPr>
  </w:style>
  <w:style w:type="paragraph" w:customStyle="1" w:styleId="NormalBold12a">
    <w:name w:val="NormalBold12a"/>
    <w:basedOn w:val="Normal"/>
    <w:rsid w:val="00A1238F"/>
    <w:pPr>
      <w:spacing w:after="240"/>
    </w:pPr>
    <w:rPr>
      <w:b/>
    </w:rPr>
  </w:style>
  <w:style w:type="paragraph" w:customStyle="1" w:styleId="AmJustText">
    <w:name w:val="AmJustText"/>
    <w:basedOn w:val="Normal"/>
    <w:rsid w:val="00A1238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1238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1238F"/>
    <w:pPr>
      <w:spacing w:after="480"/>
      <w:ind w:left="1417"/>
    </w:pPr>
  </w:style>
  <w:style w:type="paragraph" w:customStyle="1" w:styleId="CoverNormal">
    <w:name w:val="CoverNormal"/>
    <w:basedOn w:val="Normal"/>
    <w:rsid w:val="00A1238F"/>
    <w:pPr>
      <w:ind w:left="1418"/>
    </w:pPr>
  </w:style>
  <w:style w:type="paragraph" w:customStyle="1" w:styleId="AmCrossRef">
    <w:name w:val="AmCrossRef"/>
    <w:basedOn w:val="Normal"/>
    <w:rsid w:val="00A1238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1238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1238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1238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1238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1238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123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38F"/>
    <w:rPr>
      <w:sz w:val="24"/>
      <w:lang w:val="el-GR"/>
    </w:rPr>
  </w:style>
  <w:style w:type="paragraph" w:customStyle="1" w:styleId="AmOrLang">
    <w:name w:val="AmOrLang"/>
    <w:basedOn w:val="Normal"/>
    <w:rsid w:val="00A1238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1238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1238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1238F"/>
    <w:pPr>
      <w:spacing w:before="240"/>
    </w:pPr>
    <w:rPr>
      <w:b/>
    </w:rPr>
  </w:style>
  <w:style w:type="paragraph" w:customStyle="1" w:styleId="EPBody">
    <w:name w:val="EPBody"/>
    <w:basedOn w:val="Normal"/>
    <w:rsid w:val="00A1238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1238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1238F"/>
    <w:pPr>
      <w:spacing w:before="480" w:after="240"/>
    </w:pPr>
  </w:style>
  <w:style w:type="paragraph" w:customStyle="1" w:styleId="Lgendesigne">
    <w:name w:val="Légende signe"/>
    <w:basedOn w:val="Normal"/>
    <w:rsid w:val="00A1238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1238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1238F"/>
    <w:rPr>
      <w:sz w:val="18"/>
    </w:rPr>
  </w:style>
  <w:style w:type="paragraph" w:customStyle="1" w:styleId="msonormal0">
    <w:name w:val="msonormal"/>
    <w:basedOn w:val="Normal"/>
    <w:rsid w:val="00A1238F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A1238F"/>
    <w:rPr>
      <w:noProof/>
      <w:sz w:val="24"/>
    </w:rPr>
  </w:style>
  <w:style w:type="paragraph" w:customStyle="1" w:styleId="Normal12">
    <w:name w:val="Normal12"/>
    <w:basedOn w:val="Normal"/>
    <w:link w:val="Normal12Char"/>
    <w:rsid w:val="00A1238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1238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1238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1238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1238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1238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A1238F"/>
    <w:rPr>
      <w:sz w:val="24"/>
    </w:rPr>
  </w:style>
  <w:style w:type="paragraph" w:customStyle="1" w:styleId="Normal6">
    <w:name w:val="Normal6"/>
    <w:basedOn w:val="Normal"/>
    <w:link w:val="Normal6Char"/>
    <w:rsid w:val="00A1238F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A1238F"/>
    <w:rPr>
      <w:b/>
      <w:sz w:val="24"/>
      <w:lang w:val="el-GR"/>
    </w:rPr>
  </w:style>
  <w:style w:type="paragraph" w:customStyle="1" w:styleId="Normal12Italic">
    <w:name w:val="Normal12Italic"/>
    <w:basedOn w:val="Normal12"/>
    <w:rsid w:val="00A1238F"/>
    <w:rPr>
      <w:i/>
    </w:rPr>
  </w:style>
  <w:style w:type="paragraph" w:customStyle="1" w:styleId="JustificationTitle">
    <w:name w:val="JustificationTitle"/>
    <w:basedOn w:val="Normal"/>
    <w:next w:val="Normal12"/>
    <w:rsid w:val="00A1238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1238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A1238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1238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1238F"/>
    <w:pPr>
      <w:spacing w:before="240"/>
      <w:jc w:val="center"/>
    </w:pPr>
    <w:rPr>
      <w:i/>
    </w:rPr>
  </w:style>
  <w:style w:type="character" w:customStyle="1" w:styleId="Footer2Middle">
    <w:name w:val="Footer2Middle"/>
    <w:rsid w:val="00A1238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1238F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A1238F"/>
    <w:pPr>
      <w:spacing w:after="480"/>
    </w:pPr>
  </w:style>
  <w:style w:type="paragraph" w:customStyle="1" w:styleId="NormalBoldCenter">
    <w:name w:val="NormalBoldCenter"/>
    <w:basedOn w:val="Normal"/>
    <w:rsid w:val="00A1238F"/>
    <w:pPr>
      <w:jc w:val="center"/>
    </w:pPr>
    <w:rPr>
      <w:b/>
    </w:rPr>
  </w:style>
  <w:style w:type="paragraph" w:customStyle="1" w:styleId="Footprint12b">
    <w:name w:val="Footprint12b"/>
    <w:basedOn w:val="Normal"/>
    <w:rsid w:val="00A1238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1238F"/>
    <w:rPr>
      <w:szCs w:val="24"/>
    </w:rPr>
  </w:style>
  <w:style w:type="character" w:styleId="Hyperlink">
    <w:name w:val="Hyperlink"/>
    <w:basedOn w:val="DefaultParagraphFont"/>
    <w:rsid w:val="00A1238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A123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238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238F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123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1238F"/>
    <w:rPr>
      <w:b/>
      <w:bCs/>
      <w:lang w:val="el-GR"/>
    </w:rPr>
  </w:style>
  <w:style w:type="paragraph" w:styleId="BalloonText">
    <w:name w:val="Balloon Text"/>
    <w:basedOn w:val="Normal"/>
    <w:link w:val="BalloonTextChar"/>
    <w:unhideWhenUsed/>
    <w:rsid w:val="00A123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1238F"/>
    <w:rPr>
      <w:rFonts w:ascii="Segoe UI" w:hAnsi="Segoe UI" w:cs="Segoe UI"/>
      <w:sz w:val="18"/>
      <w:szCs w:val="18"/>
      <w:lang w:val="el-GR"/>
    </w:rPr>
  </w:style>
  <w:style w:type="paragraph" w:styleId="Revision">
    <w:name w:val="Revision"/>
    <w:hidden/>
    <w:uiPriority w:val="99"/>
    <w:semiHidden/>
    <w:rsid w:val="00A1238F"/>
    <w:rPr>
      <w:sz w:val="24"/>
      <w:lang w:val="el-GR"/>
    </w:rPr>
  </w:style>
  <w:style w:type="paragraph" w:customStyle="1" w:styleId="Default">
    <w:name w:val="Default"/>
    <w:rsid w:val="00A1238F"/>
    <w:pPr>
      <w:autoSpaceDE w:val="0"/>
      <w:autoSpaceDN w:val="0"/>
      <w:adjustRightInd w:val="0"/>
    </w:pPr>
    <w:rPr>
      <w:color w:val="000000"/>
      <w:sz w:val="24"/>
      <w:szCs w:val="24"/>
      <w:lang w:val="el-GR"/>
    </w:rPr>
  </w:style>
  <w:style w:type="paragraph" w:customStyle="1" w:styleId="oj-normal">
    <w:name w:val="oj-normal"/>
    <w:basedOn w:val="Normal"/>
    <w:rsid w:val="00A1238F"/>
    <w:pPr>
      <w:widowControl/>
      <w:spacing w:before="100" w:beforeAutospacing="1" w:after="100" w:afterAutospacing="1"/>
    </w:pPr>
    <w:rPr>
      <w:szCs w:val="24"/>
    </w:rPr>
  </w:style>
  <w:style w:type="character" w:customStyle="1" w:styleId="AmNumberTabsChar">
    <w:name w:val="AmNumberTabs Char"/>
    <w:basedOn w:val="DefaultParagraphFont"/>
    <w:link w:val="AmNumberTabs"/>
    <w:rsid w:val="00A1238F"/>
    <w:rPr>
      <w:b/>
      <w:sz w:val="24"/>
      <w:lang w:val="el-GR"/>
    </w:rPr>
  </w:style>
  <w:style w:type="character" w:customStyle="1" w:styleId="NormalBold12bChar">
    <w:name w:val="NormalBold12b Char"/>
    <w:basedOn w:val="AmNumberTabsChar"/>
    <w:link w:val="NormalBold12b"/>
    <w:rsid w:val="00A1238F"/>
    <w:rPr>
      <w:b/>
      <w:sz w:val="24"/>
      <w:lang w:val="el-GR"/>
    </w:rPr>
  </w:style>
  <w:style w:type="paragraph" w:customStyle="1" w:styleId="Normal12a">
    <w:name w:val="Normal12a"/>
    <w:basedOn w:val="Normal"/>
    <w:rsid w:val="00A1238F"/>
    <w:pPr>
      <w:spacing w:after="240"/>
    </w:pPr>
  </w:style>
  <w:style w:type="paragraph" w:customStyle="1" w:styleId="PageHeadingNotTOC">
    <w:name w:val="PageHeadingNotTOC"/>
    <w:basedOn w:val="Normal"/>
    <w:rsid w:val="00A1238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1238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A1238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1238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1238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1238F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A123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238F"/>
    <w:rPr>
      <w:sz w:val="24"/>
      <w:lang w:val="el-GR"/>
    </w:rPr>
  </w:style>
  <w:style w:type="paragraph" w:customStyle="1" w:styleId="ManualNumPar1">
    <w:name w:val="Manual NumPar 1"/>
    <w:basedOn w:val="Normal"/>
    <w:rsid w:val="00A1238F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23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nhideWhenUsed/>
    <w:rsid w:val="00A1238F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326A8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26A88"/>
    <w:pPr>
      <w:spacing w:after="240"/>
      <w:jc w:val="center"/>
    </w:pPr>
  </w:style>
  <w:style w:type="paragraph" w:customStyle="1" w:styleId="AmDateTab">
    <w:name w:val="AmDateTab"/>
    <w:basedOn w:val="Normal"/>
    <w:rsid w:val="00326A8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26A8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26A88"/>
  </w:style>
  <w:style w:type="paragraph" w:customStyle="1" w:styleId="TOC11">
    <w:name w:val="TOC 11"/>
    <w:basedOn w:val="Normal"/>
    <w:next w:val="Normal"/>
    <w:uiPriority w:val="39"/>
    <w:semiHidden/>
    <w:unhideWhenUsed/>
    <w:rsid w:val="00326A8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326A8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326A8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326A8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326A8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326A8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326A8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326A8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326A8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26A8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26A8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326A8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26A8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326A88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326A88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326A88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326A8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26A8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26A8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26A8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26A8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26A8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326A8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26A8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26A8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26A8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326A88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26A8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26A88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26A8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26A8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26A8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26A8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26A8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26A8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26A8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326A8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26A8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26A8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26A8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326A8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26A8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26A8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26A8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26A8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26A8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26A8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26A8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26A8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26A8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26A8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26A8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326A88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326A88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326A88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326A88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326A88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326A88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26A88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26A88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26A88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26A88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26A88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26A88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26A88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26A88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26A88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26A88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26A8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26A8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26A8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26A8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26A8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26A8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26A8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26A8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26A8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26A8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26A8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26A8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26A8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26A8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26A8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26A8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26A8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26A8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326A88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26A88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26A88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26A88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26A88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26A88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26A88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26A88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26A88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26A88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26A88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26A88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26A88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26A88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26A88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26A88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26A88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26A88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26A8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26A8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26A88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326A88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26A8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26A88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26A88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26A88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26A8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26A8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26A8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326A8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326A8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26A8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326A8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26A8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26A8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26A8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26A8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326A8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326A8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326A8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326A8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326A8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326A8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26A8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26A8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26A8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26A88"/>
    <w:pPr>
      <w:spacing w:before="240"/>
    </w:pPr>
  </w:style>
  <w:style w:type="paragraph" w:customStyle="1" w:styleId="Accordtitre">
    <w:name w:val="Accord titre"/>
    <w:basedOn w:val="Normal"/>
    <w:rsid w:val="00326A8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26A8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26A8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26A8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26A8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26A88"/>
    <w:pPr>
      <w:spacing w:after="240"/>
    </w:pPr>
  </w:style>
  <w:style w:type="paragraph" w:customStyle="1" w:styleId="Annexetitre">
    <w:name w:val="Annexe titre"/>
    <w:basedOn w:val="Normal"/>
    <w:next w:val="Normal"/>
    <w:rsid w:val="00326A8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326A8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326A88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326A88"/>
    <w:rPr>
      <w:lang w:val="el-GR"/>
    </w:rPr>
  </w:style>
  <w:style w:type="character" w:styleId="EndnoteReference">
    <w:name w:val="endnote reference"/>
    <w:basedOn w:val="DefaultParagraphFont"/>
    <w:uiPriority w:val="99"/>
    <w:unhideWhenUsed/>
    <w:rsid w:val="00326A88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326A8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26A8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26A8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26A8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26A8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26A8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26A8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26A8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26A8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26A8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26A8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26A8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26A8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26A8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26A8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26A8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26A8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26A8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26A8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26A8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26A8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26A8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26A8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26A8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26A8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26A8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BEntRefer">
    <w:name w:val="TBEntRefer"/>
    <w:basedOn w:val="TechnicalBlockBase"/>
    <w:rsid w:val="00326A88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326A88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326A88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326A88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326A8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326A88"/>
    <w:rPr>
      <w:rFonts w:ascii="Arial" w:hAnsi="Arial" w:cs="Arial"/>
      <w:b/>
      <w:sz w:val="36"/>
      <w:szCs w:val="36"/>
      <w:u w:color="606060"/>
      <w:lang w:val="el-GR" w:eastAsia="en-US"/>
    </w:rPr>
  </w:style>
  <w:style w:type="paragraph" w:customStyle="1" w:styleId="TBSubjectTable">
    <w:name w:val="TBSubjectTable"/>
    <w:basedOn w:val="TechnicalBlockBase"/>
    <w:rsid w:val="00326A8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326A8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326A8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26A88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el-GR" w:eastAsia="en-US"/>
    </w:rPr>
  </w:style>
  <w:style w:type="character" w:customStyle="1" w:styleId="TechnicalBlockBaseChar">
    <w:name w:val="TechnicalBlockBase Char"/>
    <w:basedOn w:val="EntEUChar"/>
    <w:link w:val="TechnicalBlockBase"/>
    <w:rsid w:val="00326A88"/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el-GR" w:eastAsia="en-US"/>
    </w:rPr>
  </w:style>
  <w:style w:type="paragraph" w:customStyle="1" w:styleId="HeaderCouncilLarge">
    <w:name w:val="Header Council Large"/>
    <w:basedOn w:val="Normal"/>
    <w:link w:val="HeaderCouncilLargeChar"/>
    <w:rsid w:val="00326A88"/>
    <w:pPr>
      <w:widowControl/>
      <w:spacing w:after="440" w:line="360" w:lineRule="auto"/>
    </w:pPr>
    <w:rPr>
      <w:rFonts w:ascii="Arial" w:hAnsi="Arial" w:cs="Arial"/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EntEUChar"/>
    <w:link w:val="HeaderCouncilLarge"/>
    <w:rsid w:val="00326A88"/>
    <w:rPr>
      <w:rFonts w:ascii="Arial" w:hAnsi="Arial" w:cs="Arial"/>
      <w:b/>
      <w:sz w:val="2"/>
      <w:szCs w:val="24"/>
      <w:u w:color="606060"/>
      <w:lang w:val="el-GR" w:eastAsia="en-US"/>
    </w:rPr>
  </w:style>
  <w:style w:type="paragraph" w:customStyle="1" w:styleId="FooterText">
    <w:name w:val="Footer Text"/>
    <w:basedOn w:val="Normal"/>
    <w:rsid w:val="00326A88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326A88"/>
    <w:rPr>
      <w:color w:val="808080"/>
    </w:rPr>
  </w:style>
  <w:style w:type="paragraph" w:customStyle="1" w:styleId="NormalJustified">
    <w:name w:val="Normal Justified"/>
    <w:basedOn w:val="Normal"/>
    <w:rsid w:val="00326A8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326A8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326A8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326A8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326A8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326A8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326A8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326A8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326A8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326A8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326A8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326A8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326A8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326A88"/>
    <w:pPr>
      <w:widowControl/>
      <w:numPr>
        <w:ilvl w:val="1"/>
        <w:numId w:val="35"/>
      </w:numPr>
      <w:tabs>
        <w:tab w:val="clear" w:pos="567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326A88"/>
    <w:pPr>
      <w:widowControl/>
      <w:numPr>
        <w:ilvl w:val="3"/>
        <w:numId w:val="35"/>
      </w:numPr>
      <w:tabs>
        <w:tab w:val="clear" w:pos="1134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326A88"/>
    <w:pPr>
      <w:widowControl/>
      <w:numPr>
        <w:ilvl w:val="5"/>
        <w:numId w:val="35"/>
      </w:numPr>
      <w:tabs>
        <w:tab w:val="clear" w:pos="1701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326A88"/>
    <w:pPr>
      <w:widowControl/>
      <w:numPr>
        <w:ilvl w:val="7"/>
        <w:numId w:val="35"/>
      </w:numPr>
      <w:tabs>
        <w:tab w:val="clear" w:pos="2268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326A88"/>
    <w:pPr>
      <w:widowControl/>
      <w:numPr>
        <w:ilvl w:val="8"/>
        <w:numId w:val="35"/>
      </w:numPr>
      <w:tabs>
        <w:tab w:val="clear" w:pos="2835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326A88"/>
    <w:pPr>
      <w:widowControl/>
      <w:numPr>
        <w:numId w:val="35"/>
      </w:numPr>
      <w:tabs>
        <w:tab w:val="clear" w:pos="567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326A88"/>
    <w:pPr>
      <w:widowControl/>
      <w:numPr>
        <w:ilvl w:val="2"/>
        <w:numId w:val="35"/>
      </w:numPr>
      <w:tabs>
        <w:tab w:val="clear" w:pos="1134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326A88"/>
    <w:pPr>
      <w:widowControl/>
      <w:numPr>
        <w:ilvl w:val="4"/>
        <w:numId w:val="35"/>
      </w:numPr>
      <w:tabs>
        <w:tab w:val="clear" w:pos="1701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326A88"/>
    <w:pPr>
      <w:widowControl/>
      <w:numPr>
        <w:ilvl w:val="6"/>
        <w:numId w:val="35"/>
      </w:numPr>
      <w:tabs>
        <w:tab w:val="clear" w:pos="2268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326A88"/>
    <w:pPr>
      <w:widowControl/>
      <w:numPr>
        <w:numId w:val="36"/>
      </w:numPr>
      <w:tabs>
        <w:tab w:val="clear" w:pos="567"/>
        <w:tab w:val="num" w:pos="360"/>
        <w:tab w:val="num" w:pos="3118"/>
      </w:tabs>
      <w:spacing w:before="120" w:after="120" w:line="360" w:lineRule="auto"/>
      <w:ind w:left="3118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326A88"/>
    <w:pPr>
      <w:widowControl/>
      <w:numPr>
        <w:ilvl w:val="1"/>
        <w:numId w:val="36"/>
      </w:numPr>
      <w:tabs>
        <w:tab w:val="clear" w:pos="1134"/>
        <w:tab w:val="num" w:pos="360"/>
        <w:tab w:val="num" w:pos="3118"/>
      </w:tabs>
      <w:spacing w:before="120" w:after="120" w:line="360" w:lineRule="auto"/>
      <w:ind w:left="3118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326A88"/>
    <w:pPr>
      <w:widowControl/>
      <w:numPr>
        <w:ilvl w:val="2"/>
        <w:numId w:val="36"/>
      </w:numPr>
      <w:tabs>
        <w:tab w:val="clear" w:pos="1701"/>
        <w:tab w:val="num" w:pos="360"/>
        <w:tab w:val="num" w:pos="3118"/>
      </w:tabs>
      <w:spacing w:before="120" w:after="120" w:line="360" w:lineRule="auto"/>
      <w:ind w:left="3118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326A88"/>
    <w:pPr>
      <w:widowControl/>
      <w:numPr>
        <w:ilvl w:val="3"/>
        <w:numId w:val="36"/>
      </w:numPr>
      <w:tabs>
        <w:tab w:val="clear" w:pos="2268"/>
        <w:tab w:val="num" w:pos="360"/>
        <w:tab w:val="num" w:pos="3118"/>
      </w:tabs>
      <w:spacing w:before="120" w:after="120" w:line="360" w:lineRule="auto"/>
      <w:ind w:left="3118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326A88"/>
    <w:pPr>
      <w:widowControl/>
      <w:numPr>
        <w:ilvl w:val="4"/>
        <w:numId w:val="36"/>
      </w:numPr>
      <w:tabs>
        <w:tab w:val="clear" w:pos="2835"/>
        <w:tab w:val="num" w:pos="360"/>
        <w:tab w:val="num" w:pos="3118"/>
      </w:tabs>
      <w:spacing w:before="120" w:after="120" w:line="360" w:lineRule="auto"/>
      <w:ind w:left="3118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326A88"/>
    <w:pPr>
      <w:widowControl/>
      <w:numPr>
        <w:numId w:val="34"/>
      </w:numPr>
      <w:tabs>
        <w:tab w:val="clear" w:pos="567"/>
        <w:tab w:val="num" w:pos="360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326A88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326A88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326A88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326A88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326A88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326A88"/>
    <w:pPr>
      <w:numPr>
        <w:numId w:val="29"/>
      </w:numPr>
      <w:tabs>
        <w:tab w:val="clear" w:pos="567"/>
        <w:tab w:val="num" w:pos="3685"/>
        <w:tab w:val="num" w:pos="4819"/>
      </w:tabs>
      <w:ind w:left="3685"/>
    </w:pPr>
  </w:style>
  <w:style w:type="paragraph" w:customStyle="1" w:styleId="DashEqual1">
    <w:name w:val="Dash Equal 1"/>
    <w:basedOn w:val="Dash1"/>
    <w:rsid w:val="00326A88"/>
    <w:pPr>
      <w:numPr>
        <w:numId w:val="30"/>
      </w:numPr>
      <w:tabs>
        <w:tab w:val="clear" w:pos="1134"/>
        <w:tab w:val="num" w:pos="4252"/>
        <w:tab w:val="num" w:pos="5386"/>
      </w:tabs>
      <w:ind w:left="4252"/>
    </w:pPr>
  </w:style>
  <w:style w:type="paragraph" w:customStyle="1" w:styleId="DashEqual2">
    <w:name w:val="Dash Equal 2"/>
    <w:basedOn w:val="Dash2"/>
    <w:rsid w:val="00326A88"/>
    <w:pPr>
      <w:numPr>
        <w:numId w:val="31"/>
      </w:numPr>
      <w:tabs>
        <w:tab w:val="clear" w:pos="1701"/>
        <w:tab w:val="num" w:pos="850"/>
        <w:tab w:val="num" w:pos="4819"/>
      </w:tabs>
      <w:ind w:left="4819" w:hanging="850"/>
    </w:pPr>
  </w:style>
  <w:style w:type="paragraph" w:customStyle="1" w:styleId="DashEqual3">
    <w:name w:val="Dash Equal 3"/>
    <w:basedOn w:val="Dash3"/>
    <w:rsid w:val="00326A88"/>
    <w:pPr>
      <w:numPr>
        <w:numId w:val="32"/>
      </w:numPr>
      <w:tabs>
        <w:tab w:val="clear" w:pos="2268"/>
        <w:tab w:val="num" w:pos="850"/>
        <w:tab w:val="num" w:pos="5386"/>
      </w:tabs>
      <w:ind w:left="5386" w:hanging="850"/>
    </w:pPr>
  </w:style>
  <w:style w:type="paragraph" w:customStyle="1" w:styleId="DashEqual4">
    <w:name w:val="Dash Equal 4"/>
    <w:basedOn w:val="Dash4"/>
    <w:rsid w:val="00326A88"/>
    <w:pPr>
      <w:numPr>
        <w:numId w:val="33"/>
      </w:numPr>
      <w:tabs>
        <w:tab w:val="clear" w:pos="2835"/>
        <w:tab w:val="num" w:pos="360"/>
        <w:tab w:val="num" w:pos="850"/>
      </w:tabs>
      <w:ind w:left="850" w:hanging="850"/>
    </w:pPr>
  </w:style>
  <w:style w:type="paragraph" w:customStyle="1" w:styleId="HeadingLeft">
    <w:name w:val="Heading Left"/>
    <w:basedOn w:val="Normal"/>
    <w:next w:val="Normal"/>
    <w:rsid w:val="00326A8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326A88"/>
    <w:pPr>
      <w:numPr>
        <w:numId w:val="39"/>
      </w:numPr>
      <w:tabs>
        <w:tab w:val="clear" w:pos="567"/>
        <w:tab w:val="num" w:pos="360"/>
        <w:tab w:val="num" w:pos="4819"/>
      </w:tabs>
      <w:ind w:left="4819" w:firstLine="0"/>
    </w:pPr>
  </w:style>
  <w:style w:type="paragraph" w:customStyle="1" w:styleId="Heading123">
    <w:name w:val="Heading 123"/>
    <w:basedOn w:val="HeadingLeft"/>
    <w:next w:val="Normal"/>
    <w:rsid w:val="00326A88"/>
    <w:pPr>
      <w:numPr>
        <w:numId w:val="38"/>
      </w:numPr>
      <w:tabs>
        <w:tab w:val="clear" w:pos="567"/>
        <w:tab w:val="num" w:pos="360"/>
        <w:tab w:val="num" w:pos="4252"/>
      </w:tabs>
      <w:ind w:left="4252" w:firstLine="0"/>
    </w:pPr>
  </w:style>
  <w:style w:type="paragraph" w:customStyle="1" w:styleId="HeadingABC">
    <w:name w:val="Heading ABC"/>
    <w:basedOn w:val="HeadingLeft"/>
    <w:next w:val="Normal"/>
    <w:rsid w:val="00326A88"/>
    <w:pPr>
      <w:numPr>
        <w:numId w:val="37"/>
      </w:numPr>
      <w:tabs>
        <w:tab w:val="clear" w:pos="567"/>
        <w:tab w:val="num" w:pos="360"/>
        <w:tab w:val="num" w:pos="3685"/>
      </w:tabs>
      <w:ind w:left="3685" w:firstLine="0"/>
    </w:pPr>
  </w:style>
  <w:style w:type="paragraph" w:customStyle="1" w:styleId="HeadingCentered">
    <w:name w:val="Heading Centered"/>
    <w:basedOn w:val="HeadingLeft"/>
    <w:next w:val="Normal"/>
    <w:rsid w:val="00326A88"/>
    <w:pPr>
      <w:jc w:val="center"/>
    </w:pPr>
  </w:style>
  <w:style w:type="paragraph" w:customStyle="1" w:styleId="Jardin">
    <w:name w:val="Jardin"/>
    <w:basedOn w:val="Normal"/>
    <w:rsid w:val="00326A8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326A8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326A8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326A8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326A88"/>
    <w:rPr>
      <w:b/>
    </w:rPr>
  </w:style>
  <w:style w:type="paragraph" w:customStyle="1" w:styleId="Annex">
    <w:name w:val="Annex"/>
    <w:basedOn w:val="Normal"/>
    <w:next w:val="Normal"/>
    <w:rsid w:val="00326A8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326A8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326A8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326A8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26A88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TBEntInstit">
    <w:name w:val="TBEntInstit"/>
    <w:basedOn w:val="TechnicalBlockBase"/>
    <w:link w:val="EntInstitChar"/>
    <w:rsid w:val="00326A88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TBEntReferNew">
    <w:name w:val="TBEntReferNew"/>
    <w:basedOn w:val="TechnicalBlockBase"/>
    <w:rsid w:val="00326A8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</w:rPr>
  </w:style>
  <w:style w:type="paragraph" w:customStyle="1" w:styleId="TBInstitution">
    <w:name w:val="TBInstitution"/>
    <w:basedOn w:val="TechnicalBlockBase"/>
    <w:rsid w:val="00326A8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  <w:lang w:eastAsia="fr-BE"/>
    </w:rPr>
  </w:style>
  <w:style w:type="paragraph" w:customStyle="1" w:styleId="TBNormalTechnicalBlock">
    <w:name w:val="TBNormalTechnicalBlock"/>
    <w:basedOn w:val="TechnicalBlockBase"/>
    <w:link w:val="TBNormalTechnicalBlockChar"/>
    <w:rsid w:val="00326A88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  <w:lang w:eastAsia="fr-BE"/>
    </w:rPr>
  </w:style>
  <w:style w:type="paragraph" w:customStyle="1" w:styleId="TBInstitutionSubwordmark">
    <w:name w:val="TBInstitutionSubwordmark"/>
    <w:basedOn w:val="TechnicalBlockBase"/>
    <w:rsid w:val="00326A88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szCs w:val="20"/>
      <w:u w:val="none"/>
      <w:lang w:eastAsia="fr-BE"/>
    </w:rPr>
  </w:style>
  <w:style w:type="paragraph" w:styleId="ListBullet2">
    <w:name w:val="List Bullet 2"/>
    <w:basedOn w:val="Normal"/>
    <w:uiPriority w:val="99"/>
    <w:unhideWhenUsed/>
    <w:rsid w:val="00326A88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character" w:customStyle="1" w:styleId="EntInstitChar">
    <w:name w:val="EntInstit Char"/>
    <w:basedOn w:val="DefaultParagraphFont"/>
    <w:link w:val="TBEntInstit"/>
    <w:rsid w:val="00326A88"/>
    <w:rPr>
      <w:rFonts w:ascii="Arial" w:hAnsi="Arial" w:cs="Arial"/>
      <w:b/>
      <w:sz w:val="23"/>
      <w:u w:color="606060"/>
      <w:lang w:val="el-GR"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26A88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el-GR" w:eastAsia="fr-BE"/>
    </w:rPr>
  </w:style>
  <w:style w:type="paragraph" w:customStyle="1" w:styleId="CommentQuotedText">
    <w:name w:val="CommentQuotedText"/>
    <w:rsid w:val="00326A8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l-GR" w:eastAsia="en-US"/>
    </w:rPr>
  </w:style>
  <w:style w:type="paragraph" w:customStyle="1" w:styleId="CommentFwdQuotedText">
    <w:name w:val="CommentFwdQuotedText"/>
    <w:basedOn w:val="Normal"/>
    <w:rsid w:val="00326A8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26A88"/>
    <w:pPr>
      <w:pBdr>
        <w:top w:val="none" w:sz="0" w:space="0" w:color="auto"/>
        <w:left w:val="single" w:sz="4" w:space="20" w:color="auto"/>
      </w:pBdr>
    </w:pPr>
  </w:style>
  <w:style w:type="paragraph" w:customStyle="1" w:styleId="Revision1">
    <w:name w:val="Revision1"/>
    <w:next w:val="Revision"/>
    <w:hidden/>
    <w:uiPriority w:val="99"/>
    <w:semiHidden/>
    <w:rsid w:val="00326A88"/>
    <w:rPr>
      <w:rFonts w:eastAsia="Calibri"/>
      <w:sz w:val="24"/>
      <w:szCs w:val="22"/>
      <w:lang w:val="el-GR"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326A88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326A88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326A88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326A8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6A88"/>
    <w:rPr>
      <w:color w:val="605E5C"/>
      <w:shd w:val="clear" w:color="auto" w:fill="E1DFDD"/>
    </w:rPr>
  </w:style>
  <w:style w:type="character" w:customStyle="1" w:styleId="Hyperlink2">
    <w:name w:val="Hyperlink2"/>
    <w:basedOn w:val="DefaultParagraphFont"/>
    <w:uiPriority w:val="99"/>
    <w:unhideWhenUsed/>
    <w:rsid w:val="00326A88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326A88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326A88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326A88"/>
    <w:rPr>
      <w:lang w:val="el-GR"/>
    </w:rPr>
  </w:style>
  <w:style w:type="character" w:customStyle="1" w:styleId="CommentTextChar1">
    <w:name w:val="Comment Text Char1"/>
    <w:basedOn w:val="DefaultParagraphFont"/>
    <w:rsid w:val="00326A88"/>
    <w:rPr>
      <w:lang w:val="el-GR"/>
    </w:rPr>
  </w:style>
  <w:style w:type="character" w:customStyle="1" w:styleId="CommentSubjectChar1">
    <w:name w:val="Comment Subject Char1"/>
    <w:basedOn w:val="CommentTextChar1"/>
    <w:rsid w:val="00326A88"/>
    <w:rPr>
      <w:b/>
      <w:bCs/>
      <w:lang w:val="el-GR"/>
    </w:rPr>
  </w:style>
  <w:style w:type="paragraph" w:styleId="ListParagraph">
    <w:name w:val="List Paragraph"/>
    <w:basedOn w:val="Normal"/>
    <w:uiPriority w:val="34"/>
    <w:qFormat/>
    <w:rsid w:val="00326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330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CHRISTOFOROU Nikolaos</cp:lastModifiedBy>
  <cp:revision>2</cp:revision>
  <cp:lastPrinted>2004-11-19T15:42:00Z</cp:lastPrinted>
  <dcterms:created xsi:type="dcterms:W3CDTF">2026-05-13T14:31:00Z</dcterms:created>
  <dcterms:modified xsi:type="dcterms:W3CDTF">2026-05-13T14:31:00Z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