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F7BEC" w14:paraId="607D0AE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00FA3E0" w14:textId="77777777" w:rsidR="00751A4A" w:rsidRPr="00CF7BEC" w:rsidRDefault="003C04B8" w:rsidP="0010095E">
            <w:pPr>
              <w:pStyle w:val="EPName"/>
            </w:pPr>
            <w:r w:rsidRPr="00CF7BEC">
              <w:t>Európai Parlament</w:t>
            </w:r>
          </w:p>
          <w:p w14:paraId="530E9F97" w14:textId="77777777" w:rsidR="00751A4A" w:rsidRPr="00CF7BE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F7BEC">
              <w:t>2024</w:t>
            </w:r>
            <w:r w:rsidR="00817416" w:rsidRPr="00CF7BEC">
              <w:t>-202</w:t>
            </w:r>
            <w:r w:rsidRPr="00CF7BEC">
              <w:t>9</w:t>
            </w:r>
          </w:p>
        </w:tc>
        <w:tc>
          <w:tcPr>
            <w:tcW w:w="2268" w:type="dxa"/>
            <w:shd w:val="clear" w:color="auto" w:fill="auto"/>
          </w:tcPr>
          <w:p w14:paraId="730D4E2D" w14:textId="77777777" w:rsidR="00751A4A" w:rsidRPr="00CF7BEC" w:rsidRDefault="00187494" w:rsidP="0010095E">
            <w:pPr>
              <w:pStyle w:val="EPLogo"/>
            </w:pPr>
            <w:r w:rsidRPr="00CF7BEC">
              <w:rPr>
                <w:noProof/>
                <w:lang w:eastAsia="hu-HU"/>
              </w:rPr>
              <w:drawing>
                <wp:inline distT="0" distB="0" distL="0" distR="0" wp14:anchorId="5C4C2B54" wp14:editId="71271E1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81767BA" w14:textId="77777777" w:rsidR="00D058B8" w:rsidRPr="00CF7BEC" w:rsidRDefault="00D058B8" w:rsidP="004C5D52">
      <w:pPr>
        <w:pStyle w:val="LineTop"/>
      </w:pPr>
    </w:p>
    <w:p w14:paraId="74F32C6C" w14:textId="77777777" w:rsidR="00680577" w:rsidRPr="00CF7BEC" w:rsidRDefault="003C04B8" w:rsidP="00680577">
      <w:pPr>
        <w:pStyle w:val="EPBodyTA1"/>
      </w:pPr>
      <w:r w:rsidRPr="00CF7BEC">
        <w:t>ELFOGADOTT SZÖVEGEK</w:t>
      </w:r>
    </w:p>
    <w:p w14:paraId="2FFC33FB" w14:textId="77777777" w:rsidR="00D058B8" w:rsidRPr="00CF7BEC" w:rsidRDefault="00D058B8" w:rsidP="00D058B8">
      <w:pPr>
        <w:pStyle w:val="LineBottom"/>
      </w:pPr>
    </w:p>
    <w:p w14:paraId="7962EAB0" w14:textId="03B3A525" w:rsidR="003C04B8" w:rsidRPr="00CF7BEC" w:rsidRDefault="003C04B8" w:rsidP="003C04B8">
      <w:pPr>
        <w:pStyle w:val="ATHeading1"/>
      </w:pPr>
      <w:bookmarkStart w:id="0" w:name="TANumber"/>
      <w:r w:rsidRPr="00CF7BEC">
        <w:t>P10_</w:t>
      </w:r>
      <w:proofErr w:type="gramStart"/>
      <w:r w:rsidRPr="00CF7BEC">
        <w:t>TA(</w:t>
      </w:r>
      <w:proofErr w:type="gramEnd"/>
      <w:r w:rsidRPr="00CF7BEC">
        <w:t>202</w:t>
      </w:r>
      <w:r w:rsidR="00CE6631" w:rsidRPr="00CF7BEC">
        <w:t>6</w:t>
      </w:r>
      <w:r w:rsidRPr="00CF7BEC">
        <w:t>)00</w:t>
      </w:r>
      <w:r w:rsidR="00CF7BEC" w:rsidRPr="00CF7BEC">
        <w:t>57</w:t>
      </w:r>
      <w:bookmarkEnd w:id="0"/>
    </w:p>
    <w:p w14:paraId="62D25F37" w14:textId="165AA4DE" w:rsidR="003C04B8" w:rsidRPr="00CF7BEC" w:rsidRDefault="00CE6631" w:rsidP="003C04B8">
      <w:pPr>
        <w:pStyle w:val="ATHeading2"/>
      </w:pPr>
      <w:r w:rsidRPr="00CF7BEC">
        <w:t>A fizetésképtelenségi jog egyes vonatkozásainak harmonizálása</w:t>
      </w:r>
    </w:p>
    <w:p w14:paraId="3B9BB5CB" w14:textId="77777777" w:rsidR="003C04B8" w:rsidRPr="00CF7BEC" w:rsidRDefault="003C04B8" w:rsidP="003C04B8">
      <w:pPr>
        <w:rPr>
          <w:i/>
          <w:vanish/>
        </w:rPr>
      </w:pPr>
      <w:r w:rsidRPr="00CF7BEC">
        <w:rPr>
          <w:i/>
        </w:rPr>
        <w:fldChar w:fldCharType="begin"/>
      </w:r>
      <w:r w:rsidRPr="00CF7BEC">
        <w:rPr>
          <w:i/>
        </w:rPr>
        <w:instrText xml:space="preserve"> TC"(</w:instrText>
      </w:r>
      <w:bookmarkStart w:id="1" w:name="DocNumber"/>
      <w:r w:rsidRPr="00CF7BEC">
        <w:rPr>
          <w:i/>
        </w:rPr>
        <w:instrText>A10-0126/2025</w:instrText>
      </w:r>
      <w:bookmarkEnd w:id="1"/>
      <w:r w:rsidRPr="00CF7BEC">
        <w:rPr>
          <w:i/>
        </w:rPr>
        <w:instrText xml:space="preserve"> - Előadó: Emil Radev)"\l3 \n&gt; \* MERGEFORMAT </w:instrText>
      </w:r>
      <w:r w:rsidRPr="00CF7BEC">
        <w:rPr>
          <w:i/>
        </w:rPr>
        <w:fldChar w:fldCharType="end"/>
      </w:r>
    </w:p>
    <w:p w14:paraId="5F9A0D67" w14:textId="77777777" w:rsidR="003C04B8" w:rsidRPr="00CF7BEC" w:rsidRDefault="003C04B8" w:rsidP="003C04B8">
      <w:pPr>
        <w:rPr>
          <w:vanish/>
        </w:rPr>
      </w:pPr>
      <w:bookmarkStart w:id="2" w:name="Commission"/>
      <w:r w:rsidRPr="00CF7BEC">
        <w:rPr>
          <w:vanish/>
        </w:rPr>
        <w:t>Jogi Bizottság</w:t>
      </w:r>
      <w:bookmarkEnd w:id="2"/>
    </w:p>
    <w:p w14:paraId="34010E65" w14:textId="77777777" w:rsidR="003C04B8" w:rsidRPr="00CF7BEC" w:rsidRDefault="003C04B8" w:rsidP="003C04B8">
      <w:pPr>
        <w:rPr>
          <w:vanish/>
        </w:rPr>
      </w:pPr>
      <w:bookmarkStart w:id="3" w:name="PE"/>
      <w:r w:rsidRPr="00CF7BEC">
        <w:rPr>
          <w:vanish/>
        </w:rPr>
        <w:t>PE771.863</w:t>
      </w:r>
      <w:bookmarkEnd w:id="3"/>
    </w:p>
    <w:p w14:paraId="27921AB3" w14:textId="2D38CE95" w:rsidR="003C04B8" w:rsidRPr="00CF7BEC" w:rsidRDefault="003C04B8" w:rsidP="003C04B8">
      <w:pPr>
        <w:pStyle w:val="ATHeading3"/>
      </w:pPr>
      <w:bookmarkStart w:id="4" w:name="Sujet"/>
      <w:r w:rsidRPr="00CF7BEC">
        <w:t>Az Európai Parlament 202</w:t>
      </w:r>
      <w:r w:rsidR="00CE6631" w:rsidRPr="00CF7BEC">
        <w:t>6</w:t>
      </w:r>
      <w:r w:rsidRPr="00CF7BEC">
        <w:t xml:space="preserve">. </w:t>
      </w:r>
      <w:r w:rsidR="00CE6631" w:rsidRPr="00CF7BEC">
        <w:t xml:space="preserve">március </w:t>
      </w:r>
      <w:r w:rsidR="000871D2" w:rsidRPr="00CF7BEC">
        <w:t>10-</w:t>
      </w:r>
      <w:r w:rsidRPr="00CF7BEC">
        <w:t>i jogalkotási állásfoglalása a fizetésképtelenségi jog egyes vonatkozásainak harmonizálásáról szóló európai parlamenti és tanácsi irányelvre irányuló javaslatról</w:t>
      </w:r>
      <w:bookmarkEnd w:id="4"/>
      <w:r w:rsidRPr="00CF7BEC">
        <w:t xml:space="preserve"> </w:t>
      </w:r>
      <w:bookmarkStart w:id="5" w:name="References"/>
      <w:r w:rsidRPr="00CF7BEC">
        <w:t>(</w:t>
      </w:r>
      <w:proofErr w:type="gramStart"/>
      <w:r w:rsidRPr="00CF7BEC">
        <w:t>COM(</w:t>
      </w:r>
      <w:proofErr w:type="gramEnd"/>
      <w:r w:rsidRPr="00CF7BEC">
        <w:t>2022)0702 – C9-0410/2022 – 2022/0408(COD))</w:t>
      </w:r>
      <w:bookmarkEnd w:id="5"/>
    </w:p>
    <w:p w14:paraId="2B170EFC" w14:textId="77777777" w:rsidR="00F91254" w:rsidRPr="00CF7BEC" w:rsidRDefault="00F91254" w:rsidP="00F91254">
      <w:pPr>
        <w:pStyle w:val="NormalBold"/>
      </w:pPr>
      <w:r w:rsidRPr="00CF7BEC">
        <w:t>(Rendes jogalkotási eljárás: első olvasat)</w:t>
      </w:r>
    </w:p>
    <w:p w14:paraId="2EA697BD" w14:textId="77777777" w:rsidR="00F91254" w:rsidRPr="00CF7BEC" w:rsidRDefault="00F91254" w:rsidP="00AC5C9F">
      <w:pPr>
        <w:pStyle w:val="EPComma"/>
        <w:widowControl/>
        <w:spacing w:before="360"/>
        <w:ind w:left="567" w:hanging="567"/>
      </w:pPr>
      <w:r w:rsidRPr="00CF7BEC">
        <w:rPr>
          <w:i/>
          <w:iCs/>
        </w:rPr>
        <w:t>Az Európai Parlament</w:t>
      </w:r>
      <w:r w:rsidRPr="00CF7BEC">
        <w:t>,</w:t>
      </w:r>
    </w:p>
    <w:p w14:paraId="4817FE5C" w14:textId="77777777" w:rsidR="00F91254" w:rsidRPr="00CF7BEC" w:rsidRDefault="00F91254" w:rsidP="00C57A2F">
      <w:pPr>
        <w:pStyle w:val="NormalHanging12a"/>
        <w:widowControl/>
      </w:pPr>
      <w:r w:rsidRPr="00CF7BEC">
        <w:t>–</w:t>
      </w:r>
      <w:r w:rsidRPr="00CF7BEC">
        <w:tab/>
        <w:t>tekintettel a Bizottság Parlamenthez és Tanácshoz intézett javaslatára (</w:t>
      </w:r>
      <w:proofErr w:type="gramStart"/>
      <w:r w:rsidRPr="00CF7BEC">
        <w:t>COM(</w:t>
      </w:r>
      <w:proofErr w:type="gramEnd"/>
      <w:r w:rsidRPr="00CF7BEC">
        <w:t>2022)0702),</w:t>
      </w:r>
    </w:p>
    <w:p w14:paraId="5B85DAF3" w14:textId="77777777" w:rsidR="00F91254" w:rsidRPr="00CF7BEC" w:rsidRDefault="00F91254" w:rsidP="00C57A2F">
      <w:pPr>
        <w:pStyle w:val="NormalHanging12a"/>
        <w:widowControl/>
      </w:pPr>
      <w:r w:rsidRPr="00CF7BEC">
        <w:t>–</w:t>
      </w:r>
      <w:r w:rsidRPr="00CF7BEC">
        <w:tab/>
        <w:t>tekintettel az Európai Unió működéséről szóló szerződés 294. cikkének (2) bekezdésére és 114. cikkére, amelyek alapján a Bizottság javaslatát benyújtotta a Parlamenthez (C9</w:t>
      </w:r>
      <w:r w:rsidRPr="00CF7BEC">
        <w:noBreakHyphen/>
        <w:t>0410/2022),</w:t>
      </w:r>
    </w:p>
    <w:p w14:paraId="392D79B7" w14:textId="77777777" w:rsidR="00F91254" w:rsidRPr="00CF7BEC" w:rsidRDefault="00F91254" w:rsidP="00C57A2F">
      <w:pPr>
        <w:pStyle w:val="NormalHanging12a"/>
        <w:widowControl/>
      </w:pPr>
      <w:r w:rsidRPr="00CF7BEC">
        <w:t>–</w:t>
      </w:r>
      <w:r w:rsidRPr="00CF7BEC">
        <w:tab/>
        <w:t>tekintettel az Európai Unió működéséről szóló szerződés 294. cikkének (3) bekezdésére,</w:t>
      </w:r>
    </w:p>
    <w:p w14:paraId="2E504B2F" w14:textId="5F8F8716" w:rsidR="00F91254" w:rsidRPr="00CF7BEC" w:rsidRDefault="00F91254" w:rsidP="00C57A2F">
      <w:pPr>
        <w:pStyle w:val="NormalHanging12a"/>
        <w:widowControl/>
      </w:pPr>
      <w:r w:rsidRPr="00CF7BEC">
        <w:t>–</w:t>
      </w:r>
      <w:r w:rsidRPr="00CF7BEC">
        <w:tab/>
        <w:t xml:space="preserve">tekintettel </w:t>
      </w:r>
      <w:r w:rsidR="00665D0A" w:rsidRPr="00CF7BEC">
        <w:t xml:space="preserve">az Európai Gazdasági és Szociális </w:t>
      </w:r>
      <w:r w:rsidRPr="00CF7BEC">
        <w:t xml:space="preserve">Bizottság </w:t>
      </w:r>
      <w:r w:rsidR="000871D2" w:rsidRPr="00CF7BEC">
        <w:t xml:space="preserve">2023. március 22-i </w:t>
      </w:r>
      <w:r w:rsidRPr="00CF7BEC">
        <w:t>véleményére</w:t>
      </w:r>
      <w:r w:rsidR="000871D2" w:rsidRPr="00CF7BEC">
        <w:rPr>
          <w:rStyle w:val="FootnoteReference"/>
        </w:rPr>
        <w:footnoteReference w:id="1"/>
      </w:r>
      <w:r w:rsidRPr="00CF7BEC">
        <w:t>,</w:t>
      </w:r>
    </w:p>
    <w:p w14:paraId="11917CC4" w14:textId="46ECE4DF" w:rsidR="000871D2" w:rsidRPr="00CF7BEC" w:rsidRDefault="000871D2" w:rsidP="000871D2">
      <w:pPr>
        <w:pStyle w:val="NormalHanging12a"/>
      </w:pPr>
      <w:r w:rsidRPr="00CF7BEC">
        <w:t>–</w:t>
      </w:r>
      <w:r w:rsidRPr="00CF7BEC">
        <w:tab/>
        <w:t>tekintettel az illetékes bizottság által az eljárási szabályzat 75. cikkének (4) bekezdése alapján jóváhagyott ideiglenes megállapodásra és a Tanács képviselőjének 2025. december 5-i írásbeli kötelezettségvállalására, amely szerint egyetért a Parlament álláspontjával, az Európai Unió működéséről szóló szerződés 294. cikkének (4) bekezdésével összhangban,</w:t>
      </w:r>
    </w:p>
    <w:p w14:paraId="53C09E24" w14:textId="77777777" w:rsidR="000871D2" w:rsidRPr="00CF7BEC" w:rsidRDefault="000871D2" w:rsidP="000871D2">
      <w:pPr>
        <w:pStyle w:val="NormalHanging12a"/>
        <w:widowControl/>
      </w:pPr>
      <w:r w:rsidRPr="00CF7BEC">
        <w:t>–</w:t>
      </w:r>
      <w:r w:rsidRPr="00CF7BEC">
        <w:tab/>
        <w:t>tekintettel eljárási szabályzata 60. cikkére,</w:t>
      </w:r>
    </w:p>
    <w:p w14:paraId="7C139F62" w14:textId="4229AB02" w:rsidR="000871D2" w:rsidRPr="00CF7BEC" w:rsidRDefault="000871D2" w:rsidP="000871D2">
      <w:pPr>
        <w:pStyle w:val="NormalHanging12a"/>
      </w:pPr>
      <w:r w:rsidRPr="00CF7BEC">
        <w:t>–</w:t>
      </w:r>
      <w:r w:rsidRPr="00CF7BEC">
        <w:tab/>
        <w:t>tekintettel a Gazdasági és Monetáris Bizottság véleményére,</w:t>
      </w:r>
    </w:p>
    <w:p w14:paraId="596103EB" w14:textId="77777777" w:rsidR="00F91254" w:rsidRPr="00CF7BEC" w:rsidRDefault="00F91254" w:rsidP="00C57A2F">
      <w:pPr>
        <w:pStyle w:val="NormalHanging12a"/>
        <w:widowControl/>
      </w:pPr>
      <w:r w:rsidRPr="00CF7BEC">
        <w:t>–</w:t>
      </w:r>
      <w:r w:rsidRPr="00CF7BEC">
        <w:tab/>
        <w:t>tekintettel a Jogi Bizottság jelentésére (A10-0126/2025),</w:t>
      </w:r>
    </w:p>
    <w:p w14:paraId="79E030E6" w14:textId="77777777" w:rsidR="00F91254" w:rsidRPr="00CF7BEC" w:rsidRDefault="00F91254" w:rsidP="00C57A2F">
      <w:pPr>
        <w:pStyle w:val="NormalHanging12a"/>
        <w:widowControl/>
      </w:pPr>
      <w:r w:rsidRPr="00CF7BEC">
        <w:t>1.</w:t>
      </w:r>
      <w:r w:rsidRPr="00CF7BEC">
        <w:tab/>
        <w:t>elfogadja első olvasatban az alábbi álláspontot;</w:t>
      </w:r>
    </w:p>
    <w:p w14:paraId="0AB5F8BE" w14:textId="15DE1E78" w:rsidR="00F91254" w:rsidRPr="00CF7BEC" w:rsidRDefault="000871D2" w:rsidP="00C57A2F">
      <w:pPr>
        <w:pStyle w:val="NormalHanging12a"/>
        <w:widowControl/>
      </w:pPr>
      <w:r w:rsidRPr="00CF7BEC">
        <w:lastRenderedPageBreak/>
        <w:t>2</w:t>
      </w:r>
      <w:r w:rsidR="00F91254" w:rsidRPr="00CF7BEC">
        <w:t>.</w:t>
      </w:r>
      <w:r w:rsidR="00F91254" w:rsidRPr="00CF7BEC">
        <w:tab/>
        <w:t>felkéri a Bizottságot, hogy utalja az ügyet újból a Parlamenthez, ha javaslatát másik szöveggel váltja fel, lényegesen módosítja vagy lényegesen módosítani kívánja;</w:t>
      </w:r>
    </w:p>
    <w:p w14:paraId="02144BEC" w14:textId="054396B9" w:rsidR="00F91254" w:rsidRPr="00CF7BEC" w:rsidRDefault="000871D2" w:rsidP="00C57A2F">
      <w:pPr>
        <w:pStyle w:val="NormalHanging12a"/>
        <w:widowControl/>
      </w:pPr>
      <w:r w:rsidRPr="00CF7BEC">
        <w:t>3</w:t>
      </w:r>
      <w:r w:rsidR="00F91254" w:rsidRPr="00CF7BEC">
        <w:t>.</w:t>
      </w:r>
      <w:r w:rsidR="00F91254" w:rsidRPr="00CF7BEC">
        <w:tab/>
        <w:t>utasítja elnökét, hogy továbbítsa a Parlament álláspontját a Tanácsnak és a Bizottságnak, valamint a nemzeti parlamenteknek.</w:t>
      </w:r>
    </w:p>
    <w:p w14:paraId="42CBEF1C" w14:textId="77777777" w:rsidR="009B1916" w:rsidRPr="00CF7BEC" w:rsidRDefault="009B1916" w:rsidP="009B1916">
      <w:pPr>
        <w:widowControl/>
        <w:spacing w:after="240"/>
        <w:rPr>
          <w:b/>
          <w:bCs/>
        </w:rPr>
        <w:sectPr w:rsidR="009B1916" w:rsidRPr="00CF7BEC" w:rsidSect="009B191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24A0E6A8" w14:textId="5E876A56" w:rsidR="009B1916" w:rsidRPr="00CF7BEC" w:rsidRDefault="009B1916" w:rsidP="009B1916">
      <w:pPr>
        <w:widowControl/>
        <w:spacing w:after="240"/>
        <w:rPr>
          <w:b/>
          <w:bCs/>
        </w:rPr>
      </w:pPr>
      <w:r w:rsidRPr="00CF7BEC">
        <w:rPr>
          <w:b/>
          <w:bCs/>
        </w:rPr>
        <w:lastRenderedPageBreak/>
        <w:t>P10_TC1-</w:t>
      </w:r>
      <w:proofErr w:type="gramStart"/>
      <w:r w:rsidRPr="00CF7BEC">
        <w:rPr>
          <w:b/>
          <w:bCs/>
        </w:rPr>
        <w:t>COD(</w:t>
      </w:r>
      <w:proofErr w:type="gramEnd"/>
      <w:r w:rsidRPr="00CF7BEC">
        <w:rPr>
          <w:b/>
          <w:bCs/>
        </w:rPr>
        <w:t>2022)0408</w:t>
      </w:r>
    </w:p>
    <w:p w14:paraId="3F140E14" w14:textId="0CF9E25F" w:rsidR="009B1916" w:rsidRPr="00CF7BEC" w:rsidRDefault="009B1916" w:rsidP="009B1916">
      <w:pPr>
        <w:pStyle w:val="NormalHanging12a"/>
        <w:widowControl/>
        <w:ind w:left="0" w:firstLine="0"/>
        <w:rPr>
          <w:b/>
        </w:rPr>
      </w:pPr>
      <w:r w:rsidRPr="00CF7BEC">
        <w:rPr>
          <w:b/>
        </w:rPr>
        <w:t xml:space="preserve">Az Európai Parlament álláspontja, amely első olvasatban 2026. március 10-én került elfogadásra </w:t>
      </w:r>
      <w:r w:rsidR="009B4ED5" w:rsidRPr="00CF7BEC">
        <w:rPr>
          <w:rFonts w:eastAsia="Calibri"/>
          <w:b/>
          <w:szCs w:val="22"/>
          <w:lang w:eastAsia="en-US"/>
        </w:rPr>
        <w:t xml:space="preserve">a fizetésképtelenségi jog egyes vonatkozásainak harmonizálásáról </w:t>
      </w:r>
      <w:r w:rsidRPr="00CF7BEC">
        <w:rPr>
          <w:b/>
        </w:rPr>
        <w:t>szóló (EU) 2026/... európai parlamenti és tanácsi irányelv elfogadására tekintettel</w:t>
      </w:r>
    </w:p>
    <w:p w14:paraId="33907EEC" w14:textId="0717C712" w:rsidR="00A70F2D" w:rsidRPr="008858FF" w:rsidRDefault="00A70F2D" w:rsidP="00A70F2D">
      <w:pPr>
        <w:widowControl/>
        <w:spacing w:before="600" w:after="120"/>
      </w:pPr>
      <w:bookmarkStart w:id="6" w:name="DQC_RangeToBeChecked"/>
      <w:r w:rsidRPr="006772B1">
        <w:rPr>
          <w:i/>
        </w:rPr>
        <w:t>(</w:t>
      </w:r>
      <w:r w:rsidRPr="00A70F2D">
        <w:rPr>
          <w:i/>
        </w:rPr>
        <w:t>A Parlament és a Tanács megállapodása következtében a Parlament álláspontja megegyezik a végleges jogalkotási aktussal, az (EU) 2026/</w:t>
      </w:r>
      <w:r>
        <w:rPr>
          <w:i/>
        </w:rPr>
        <w:t>799</w:t>
      </w:r>
      <w:r w:rsidRPr="00A70F2D">
        <w:rPr>
          <w:i/>
        </w:rPr>
        <w:t xml:space="preserve"> </w:t>
      </w:r>
      <w:r>
        <w:rPr>
          <w:i/>
        </w:rPr>
        <w:t>irányelvvel</w:t>
      </w:r>
      <w:r w:rsidRPr="006772B1">
        <w:rPr>
          <w:i/>
        </w:rPr>
        <w:t>.)</w:t>
      </w:r>
    </w:p>
    <w:bookmarkEnd w:id="6"/>
    <w:sectPr w:rsidR="00A70F2D" w:rsidRPr="008858FF" w:rsidSect="00A70F2D">
      <w:footnotePr>
        <w:numRestart w:val="eachSect"/>
      </w:footnotePr>
      <w:endnotePr>
        <w:numFmt w:val="decimal"/>
      </w:endnotePr>
      <w:pgSz w:w="11907" w:h="16840" w:code="9"/>
      <w:pgMar w:top="1134" w:right="1134" w:bottom="1134" w:left="1134" w:header="567" w:footer="567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FD2DEE" w14:textId="77777777" w:rsidR="003C04B8" w:rsidRPr="00FC2B39" w:rsidRDefault="003C04B8">
      <w:r w:rsidRPr="00FC2B39">
        <w:separator/>
      </w:r>
    </w:p>
  </w:endnote>
  <w:endnote w:type="continuationSeparator" w:id="0">
    <w:p w14:paraId="22C4CAFC" w14:textId="77777777" w:rsidR="003C04B8" w:rsidRPr="00FC2B39" w:rsidRDefault="003C04B8">
      <w:r w:rsidRPr="00FC2B3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ew Roman">
    <w:altName w:val="Arial"/>
    <w:panose1 w:val="00000000000000000000"/>
    <w:charset w:val="00"/>
    <w:family w:val="roman"/>
    <w:notTrueType/>
    <w:pitch w:val="default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F9B5B3" w14:textId="77777777" w:rsidR="009B1916" w:rsidRPr="00B92DCE" w:rsidRDefault="009B191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A5100" w14:textId="77777777" w:rsidR="009B1916" w:rsidRPr="00B92DCE" w:rsidRDefault="009B1916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F4DE5" w14:textId="77777777" w:rsidR="009B1916" w:rsidRPr="00B92DCE" w:rsidRDefault="009B191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EA46DC" w14:textId="77777777" w:rsidR="003C04B8" w:rsidRPr="00FC2B39" w:rsidRDefault="003C04B8">
      <w:r w:rsidRPr="00FC2B39">
        <w:separator/>
      </w:r>
    </w:p>
  </w:footnote>
  <w:footnote w:type="continuationSeparator" w:id="0">
    <w:p w14:paraId="61519A92" w14:textId="77777777" w:rsidR="003C04B8" w:rsidRPr="00FC2B39" w:rsidRDefault="003C04B8">
      <w:r w:rsidRPr="00FC2B39">
        <w:continuationSeparator/>
      </w:r>
    </w:p>
  </w:footnote>
  <w:footnote w:id="1">
    <w:p w14:paraId="56C51FA9" w14:textId="1BC74C3D" w:rsidR="000871D2" w:rsidRPr="005C6F90" w:rsidRDefault="000871D2" w:rsidP="005C6F90">
      <w:pPr>
        <w:pStyle w:val="FootnoteText"/>
        <w:ind w:left="567" w:hanging="567"/>
        <w:rPr>
          <w:sz w:val="24"/>
          <w:szCs w:val="24"/>
          <w:lang w:val="fr-BE"/>
        </w:rPr>
      </w:pPr>
      <w:r w:rsidRPr="005C6F90">
        <w:rPr>
          <w:rStyle w:val="FootnoteReference"/>
          <w:sz w:val="24"/>
          <w:szCs w:val="24"/>
        </w:rPr>
        <w:footnoteRef/>
      </w:r>
      <w:r w:rsidRPr="005C6F90">
        <w:rPr>
          <w:sz w:val="24"/>
          <w:szCs w:val="24"/>
        </w:rPr>
        <w:t xml:space="preserve"> </w:t>
      </w:r>
      <w:r w:rsidRPr="005C6F90">
        <w:rPr>
          <w:sz w:val="24"/>
          <w:szCs w:val="24"/>
        </w:rPr>
        <w:tab/>
      </w:r>
      <w:r w:rsidRPr="009B4ED5">
        <w:rPr>
          <w:sz w:val="24"/>
          <w:szCs w:val="24"/>
        </w:rPr>
        <w:t>HL</w:t>
      </w:r>
      <w:r w:rsidRPr="005C6F90">
        <w:rPr>
          <w:sz w:val="24"/>
          <w:szCs w:val="24"/>
        </w:rPr>
        <w:t xml:space="preserve"> C</w:t>
      </w:r>
      <w:r w:rsidRPr="009B4ED5">
        <w:rPr>
          <w:sz w:val="24"/>
          <w:szCs w:val="24"/>
        </w:rPr>
        <w:t xml:space="preserve"> </w:t>
      </w:r>
      <w:r w:rsidRPr="005C6F90">
        <w:rPr>
          <w:sz w:val="24"/>
          <w:szCs w:val="24"/>
        </w:rPr>
        <w:t>184</w:t>
      </w:r>
      <w:r w:rsidRPr="009B4ED5">
        <w:rPr>
          <w:sz w:val="24"/>
          <w:szCs w:val="24"/>
        </w:rPr>
        <w:t>.</w:t>
      </w:r>
      <w:r w:rsidRPr="005C6F90">
        <w:rPr>
          <w:sz w:val="24"/>
          <w:szCs w:val="24"/>
        </w:rPr>
        <w:t xml:space="preserve">, </w:t>
      </w:r>
      <w:r w:rsidRPr="009B4ED5">
        <w:rPr>
          <w:sz w:val="24"/>
          <w:szCs w:val="24"/>
        </w:rPr>
        <w:t>2023.5.</w:t>
      </w:r>
      <w:r w:rsidRPr="005C6F90">
        <w:rPr>
          <w:sz w:val="24"/>
          <w:szCs w:val="24"/>
        </w:rPr>
        <w:t>25., 34</w:t>
      </w:r>
      <w:r w:rsidRPr="009B4ED5">
        <w:rPr>
          <w:sz w:val="24"/>
          <w:szCs w:val="24"/>
        </w:rPr>
        <w:t>. o</w:t>
      </w:r>
      <w:r w:rsidRPr="005C6F90">
        <w:rPr>
          <w:sz w:val="24"/>
          <w:szCs w:val="24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CE356" w14:textId="77777777" w:rsidR="009B1916" w:rsidRPr="00B92DCE" w:rsidRDefault="009B191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94751" w14:textId="77777777" w:rsidR="009B1916" w:rsidRPr="00B92DCE" w:rsidRDefault="009B1916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CABE4C" w14:textId="77777777" w:rsidR="009B1916" w:rsidRPr="00B92DCE" w:rsidRDefault="009B191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6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8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9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0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13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4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5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6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7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8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9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0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21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22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3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5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26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27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28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29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0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1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2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33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34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35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36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37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38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 w16cid:durableId="571087192">
    <w:abstractNumId w:val="2"/>
  </w:num>
  <w:num w:numId="2" w16cid:durableId="2076076195">
    <w:abstractNumId w:val="13"/>
  </w:num>
  <w:num w:numId="3" w16cid:durableId="1466007105">
    <w:abstractNumId w:val="28"/>
  </w:num>
  <w:num w:numId="4" w16cid:durableId="1475875094">
    <w:abstractNumId w:val="1"/>
  </w:num>
  <w:num w:numId="5" w16cid:durableId="1816027014">
    <w:abstractNumId w:val="29"/>
  </w:num>
  <w:num w:numId="6" w16cid:durableId="1689023111">
    <w:abstractNumId w:val="25"/>
  </w:num>
  <w:num w:numId="7" w16cid:durableId="1106273980">
    <w:abstractNumId w:val="3"/>
  </w:num>
  <w:num w:numId="8" w16cid:durableId="154153400">
    <w:abstractNumId w:val="31"/>
  </w:num>
  <w:num w:numId="9" w16cid:durableId="366873316">
    <w:abstractNumId w:val="36"/>
  </w:num>
  <w:num w:numId="10" w16cid:durableId="1037966521">
    <w:abstractNumId w:val="22"/>
  </w:num>
  <w:num w:numId="11" w16cid:durableId="1971782157">
    <w:abstractNumId w:val="30"/>
  </w:num>
  <w:num w:numId="12" w16cid:durableId="2094692991">
    <w:abstractNumId w:val="26"/>
  </w:num>
  <w:num w:numId="13" w16cid:durableId="1095132390">
    <w:abstractNumId w:val="17"/>
  </w:num>
  <w:num w:numId="14" w16cid:durableId="1026560865">
    <w:abstractNumId w:val="9"/>
  </w:num>
  <w:num w:numId="15" w16cid:durableId="304546926">
    <w:abstractNumId w:val="7"/>
  </w:num>
  <w:num w:numId="16" w16cid:durableId="256207736">
    <w:abstractNumId w:val="27"/>
  </w:num>
  <w:num w:numId="17" w16cid:durableId="876433143">
    <w:abstractNumId w:val="32"/>
  </w:num>
  <w:num w:numId="18" w16cid:durableId="1755589573">
    <w:abstractNumId w:val="0"/>
  </w:num>
  <w:num w:numId="19" w16cid:durableId="1059204818">
    <w:abstractNumId w:val="10"/>
  </w:num>
  <w:num w:numId="20" w16cid:durableId="1023554113">
    <w:abstractNumId w:val="6"/>
  </w:num>
  <w:num w:numId="21" w16cid:durableId="1342467967">
    <w:abstractNumId w:val="11"/>
  </w:num>
  <w:num w:numId="22" w16cid:durableId="1277717369">
    <w:abstractNumId w:val="23"/>
  </w:num>
  <w:num w:numId="23" w16cid:durableId="460071770">
    <w:abstractNumId w:val="5"/>
  </w:num>
  <w:num w:numId="24" w16cid:durableId="1059862582">
    <w:abstractNumId w:val="18"/>
  </w:num>
  <w:num w:numId="25" w16cid:durableId="192768498">
    <w:abstractNumId w:val="21"/>
  </w:num>
  <w:num w:numId="26" w16cid:durableId="307787253">
    <w:abstractNumId w:val="20"/>
  </w:num>
  <w:num w:numId="27" w16cid:durableId="703754214">
    <w:abstractNumId w:val="37"/>
  </w:num>
  <w:num w:numId="28" w16cid:durableId="1792554488">
    <w:abstractNumId w:val="14"/>
  </w:num>
  <w:num w:numId="29" w16cid:durableId="1186288313">
    <w:abstractNumId w:val="15"/>
  </w:num>
  <w:num w:numId="30" w16cid:durableId="525561290">
    <w:abstractNumId w:val="16"/>
  </w:num>
  <w:num w:numId="31" w16cid:durableId="50227971">
    <w:abstractNumId w:val="19"/>
  </w:num>
  <w:num w:numId="32" w16cid:durableId="808940359">
    <w:abstractNumId w:val="8"/>
  </w:num>
  <w:num w:numId="33" w16cid:durableId="402334970">
    <w:abstractNumId w:val="38"/>
  </w:num>
  <w:num w:numId="34" w16cid:durableId="1387680788">
    <w:abstractNumId w:val="12"/>
  </w:num>
  <w:num w:numId="35" w16cid:durableId="968052574">
    <w:abstractNumId w:val="24"/>
  </w:num>
  <w:num w:numId="36" w16cid:durableId="1579635249">
    <w:abstractNumId w:val="34"/>
  </w:num>
  <w:num w:numId="37" w16cid:durableId="328409989">
    <w:abstractNumId w:val="33"/>
  </w:num>
  <w:num w:numId="38" w16cid:durableId="1055085742">
    <w:abstractNumId w:val="35"/>
  </w:num>
  <w:num w:numId="39" w16cid:durableId="2024621968">
    <w:abstractNumId w:val="4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126/2025"/>
    <w:docVar w:name="dvlangue" w:val="HU"/>
    <w:docVar w:name="dvnumam" w:val="278"/>
    <w:docVar w:name="dvpe" w:val="771.863"/>
    <w:docVar w:name="dvrapporteur" w:val="Előadó: "/>
    <w:docVar w:name="dvtitre" w:val="Az Európai Parlament 2025.  ...-i jogalkotási állásfoglalása a fizetésképtelenségi jog egyes vonatkozásainak harmonizálásáról szóló európai parlamenti és tanácsi irányelvre irányuló javaslatról(COM(2022)0702 – C9-0410/2022 – 2022/0408(COD))"/>
  </w:docVars>
  <w:rsids>
    <w:rsidRoot w:val="003C04B8"/>
    <w:rsid w:val="00002272"/>
    <w:rsid w:val="00064002"/>
    <w:rsid w:val="000652FD"/>
    <w:rsid w:val="000677B9"/>
    <w:rsid w:val="000831BA"/>
    <w:rsid w:val="000871D2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C04B8"/>
    <w:rsid w:val="003E15D4"/>
    <w:rsid w:val="003E511E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77B14"/>
    <w:rsid w:val="005B3733"/>
    <w:rsid w:val="005C2568"/>
    <w:rsid w:val="005C6F90"/>
    <w:rsid w:val="005F1B17"/>
    <w:rsid w:val="006037C0"/>
    <w:rsid w:val="006631B6"/>
    <w:rsid w:val="00665D0A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C2835"/>
    <w:rsid w:val="007D1690"/>
    <w:rsid w:val="007E22AD"/>
    <w:rsid w:val="00817416"/>
    <w:rsid w:val="00842779"/>
    <w:rsid w:val="00865F67"/>
    <w:rsid w:val="008767EB"/>
    <w:rsid w:val="00881A7B"/>
    <w:rsid w:val="008840E5"/>
    <w:rsid w:val="00887B3E"/>
    <w:rsid w:val="0089404E"/>
    <w:rsid w:val="008C2AC6"/>
    <w:rsid w:val="00930C23"/>
    <w:rsid w:val="0093193B"/>
    <w:rsid w:val="009509D8"/>
    <w:rsid w:val="00950B64"/>
    <w:rsid w:val="00981893"/>
    <w:rsid w:val="009B1916"/>
    <w:rsid w:val="009B4ED5"/>
    <w:rsid w:val="009B6B98"/>
    <w:rsid w:val="00A1687D"/>
    <w:rsid w:val="00A43E52"/>
    <w:rsid w:val="00A4678D"/>
    <w:rsid w:val="00A70F2D"/>
    <w:rsid w:val="00A778C7"/>
    <w:rsid w:val="00AB441E"/>
    <w:rsid w:val="00AB6293"/>
    <w:rsid w:val="00AC5C9F"/>
    <w:rsid w:val="00AE0928"/>
    <w:rsid w:val="00AF3B82"/>
    <w:rsid w:val="00B12E95"/>
    <w:rsid w:val="00B22876"/>
    <w:rsid w:val="00B558F0"/>
    <w:rsid w:val="00BB5CD5"/>
    <w:rsid w:val="00BD48FE"/>
    <w:rsid w:val="00BD7BD8"/>
    <w:rsid w:val="00BE6ADC"/>
    <w:rsid w:val="00C05BFE"/>
    <w:rsid w:val="00C23CD4"/>
    <w:rsid w:val="00C57A2F"/>
    <w:rsid w:val="00C61C0C"/>
    <w:rsid w:val="00C941CB"/>
    <w:rsid w:val="00CC2357"/>
    <w:rsid w:val="00CE6631"/>
    <w:rsid w:val="00CF071A"/>
    <w:rsid w:val="00CF7BEC"/>
    <w:rsid w:val="00D058B8"/>
    <w:rsid w:val="00D56C11"/>
    <w:rsid w:val="00D834A0"/>
    <w:rsid w:val="00D872DF"/>
    <w:rsid w:val="00D9113F"/>
    <w:rsid w:val="00D91E21"/>
    <w:rsid w:val="00DA7FCD"/>
    <w:rsid w:val="00E365E1"/>
    <w:rsid w:val="00E67A4D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1254"/>
    <w:rsid w:val="00FB4360"/>
    <w:rsid w:val="00FC2B39"/>
    <w:rsid w:val="00FD0C70"/>
    <w:rsid w:val="00FD3836"/>
    <w:rsid w:val="00FE6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6AE5B0E"/>
  <w15:chartTrackingRefBased/>
  <w15:docId w15:val="{3C2DCB4F-5B96-4209-965D-838AC111B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endnote reference" w:uiPriority="99"/>
    <w:lsdException w:name="List Bullet 2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F91254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F91254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1254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1254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1254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1254"/>
    <w:rPr>
      <w:i/>
      <w:sz w:val="22"/>
      <w:lang w:val="hu-HU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1254"/>
    <w:rPr>
      <w:rFonts w:ascii="Arial" w:hAnsi="Arial"/>
      <w:sz w:val="24"/>
      <w:lang w:val="hu-HU"/>
    </w:rPr>
  </w:style>
  <w:style w:type="character" w:customStyle="1" w:styleId="Heading8Char">
    <w:name w:val="Heading 8 Char"/>
    <w:basedOn w:val="DefaultParagraphFont"/>
    <w:link w:val="Heading8"/>
    <w:semiHidden/>
    <w:rsid w:val="00F91254"/>
    <w:rPr>
      <w:rFonts w:ascii="Arial" w:hAnsi="Arial"/>
      <w:i/>
      <w:sz w:val="24"/>
      <w:lang w:val="hu-HU"/>
    </w:rPr>
  </w:style>
  <w:style w:type="character" w:customStyle="1" w:styleId="Heading9Char">
    <w:name w:val="Heading 9 Char"/>
    <w:basedOn w:val="DefaultParagraphFont"/>
    <w:link w:val="Heading9"/>
    <w:semiHidden/>
    <w:rsid w:val="00F91254"/>
    <w:rPr>
      <w:rFonts w:ascii="Arial" w:hAnsi="Arial"/>
      <w:b/>
      <w:i/>
      <w:sz w:val="18"/>
      <w:lang w:val="hu-HU"/>
    </w:rPr>
  </w:style>
  <w:style w:type="paragraph" w:styleId="TOCHeading">
    <w:name w:val="TOC Heading"/>
    <w:basedOn w:val="Normal"/>
    <w:next w:val="Normal"/>
    <w:uiPriority w:val="39"/>
    <w:unhideWhenUsed/>
    <w:qFormat/>
    <w:rsid w:val="00F91254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F91254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F91254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F91254"/>
    <w:pPr>
      <w:spacing w:after="120"/>
    </w:pPr>
  </w:style>
  <w:style w:type="paragraph" w:customStyle="1" w:styleId="PageHeading">
    <w:name w:val="PageHeading"/>
    <w:basedOn w:val="Normal"/>
    <w:rsid w:val="00F91254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F91254"/>
    <w:rPr>
      <w:b/>
    </w:rPr>
  </w:style>
  <w:style w:type="paragraph" w:customStyle="1" w:styleId="NormalBold12a">
    <w:name w:val="NormalBold12a"/>
    <w:basedOn w:val="Normal"/>
    <w:rsid w:val="00F91254"/>
    <w:pPr>
      <w:spacing w:after="240"/>
    </w:pPr>
    <w:rPr>
      <w:b/>
    </w:rPr>
  </w:style>
  <w:style w:type="paragraph" w:customStyle="1" w:styleId="AmJustText">
    <w:name w:val="AmJustText"/>
    <w:basedOn w:val="Normal"/>
    <w:rsid w:val="00F91254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F91254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F91254"/>
    <w:pPr>
      <w:spacing w:after="480"/>
      <w:ind w:left="1417"/>
    </w:pPr>
  </w:style>
  <w:style w:type="paragraph" w:customStyle="1" w:styleId="CoverNormal">
    <w:name w:val="CoverNormal"/>
    <w:basedOn w:val="Normal"/>
    <w:rsid w:val="00F91254"/>
    <w:pPr>
      <w:ind w:left="1418"/>
    </w:pPr>
  </w:style>
  <w:style w:type="paragraph" w:customStyle="1" w:styleId="AmCrossRef">
    <w:name w:val="AmCrossRef"/>
    <w:basedOn w:val="Normal"/>
    <w:rsid w:val="00F91254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F91254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F91254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F91254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F91254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F91254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F9125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91254"/>
    <w:rPr>
      <w:sz w:val="24"/>
      <w:lang w:val="hu-HU"/>
    </w:rPr>
  </w:style>
  <w:style w:type="paragraph" w:customStyle="1" w:styleId="AmOrLang">
    <w:name w:val="AmOrLang"/>
    <w:basedOn w:val="Normal"/>
    <w:rsid w:val="00F91254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F91254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F9125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F91254"/>
    <w:pPr>
      <w:spacing w:before="240"/>
    </w:pPr>
    <w:rPr>
      <w:b/>
    </w:rPr>
  </w:style>
  <w:style w:type="paragraph" w:customStyle="1" w:styleId="EPBody">
    <w:name w:val="EPBody"/>
    <w:basedOn w:val="Normal"/>
    <w:rsid w:val="00F9125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F91254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F91254"/>
    <w:pPr>
      <w:spacing w:before="480" w:after="240"/>
    </w:pPr>
  </w:style>
  <w:style w:type="paragraph" w:customStyle="1" w:styleId="Lgendesigne">
    <w:name w:val="Légende signe"/>
    <w:basedOn w:val="Normal"/>
    <w:rsid w:val="00F91254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F91254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F91254"/>
    <w:rPr>
      <w:sz w:val="18"/>
    </w:rPr>
  </w:style>
  <w:style w:type="paragraph" w:customStyle="1" w:styleId="msonormal0">
    <w:name w:val="msonormal"/>
    <w:basedOn w:val="Normal"/>
    <w:rsid w:val="00F91254"/>
    <w:pPr>
      <w:widowControl/>
      <w:spacing w:before="100" w:beforeAutospacing="1" w:after="100" w:afterAutospacing="1"/>
    </w:pPr>
    <w:rPr>
      <w:szCs w:val="24"/>
    </w:rPr>
  </w:style>
  <w:style w:type="character" w:customStyle="1" w:styleId="Normal12Char">
    <w:name w:val="Normal12 Char"/>
    <w:basedOn w:val="DefaultParagraphFont"/>
    <w:link w:val="Normal12"/>
    <w:locked/>
    <w:rsid w:val="00F91254"/>
    <w:rPr>
      <w:noProof/>
      <w:sz w:val="24"/>
    </w:rPr>
  </w:style>
  <w:style w:type="paragraph" w:customStyle="1" w:styleId="Normal12">
    <w:name w:val="Normal12"/>
    <w:basedOn w:val="Normal"/>
    <w:link w:val="Normal12Char"/>
    <w:rsid w:val="00F91254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F91254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F91254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F91254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F91254"/>
    <w:pPr>
      <w:spacing w:before="40" w:after="40"/>
    </w:pPr>
    <w:rPr>
      <w:rFonts w:ascii="Arial" w:hAnsi="Arial" w:cs="Arial"/>
      <w:sz w:val="22"/>
      <w:szCs w:val="22"/>
      <w:lang w:val="fr-FR"/>
    </w:rPr>
  </w:style>
  <w:style w:type="paragraph" w:customStyle="1" w:styleId="PERight">
    <w:name w:val="PERight"/>
    <w:basedOn w:val="Normal"/>
    <w:next w:val="Normal"/>
    <w:rsid w:val="00F91254"/>
    <w:pPr>
      <w:jc w:val="right"/>
    </w:pPr>
    <w:rPr>
      <w:rFonts w:ascii="Arial" w:hAnsi="Arial" w:cs="Arial"/>
      <w:sz w:val="22"/>
      <w:szCs w:val="22"/>
      <w:lang w:val="fr-FR"/>
    </w:rPr>
  </w:style>
  <w:style w:type="character" w:customStyle="1" w:styleId="Normal6Char">
    <w:name w:val="Normal6 Char"/>
    <w:basedOn w:val="DefaultParagraphFont"/>
    <w:link w:val="Normal6"/>
    <w:locked/>
    <w:rsid w:val="00F91254"/>
    <w:rPr>
      <w:sz w:val="24"/>
      <w:lang w:val="fr-FR"/>
    </w:rPr>
  </w:style>
  <w:style w:type="paragraph" w:customStyle="1" w:styleId="Normal6">
    <w:name w:val="Normal6"/>
    <w:basedOn w:val="Normal"/>
    <w:link w:val="Normal6Char"/>
    <w:rsid w:val="00F91254"/>
    <w:pPr>
      <w:spacing w:after="120"/>
    </w:pPr>
    <w:rPr>
      <w:lang w:val="fr-FR"/>
    </w:rPr>
  </w:style>
  <w:style w:type="character" w:customStyle="1" w:styleId="NormalBoldChar">
    <w:name w:val="NormalBold Char"/>
    <w:basedOn w:val="DefaultParagraphFont"/>
    <w:link w:val="NormalBold"/>
    <w:locked/>
    <w:rsid w:val="00F91254"/>
    <w:rPr>
      <w:b/>
      <w:sz w:val="24"/>
      <w:lang w:val="hu-HU"/>
    </w:rPr>
  </w:style>
  <w:style w:type="paragraph" w:customStyle="1" w:styleId="Normal12Italic">
    <w:name w:val="Normal12Italic"/>
    <w:basedOn w:val="Normal12"/>
    <w:rsid w:val="00F91254"/>
    <w:rPr>
      <w:i/>
      <w:lang w:val="fr-FR"/>
    </w:rPr>
  </w:style>
  <w:style w:type="paragraph" w:customStyle="1" w:styleId="JustificationTitle">
    <w:name w:val="JustificationTitle"/>
    <w:basedOn w:val="Normal"/>
    <w:next w:val="Normal12"/>
    <w:rsid w:val="00F91254"/>
    <w:pPr>
      <w:keepNext/>
      <w:spacing w:before="240" w:after="240"/>
      <w:jc w:val="center"/>
    </w:pPr>
    <w:rPr>
      <w:i/>
      <w:noProof/>
      <w:lang w:val="fr-FR"/>
    </w:rPr>
  </w:style>
  <w:style w:type="paragraph" w:customStyle="1" w:styleId="Olang">
    <w:name w:val="Olang"/>
    <w:basedOn w:val="Normal"/>
    <w:rsid w:val="00F91254"/>
    <w:pPr>
      <w:spacing w:before="240" w:after="240"/>
      <w:jc w:val="right"/>
    </w:pPr>
    <w:rPr>
      <w:noProof/>
      <w:szCs w:val="24"/>
      <w:lang w:val="fr-FR"/>
    </w:rPr>
  </w:style>
  <w:style w:type="paragraph" w:customStyle="1" w:styleId="ColumnHeading">
    <w:name w:val="ColumnHeading"/>
    <w:basedOn w:val="Normal"/>
    <w:rsid w:val="00F91254"/>
    <w:pPr>
      <w:spacing w:after="240"/>
      <w:jc w:val="center"/>
    </w:pPr>
    <w:rPr>
      <w:i/>
      <w:lang w:val="fr-FR"/>
    </w:rPr>
  </w:style>
  <w:style w:type="paragraph" w:customStyle="1" w:styleId="AMNumberTabs0">
    <w:name w:val="AMNumberTabs"/>
    <w:basedOn w:val="Normal"/>
    <w:rsid w:val="00F9125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lang w:val="fr-FR"/>
    </w:rPr>
  </w:style>
  <w:style w:type="paragraph" w:customStyle="1" w:styleId="CrossRef">
    <w:name w:val="CrossRef"/>
    <w:basedOn w:val="Normal"/>
    <w:rsid w:val="00F91254"/>
    <w:pPr>
      <w:spacing w:before="240"/>
      <w:jc w:val="center"/>
    </w:pPr>
    <w:rPr>
      <w:i/>
      <w:lang w:val="fr-FR"/>
    </w:rPr>
  </w:style>
  <w:style w:type="character" w:customStyle="1" w:styleId="Footer2Middle">
    <w:name w:val="Footer2Middle"/>
    <w:rsid w:val="00F91254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F91254"/>
    <w:pPr>
      <w:jc w:val="center"/>
    </w:pPr>
    <w:rPr>
      <w:noProof w:val="0"/>
      <w:sz w:val="56"/>
    </w:rPr>
  </w:style>
  <w:style w:type="paragraph" w:customStyle="1" w:styleId="Normal24a">
    <w:name w:val="Normal24a"/>
    <w:basedOn w:val="Normal"/>
    <w:rsid w:val="00F91254"/>
    <w:pPr>
      <w:spacing w:after="480"/>
    </w:pPr>
  </w:style>
  <w:style w:type="paragraph" w:customStyle="1" w:styleId="NormalBoldCenter">
    <w:name w:val="NormalBoldCenter"/>
    <w:basedOn w:val="Normal"/>
    <w:rsid w:val="00F91254"/>
    <w:pPr>
      <w:jc w:val="center"/>
    </w:pPr>
    <w:rPr>
      <w:b/>
    </w:rPr>
  </w:style>
  <w:style w:type="paragraph" w:customStyle="1" w:styleId="Footprint12b">
    <w:name w:val="Footprint12b"/>
    <w:basedOn w:val="Normal"/>
    <w:rsid w:val="00F91254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F91254"/>
    <w:rPr>
      <w:szCs w:val="24"/>
    </w:rPr>
  </w:style>
  <w:style w:type="character" w:styleId="Hyperlink">
    <w:name w:val="Hyperlink"/>
    <w:basedOn w:val="DefaultParagraphFont"/>
    <w:rsid w:val="00F91254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rsid w:val="00F9125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F9125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91254"/>
    <w:rPr>
      <w:lang w:val="hu-H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F9125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F91254"/>
    <w:rPr>
      <w:b/>
      <w:bCs/>
      <w:lang w:val="hu-HU"/>
    </w:rPr>
  </w:style>
  <w:style w:type="paragraph" w:styleId="BalloonText">
    <w:name w:val="Balloon Text"/>
    <w:basedOn w:val="Normal"/>
    <w:link w:val="BalloonTextChar"/>
    <w:unhideWhenUsed/>
    <w:rsid w:val="00F9125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91254"/>
    <w:rPr>
      <w:rFonts w:ascii="Segoe UI" w:hAnsi="Segoe UI" w:cs="Segoe UI"/>
      <w:sz w:val="18"/>
      <w:szCs w:val="18"/>
      <w:lang w:val="hu-HU"/>
    </w:rPr>
  </w:style>
  <w:style w:type="paragraph" w:styleId="Revision">
    <w:name w:val="Revision"/>
    <w:hidden/>
    <w:uiPriority w:val="99"/>
    <w:semiHidden/>
    <w:rsid w:val="00F91254"/>
    <w:rPr>
      <w:sz w:val="24"/>
    </w:rPr>
  </w:style>
  <w:style w:type="paragraph" w:customStyle="1" w:styleId="Default">
    <w:name w:val="Default"/>
    <w:rsid w:val="00F9125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oj-normal">
    <w:name w:val="oj-normal"/>
    <w:basedOn w:val="Normal"/>
    <w:rsid w:val="00F91254"/>
    <w:pPr>
      <w:widowControl/>
      <w:spacing w:before="100" w:beforeAutospacing="1" w:after="100" w:afterAutospacing="1"/>
    </w:pPr>
    <w:rPr>
      <w:szCs w:val="24"/>
    </w:rPr>
  </w:style>
  <w:style w:type="character" w:customStyle="1" w:styleId="AmNumberTabsChar">
    <w:name w:val="AmNumberTabs Char"/>
    <w:basedOn w:val="DefaultParagraphFont"/>
    <w:link w:val="AmNumberTabs"/>
    <w:rsid w:val="00F91254"/>
    <w:rPr>
      <w:b/>
      <w:sz w:val="24"/>
      <w:lang w:val="hu-HU"/>
    </w:rPr>
  </w:style>
  <w:style w:type="character" w:customStyle="1" w:styleId="NormalBold12bChar">
    <w:name w:val="NormalBold12b Char"/>
    <w:basedOn w:val="AmNumberTabsChar"/>
    <w:link w:val="NormalBold12b"/>
    <w:rsid w:val="00F91254"/>
    <w:rPr>
      <w:b/>
      <w:sz w:val="24"/>
      <w:lang w:val="hu-HU"/>
    </w:rPr>
  </w:style>
  <w:style w:type="paragraph" w:customStyle="1" w:styleId="Normal12a">
    <w:name w:val="Normal12a"/>
    <w:basedOn w:val="Normal"/>
    <w:rsid w:val="00F91254"/>
    <w:pPr>
      <w:spacing w:after="240"/>
    </w:pPr>
  </w:style>
  <w:style w:type="paragraph" w:customStyle="1" w:styleId="PageHeadingNotTOC">
    <w:name w:val="PageHeadingNotTOC"/>
    <w:basedOn w:val="Normal"/>
    <w:rsid w:val="00F91254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F91254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RollCallSymbols14pt">
    <w:name w:val="RollCallSymbols14pt"/>
    <w:basedOn w:val="Normal"/>
    <w:rsid w:val="00F91254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F91254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F91254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F91254"/>
    <w:pPr>
      <w:spacing w:before="120" w:after="120"/>
    </w:pPr>
    <w:rPr>
      <w:snapToGrid w:val="0"/>
      <w:sz w:val="16"/>
      <w:lang w:eastAsia="en-US"/>
    </w:rPr>
  </w:style>
  <w:style w:type="paragraph" w:customStyle="1" w:styleId="ManualNumPar1">
    <w:name w:val="Manual NumPar 1"/>
    <w:basedOn w:val="Normal"/>
    <w:rsid w:val="00F91254"/>
    <w:pPr>
      <w:widowControl/>
      <w:spacing w:before="120" w:after="120"/>
      <w:ind w:left="850" w:hanging="850"/>
      <w:jc w:val="both"/>
    </w:pPr>
    <w:rPr>
      <w:rFonts w:eastAsiaTheme="minorHAnsi"/>
      <w:szCs w:val="24"/>
      <w:lang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91254"/>
    <w:rPr>
      <w:color w:val="605E5C"/>
      <w:shd w:val="clear" w:color="auto" w:fill="E1DFDD"/>
    </w:rPr>
  </w:style>
  <w:style w:type="paragraph" w:styleId="Index5">
    <w:name w:val="index 5"/>
    <w:basedOn w:val="Normal"/>
    <w:next w:val="Normal"/>
    <w:autoRedefine/>
    <w:rsid w:val="00F91254"/>
    <w:pPr>
      <w:widowControl/>
      <w:ind w:left="1200" w:hanging="240"/>
      <w:jc w:val="both"/>
    </w:pPr>
  </w:style>
  <w:style w:type="paragraph" w:styleId="Footer">
    <w:name w:val="footer"/>
    <w:basedOn w:val="Normal"/>
    <w:link w:val="FooterChar"/>
    <w:uiPriority w:val="99"/>
    <w:rsid w:val="00F9125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91254"/>
    <w:rPr>
      <w:sz w:val="24"/>
      <w:lang w:val="hu-HU"/>
    </w:rPr>
  </w:style>
  <w:style w:type="character" w:styleId="UnresolvedMention">
    <w:name w:val="Unresolved Mention"/>
    <w:basedOn w:val="DefaultParagraphFont"/>
    <w:uiPriority w:val="99"/>
    <w:semiHidden/>
    <w:unhideWhenUsed/>
    <w:rsid w:val="00CE6631"/>
    <w:rPr>
      <w:color w:val="605E5C"/>
      <w:shd w:val="clear" w:color="auto" w:fill="E1DFDD"/>
    </w:rPr>
  </w:style>
  <w:style w:type="numbering" w:customStyle="1" w:styleId="NoList1">
    <w:name w:val="No List1"/>
    <w:next w:val="NoList"/>
    <w:uiPriority w:val="99"/>
    <w:semiHidden/>
    <w:unhideWhenUsed/>
    <w:rsid w:val="009B4ED5"/>
  </w:style>
  <w:style w:type="paragraph" w:customStyle="1" w:styleId="NormalCentered">
    <w:name w:val="Normal Centered"/>
    <w:basedOn w:val="Normal"/>
    <w:rsid w:val="009B4ED5"/>
    <w:pPr>
      <w:widowControl/>
      <w:spacing w:before="20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9B4ED5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9B4ED5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9B4ED5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9B4ED5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9B4ED5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9B4ED5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9B4ED5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9B4ED5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9B4ED5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1">
    <w:name w:val="Text 1"/>
    <w:basedOn w:val="Normal"/>
    <w:rsid w:val="009B4ED5"/>
    <w:pPr>
      <w:widowControl/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9B4ED5"/>
    <w:pPr>
      <w:widowControl/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9B4ED5"/>
    <w:pPr>
      <w:widowControl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9B4ED5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9B4ED5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9B4ED5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rsid w:val="009B4ED5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9B4ED5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9B4ED5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9B4ED5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9B4ED5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9B4ED5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9B4ED5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9B4ED5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9B4ED5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9B4ED5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9B4ED5"/>
    <w:pPr>
      <w:widowControl/>
      <w:numPr>
        <w:ilvl w:val="1"/>
        <w:numId w:val="18"/>
      </w:numPr>
      <w:tabs>
        <w:tab w:val="clear" w:pos="567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9B4ED5"/>
    <w:pPr>
      <w:widowControl/>
      <w:numPr>
        <w:ilvl w:val="3"/>
        <w:numId w:val="18"/>
      </w:numPr>
      <w:tabs>
        <w:tab w:val="clear" w:pos="1134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9B4ED5"/>
    <w:pPr>
      <w:widowControl/>
      <w:numPr>
        <w:ilvl w:val="5"/>
        <w:numId w:val="18"/>
      </w:numPr>
      <w:tabs>
        <w:tab w:val="clear" w:pos="1701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9B4ED5"/>
    <w:pPr>
      <w:widowControl/>
      <w:numPr>
        <w:ilvl w:val="7"/>
        <w:numId w:val="18"/>
      </w:numPr>
      <w:tabs>
        <w:tab w:val="clear" w:pos="2268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9B4ED5"/>
    <w:pPr>
      <w:widowControl/>
      <w:numPr>
        <w:ilvl w:val="8"/>
        <w:numId w:val="18"/>
      </w:numPr>
      <w:tabs>
        <w:tab w:val="clear" w:pos="2835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9B4ED5"/>
    <w:pPr>
      <w:widowControl/>
      <w:numPr>
        <w:numId w:val="18"/>
      </w:numPr>
      <w:tabs>
        <w:tab w:val="clear" w:pos="567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9B4ED5"/>
    <w:pPr>
      <w:widowControl/>
      <w:numPr>
        <w:ilvl w:val="2"/>
        <w:numId w:val="18"/>
      </w:numPr>
      <w:tabs>
        <w:tab w:val="clear" w:pos="1134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9B4ED5"/>
    <w:pPr>
      <w:widowControl/>
      <w:numPr>
        <w:ilvl w:val="4"/>
        <w:numId w:val="18"/>
      </w:numPr>
      <w:tabs>
        <w:tab w:val="clear" w:pos="1701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9B4ED5"/>
    <w:pPr>
      <w:widowControl/>
      <w:numPr>
        <w:ilvl w:val="6"/>
        <w:numId w:val="18"/>
      </w:numPr>
      <w:tabs>
        <w:tab w:val="clear" w:pos="2268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9B4ED5"/>
    <w:pPr>
      <w:widowControl/>
      <w:numPr>
        <w:numId w:val="19"/>
      </w:numPr>
      <w:tabs>
        <w:tab w:val="clear" w:pos="567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9B4ED5"/>
    <w:pPr>
      <w:widowControl/>
      <w:numPr>
        <w:ilvl w:val="1"/>
        <w:numId w:val="19"/>
      </w:numPr>
      <w:tabs>
        <w:tab w:val="clear" w:pos="1134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9B4ED5"/>
    <w:pPr>
      <w:widowControl/>
      <w:numPr>
        <w:ilvl w:val="2"/>
        <w:numId w:val="19"/>
      </w:numPr>
      <w:tabs>
        <w:tab w:val="clear" w:pos="1701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9B4ED5"/>
    <w:pPr>
      <w:widowControl/>
      <w:numPr>
        <w:ilvl w:val="3"/>
        <w:numId w:val="19"/>
      </w:numPr>
      <w:tabs>
        <w:tab w:val="clear" w:pos="2268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9B4ED5"/>
    <w:pPr>
      <w:widowControl/>
      <w:numPr>
        <w:ilvl w:val="4"/>
        <w:numId w:val="19"/>
      </w:numPr>
      <w:tabs>
        <w:tab w:val="clear" w:pos="2835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9B4ED5"/>
    <w:pPr>
      <w:widowControl/>
      <w:numPr>
        <w:numId w:val="13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9B4ED5"/>
    <w:pPr>
      <w:widowControl/>
      <w:numPr>
        <w:numId w:val="14"/>
      </w:numPr>
      <w:tabs>
        <w:tab w:val="clear" w:pos="113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9B4ED5"/>
    <w:pPr>
      <w:widowControl/>
      <w:numPr>
        <w:numId w:val="15"/>
      </w:numPr>
      <w:tabs>
        <w:tab w:val="clear" w:pos="1701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9B4ED5"/>
    <w:pPr>
      <w:widowControl/>
      <w:numPr>
        <w:numId w:val="16"/>
      </w:numPr>
      <w:tabs>
        <w:tab w:val="clear" w:pos="2268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9B4ED5"/>
    <w:pPr>
      <w:widowControl/>
      <w:numPr>
        <w:numId w:val="17"/>
      </w:numPr>
      <w:tabs>
        <w:tab w:val="clear" w:pos="2835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9B4ED5"/>
    <w:pPr>
      <w:widowControl/>
      <w:numPr>
        <w:numId w:val="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9B4ED5"/>
    <w:pPr>
      <w:widowControl/>
      <w:numPr>
        <w:numId w:val="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9B4ED5"/>
    <w:pPr>
      <w:widowControl/>
      <w:numPr>
        <w:numId w:val="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9B4ED5"/>
    <w:pPr>
      <w:widowControl/>
      <w:numPr>
        <w:numId w:val="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9B4ED5"/>
    <w:pPr>
      <w:widowControl/>
      <w:numPr>
        <w:numId w:val="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9B4ED5"/>
    <w:pPr>
      <w:numPr>
        <w:numId w:val="8"/>
      </w:numPr>
      <w:tabs>
        <w:tab w:val="clear" w:pos="567"/>
        <w:tab w:val="num" w:pos="926"/>
      </w:tabs>
      <w:ind w:left="926" w:hanging="360"/>
    </w:pPr>
  </w:style>
  <w:style w:type="paragraph" w:customStyle="1" w:styleId="DashEqual1">
    <w:name w:val="Dash Equal 1"/>
    <w:basedOn w:val="Dash1"/>
    <w:rsid w:val="009B4ED5"/>
    <w:pPr>
      <w:numPr>
        <w:numId w:val="9"/>
      </w:numPr>
      <w:tabs>
        <w:tab w:val="clear" w:pos="1134"/>
        <w:tab w:val="num" w:pos="1209"/>
      </w:tabs>
      <w:ind w:left="1209" w:hanging="360"/>
    </w:pPr>
  </w:style>
  <w:style w:type="paragraph" w:customStyle="1" w:styleId="DashEqual2">
    <w:name w:val="Dash Equal 2"/>
    <w:basedOn w:val="Dash2"/>
    <w:rsid w:val="009B4ED5"/>
    <w:pPr>
      <w:numPr>
        <w:numId w:val="10"/>
      </w:numPr>
      <w:tabs>
        <w:tab w:val="clear" w:pos="1701"/>
        <w:tab w:val="num" w:pos="1209"/>
      </w:tabs>
      <w:ind w:left="1209" w:hanging="360"/>
    </w:pPr>
  </w:style>
  <w:style w:type="paragraph" w:customStyle="1" w:styleId="DashEqual3">
    <w:name w:val="Dash Equal 3"/>
    <w:basedOn w:val="Dash3"/>
    <w:rsid w:val="009B4ED5"/>
    <w:pPr>
      <w:numPr>
        <w:numId w:val="11"/>
      </w:numPr>
      <w:tabs>
        <w:tab w:val="clear" w:pos="2268"/>
        <w:tab w:val="num" w:pos="1492"/>
      </w:tabs>
      <w:ind w:left="1492" w:hanging="360"/>
    </w:pPr>
  </w:style>
  <w:style w:type="paragraph" w:customStyle="1" w:styleId="DashEqual4">
    <w:name w:val="Dash Equal 4"/>
    <w:basedOn w:val="Dash4"/>
    <w:rsid w:val="009B4ED5"/>
    <w:pPr>
      <w:numPr>
        <w:numId w:val="12"/>
      </w:numPr>
      <w:tabs>
        <w:tab w:val="clear" w:pos="2835"/>
        <w:tab w:val="num" w:pos="1492"/>
      </w:tabs>
      <w:ind w:left="1492" w:hanging="360"/>
    </w:pPr>
  </w:style>
  <w:style w:type="character" w:customStyle="1" w:styleId="Marker">
    <w:name w:val="Marker"/>
    <w:basedOn w:val="DefaultParagraphFont"/>
    <w:rsid w:val="009B4ED5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9B4ED5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9B4ED5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9B4ED5"/>
    <w:pPr>
      <w:numPr>
        <w:numId w:val="22"/>
      </w:numPr>
      <w:tabs>
        <w:tab w:val="clear" w:pos="567"/>
        <w:tab w:val="num" w:pos="1492"/>
      </w:tabs>
      <w:ind w:left="1492" w:hanging="360"/>
    </w:pPr>
  </w:style>
  <w:style w:type="paragraph" w:customStyle="1" w:styleId="Heading123">
    <w:name w:val="Heading 123"/>
    <w:basedOn w:val="HeadingLeft"/>
    <w:next w:val="Normal"/>
    <w:rsid w:val="009B4ED5"/>
    <w:pPr>
      <w:numPr>
        <w:numId w:val="21"/>
      </w:numPr>
      <w:tabs>
        <w:tab w:val="clear" w:pos="567"/>
        <w:tab w:val="num" w:pos="1492"/>
      </w:tabs>
      <w:ind w:left="1492" w:hanging="360"/>
    </w:pPr>
  </w:style>
  <w:style w:type="paragraph" w:customStyle="1" w:styleId="HeadingABC">
    <w:name w:val="Heading ABC"/>
    <w:basedOn w:val="HeadingLeft"/>
    <w:next w:val="Normal"/>
    <w:rsid w:val="009B4ED5"/>
    <w:pPr>
      <w:numPr>
        <w:numId w:val="20"/>
      </w:numPr>
      <w:tabs>
        <w:tab w:val="clear" w:pos="567"/>
        <w:tab w:val="num" w:pos="1209"/>
      </w:tabs>
      <w:ind w:left="1209" w:hanging="360"/>
    </w:pPr>
  </w:style>
  <w:style w:type="paragraph" w:customStyle="1" w:styleId="HeadingCentered">
    <w:name w:val="Heading Centered"/>
    <w:basedOn w:val="HeadingLeft"/>
    <w:next w:val="Normal"/>
    <w:rsid w:val="009B4ED5"/>
    <w:pPr>
      <w:jc w:val="center"/>
    </w:pPr>
  </w:style>
  <w:style w:type="paragraph" w:customStyle="1" w:styleId="Jardin">
    <w:name w:val="Jardin"/>
    <w:basedOn w:val="Normal"/>
    <w:rsid w:val="009B4ED5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9B4ED5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9B4ED5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9B4ED5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9B4ED5"/>
    <w:rPr>
      <w:b/>
    </w:rPr>
  </w:style>
  <w:style w:type="paragraph" w:customStyle="1" w:styleId="Annex">
    <w:name w:val="Annex"/>
    <w:basedOn w:val="Normal"/>
    <w:next w:val="Normal"/>
    <w:rsid w:val="009B4ED5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9B4ED5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9B4ED5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9B4ED5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9B4ED5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EndnoteText1">
    <w:name w:val="Endnote Text1"/>
    <w:basedOn w:val="Normal"/>
    <w:next w:val="EndnoteText"/>
    <w:link w:val="EndnoteTextChar"/>
    <w:uiPriority w:val="99"/>
    <w:semiHidden/>
    <w:unhideWhenUsed/>
    <w:rsid w:val="009B4ED5"/>
    <w:pPr>
      <w:widowControl/>
    </w:pPr>
    <w:rPr>
      <w:sz w:val="20"/>
      <w:lang w:val="en-GB"/>
    </w:rPr>
  </w:style>
  <w:style w:type="character" w:customStyle="1" w:styleId="EndnoteTextChar">
    <w:name w:val="Endnote Text Char"/>
    <w:basedOn w:val="DefaultParagraphFont"/>
    <w:link w:val="EndnoteText1"/>
    <w:uiPriority w:val="99"/>
    <w:semiHidden/>
    <w:rsid w:val="009B4ED5"/>
    <w:rPr>
      <w:rFonts w:ascii="Times New Roman" w:hAnsi="Times New Roman"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unhideWhenUsed/>
    <w:rsid w:val="009B4ED5"/>
    <w:rPr>
      <w:vertAlign w:val="superscript"/>
    </w:rPr>
  </w:style>
  <w:style w:type="paragraph" w:customStyle="1" w:styleId="TBEntInstit">
    <w:name w:val="TBEntInstit"/>
    <w:basedOn w:val="TechnicalBlockBase"/>
    <w:link w:val="EntInstitChar"/>
    <w:rsid w:val="009B4ED5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9B4ED5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9B4ED5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9B4ED5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link w:val="TBNormalTechnicalBlockChar"/>
    <w:rsid w:val="009B4ED5"/>
    <w:pPr>
      <w:spacing w:before="0" w:after="0" w:line="216" w:lineRule="auto"/>
      <w:ind w:left="0" w:right="0"/>
      <w:contextualSpacing/>
    </w:pPr>
    <w:rPr>
      <w:rFonts w:ascii="Arial" w:hAnsi="Arial"/>
      <w:i w:val="0"/>
      <w:sz w:val="23"/>
      <w:szCs w:val="23"/>
    </w:rPr>
  </w:style>
  <w:style w:type="paragraph" w:customStyle="1" w:styleId="TBInstitutionSubwordmark">
    <w:name w:val="TBInstitutionSubwordmark"/>
    <w:basedOn w:val="TechnicalBlockBase"/>
    <w:rsid w:val="009B4ED5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9B4ED5"/>
    <w:pPr>
      <w:tabs>
        <w:tab w:val="num" w:pos="643"/>
      </w:tabs>
      <w:spacing w:line="216" w:lineRule="auto"/>
      <w:ind w:left="643" w:hanging="360"/>
      <w:contextualSpacing/>
    </w:pPr>
    <w:rPr>
      <w:rFonts w:ascii="Arial" w:hAnsi="Arial" w:cs="Arial"/>
      <w:sz w:val="23"/>
      <w:lang w:eastAsia="fr-BE"/>
    </w:rPr>
  </w:style>
  <w:style w:type="paragraph" w:customStyle="1" w:styleId="TBSousEmbargo">
    <w:name w:val="TBSousEmbargo"/>
    <w:basedOn w:val="TechnicalBlockBase"/>
    <w:qFormat/>
    <w:rsid w:val="009B4ED5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9B4ED5"/>
    <w:rPr>
      <w:rFonts w:ascii="Arial" w:hAnsi="Arial" w:cs="Arial"/>
      <w:b/>
      <w:sz w:val="23"/>
      <w:u w:color="606060"/>
      <w:lang w:val="hu-HU" w:eastAsia="fr-BE"/>
    </w:rPr>
  </w:style>
  <w:style w:type="paragraph" w:customStyle="1" w:styleId="TBSubjectTable">
    <w:name w:val="TBSubjectTable"/>
    <w:basedOn w:val="TechnicalBlockBase"/>
    <w:rsid w:val="009B4ED5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BHeadingTable">
    <w:name w:val="TBHeadingTable"/>
    <w:basedOn w:val="TechnicalBlockBase"/>
    <w:rsid w:val="009B4ED5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SubjectText">
    <w:name w:val="TBSubjectText"/>
    <w:basedOn w:val="TechnicalBlockBase"/>
    <w:qFormat/>
    <w:rsid w:val="009B4ED5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9B4ED5"/>
    <w:pPr>
      <w:widowControl w:val="0"/>
      <w:spacing w:before="140" w:after="140" w:line="185" w:lineRule="auto"/>
      <w:ind w:left="260" w:right="260"/>
    </w:pPr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hu-HU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9B4ED5"/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hu-HU" w:eastAsia="fr-BE"/>
    </w:rPr>
  </w:style>
  <w:style w:type="paragraph" w:customStyle="1" w:styleId="HeaderCouncilLarge">
    <w:name w:val="Header Council Large"/>
    <w:basedOn w:val="Normal"/>
    <w:link w:val="HeaderCouncilLargeChar"/>
    <w:rsid w:val="009B4ED5"/>
    <w:pPr>
      <w:widowControl/>
      <w:spacing w:after="440" w:line="360" w:lineRule="auto"/>
      <w:jc w:val="right"/>
    </w:pPr>
    <w:rPr>
      <w:rFonts w:ascii="Arial" w:hAnsi="Arial" w:cs="Arial"/>
      <w:b/>
      <w:dstrike/>
      <w:color w:val="606060"/>
      <w:w w:val="98"/>
      <w:sz w:val="2"/>
      <w:szCs w:val="23"/>
      <w:u w:val="words" w:color="606060"/>
      <w:lang w:eastAsia="fr-BE"/>
    </w:rPr>
  </w:style>
  <w:style w:type="character" w:customStyle="1" w:styleId="TBNormalTechnicalBlockChar">
    <w:name w:val="TBNormalTechnicalBlock Char"/>
    <w:basedOn w:val="TechnicalBlockBaseChar"/>
    <w:link w:val="TBNormalTechnicalBlock"/>
    <w:rsid w:val="009B4ED5"/>
    <w:rPr>
      <w:rFonts w:ascii="Arial" w:hAnsi="Arial" w:cs="Arial"/>
      <w:b/>
      <w:i w:val="0"/>
      <w:dstrike/>
      <w:color w:val="606060"/>
      <w:w w:val="98"/>
      <w:sz w:val="23"/>
      <w:szCs w:val="23"/>
      <w:u w:val="words" w:color="606060"/>
      <w:lang w:val="hu-HU" w:eastAsia="fr-BE"/>
    </w:rPr>
  </w:style>
  <w:style w:type="character" w:customStyle="1" w:styleId="HeaderCouncilLargeChar">
    <w:name w:val="Header Council Large Char"/>
    <w:basedOn w:val="TBNormalTechnicalBlockChar"/>
    <w:link w:val="HeaderCouncilLarge"/>
    <w:rsid w:val="009B4ED5"/>
    <w:rPr>
      <w:rFonts w:ascii="Arial" w:hAnsi="Arial" w:cs="Arial"/>
      <w:b/>
      <w:i w:val="0"/>
      <w:dstrike/>
      <w:color w:val="606060"/>
      <w:w w:val="98"/>
      <w:sz w:val="2"/>
      <w:szCs w:val="23"/>
      <w:u w:val="words" w:color="606060"/>
      <w:lang w:val="hu-HU" w:eastAsia="fr-BE"/>
    </w:rPr>
  </w:style>
  <w:style w:type="paragraph" w:customStyle="1" w:styleId="FooterText">
    <w:name w:val="Footer Text"/>
    <w:basedOn w:val="Normal"/>
    <w:rsid w:val="009B4ED5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9B4ED5"/>
    <w:rPr>
      <w:color w:val="808080"/>
    </w:rPr>
  </w:style>
  <w:style w:type="paragraph" w:customStyle="1" w:styleId="TOC41">
    <w:name w:val="TOC 41"/>
    <w:basedOn w:val="Normal"/>
    <w:next w:val="Normal"/>
    <w:uiPriority w:val="39"/>
    <w:semiHidden/>
    <w:unhideWhenUsed/>
    <w:rsid w:val="009B4ED5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51">
    <w:name w:val="TOC 51"/>
    <w:basedOn w:val="Normal"/>
    <w:next w:val="Normal"/>
    <w:uiPriority w:val="39"/>
    <w:semiHidden/>
    <w:unhideWhenUsed/>
    <w:rsid w:val="009B4ED5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customStyle="1" w:styleId="TOC61">
    <w:name w:val="TOC 61"/>
    <w:basedOn w:val="Normal"/>
    <w:next w:val="Normal"/>
    <w:uiPriority w:val="39"/>
    <w:semiHidden/>
    <w:unhideWhenUsed/>
    <w:rsid w:val="009B4ED5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customStyle="1" w:styleId="TOC71">
    <w:name w:val="TOC 71"/>
    <w:basedOn w:val="Normal"/>
    <w:next w:val="Normal"/>
    <w:uiPriority w:val="39"/>
    <w:semiHidden/>
    <w:unhideWhenUsed/>
    <w:rsid w:val="009B4ED5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customStyle="1" w:styleId="TOC81">
    <w:name w:val="TOC 81"/>
    <w:basedOn w:val="Normal"/>
    <w:next w:val="Normal"/>
    <w:uiPriority w:val="39"/>
    <w:semiHidden/>
    <w:unhideWhenUsed/>
    <w:rsid w:val="009B4ED5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OC91">
    <w:name w:val="TOC 91"/>
    <w:basedOn w:val="Normal"/>
    <w:next w:val="Normal"/>
    <w:uiPriority w:val="39"/>
    <w:semiHidden/>
    <w:unhideWhenUsed/>
    <w:rsid w:val="009B4ED5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9B4ED5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9B4ED5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9B4ED5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9B4ED5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9B4ED5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9B4ED5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9B4ED5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9B4ED5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9B4ED5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9B4ED5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9B4ED5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9B4ED5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9B4ED5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9B4ED5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9B4ED5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9B4ED5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9B4ED5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9B4ED5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9B4ED5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9B4ED5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9B4ED5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9B4ED5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9B4ED5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9B4ED5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9B4ED5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9B4ED5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9B4ED5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9B4ED5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9B4ED5"/>
    <w:pPr>
      <w:widowControl/>
      <w:numPr>
        <w:numId w:val="23"/>
      </w:numPr>
      <w:tabs>
        <w:tab w:val="clear" w:pos="850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9B4ED5"/>
    <w:pPr>
      <w:widowControl/>
      <w:numPr>
        <w:numId w:val="24"/>
      </w:numPr>
      <w:tabs>
        <w:tab w:val="clear" w:pos="1417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9B4ED5"/>
    <w:pPr>
      <w:widowControl/>
      <w:numPr>
        <w:numId w:val="25"/>
      </w:numPr>
      <w:tabs>
        <w:tab w:val="clear" w:pos="1984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9B4ED5"/>
    <w:pPr>
      <w:widowControl/>
      <w:numPr>
        <w:numId w:val="26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9B4ED5"/>
    <w:pPr>
      <w:widowControl/>
      <w:numPr>
        <w:numId w:val="27"/>
      </w:numPr>
      <w:tabs>
        <w:tab w:val="clear" w:pos="3118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9B4ED5"/>
    <w:pPr>
      <w:widowControl/>
      <w:numPr>
        <w:numId w:val="28"/>
      </w:numPr>
      <w:tabs>
        <w:tab w:val="clear" w:pos="3685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9B4ED5"/>
    <w:pPr>
      <w:widowControl/>
      <w:numPr>
        <w:numId w:val="29"/>
      </w:numPr>
      <w:tabs>
        <w:tab w:val="clear" w:pos="4252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9B4ED5"/>
    <w:pPr>
      <w:widowControl/>
      <w:numPr>
        <w:numId w:val="30"/>
      </w:numPr>
      <w:tabs>
        <w:tab w:val="clear" w:pos="4819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9B4ED5"/>
    <w:pPr>
      <w:widowControl/>
      <w:numPr>
        <w:numId w:val="31"/>
      </w:numPr>
      <w:tabs>
        <w:tab w:val="clear" w:pos="5386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9B4ED5"/>
    <w:pPr>
      <w:widowControl/>
      <w:numPr>
        <w:numId w:val="32"/>
      </w:numPr>
      <w:tabs>
        <w:tab w:val="num" w:pos="643"/>
        <w:tab w:val="left" w:pos="850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9B4ED5"/>
    <w:pPr>
      <w:widowControl/>
      <w:numPr>
        <w:ilvl w:val="1"/>
        <w:numId w:val="32"/>
      </w:numPr>
      <w:tabs>
        <w:tab w:val="num" w:pos="643"/>
        <w:tab w:val="left" w:pos="850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9B4ED5"/>
    <w:pPr>
      <w:widowControl/>
      <w:numPr>
        <w:ilvl w:val="2"/>
        <w:numId w:val="32"/>
      </w:numPr>
      <w:tabs>
        <w:tab w:val="num" w:pos="643"/>
        <w:tab w:val="left" w:pos="850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9B4ED5"/>
    <w:pPr>
      <w:widowControl/>
      <w:numPr>
        <w:ilvl w:val="3"/>
        <w:numId w:val="32"/>
      </w:numPr>
      <w:tabs>
        <w:tab w:val="num" w:pos="643"/>
        <w:tab w:val="left" w:pos="850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9B4ED5"/>
    <w:pPr>
      <w:widowControl/>
      <w:numPr>
        <w:ilvl w:val="4"/>
        <w:numId w:val="32"/>
      </w:numPr>
      <w:tabs>
        <w:tab w:val="num" w:pos="643"/>
        <w:tab w:val="left" w:pos="1417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9B4ED5"/>
    <w:pPr>
      <w:widowControl/>
      <w:numPr>
        <w:ilvl w:val="5"/>
        <w:numId w:val="32"/>
      </w:numPr>
      <w:tabs>
        <w:tab w:val="num" w:pos="643"/>
        <w:tab w:val="left" w:pos="1417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9B4ED5"/>
    <w:pPr>
      <w:widowControl/>
      <w:numPr>
        <w:ilvl w:val="6"/>
        <w:numId w:val="32"/>
      </w:numPr>
      <w:tabs>
        <w:tab w:val="num" w:pos="643"/>
        <w:tab w:val="left" w:pos="1417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9B4ED5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9B4ED5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9B4ED5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9B4ED5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9B4ED5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9B4ED5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9B4ED5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9B4ED5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9B4ED5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9B4ED5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9B4ED5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9B4ED5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9B4ED5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9B4ED5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9B4ED5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9B4ED5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9B4ED5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9B4ED5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9B4ED5"/>
    <w:pPr>
      <w:widowControl/>
      <w:numPr>
        <w:numId w:val="33"/>
      </w:numPr>
      <w:tabs>
        <w:tab w:val="clear" w:pos="850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9B4ED5"/>
    <w:pPr>
      <w:widowControl/>
      <w:numPr>
        <w:ilvl w:val="2"/>
        <w:numId w:val="33"/>
      </w:numPr>
      <w:tabs>
        <w:tab w:val="clear" w:pos="1417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9B4ED5"/>
    <w:pPr>
      <w:widowControl/>
      <w:numPr>
        <w:ilvl w:val="4"/>
        <w:numId w:val="33"/>
      </w:numPr>
      <w:tabs>
        <w:tab w:val="clear" w:pos="1984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9B4ED5"/>
    <w:pPr>
      <w:widowControl/>
      <w:numPr>
        <w:ilvl w:val="6"/>
        <w:numId w:val="33"/>
      </w:numPr>
      <w:tabs>
        <w:tab w:val="clear" w:pos="2551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9B4ED5"/>
    <w:pPr>
      <w:widowControl/>
      <w:numPr>
        <w:ilvl w:val="1"/>
        <w:numId w:val="33"/>
      </w:numPr>
      <w:tabs>
        <w:tab w:val="clear" w:pos="850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9B4ED5"/>
    <w:pPr>
      <w:widowControl/>
      <w:numPr>
        <w:ilvl w:val="3"/>
        <w:numId w:val="33"/>
      </w:numPr>
      <w:tabs>
        <w:tab w:val="clear" w:pos="1417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9B4ED5"/>
    <w:pPr>
      <w:widowControl/>
      <w:numPr>
        <w:ilvl w:val="5"/>
        <w:numId w:val="33"/>
      </w:numPr>
      <w:tabs>
        <w:tab w:val="clear" w:pos="1984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9B4ED5"/>
    <w:pPr>
      <w:widowControl/>
      <w:numPr>
        <w:ilvl w:val="7"/>
        <w:numId w:val="33"/>
      </w:numPr>
      <w:tabs>
        <w:tab w:val="clear" w:pos="2551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9B4ED5"/>
    <w:pPr>
      <w:widowControl/>
      <w:numPr>
        <w:ilvl w:val="8"/>
        <w:numId w:val="33"/>
      </w:numPr>
      <w:tabs>
        <w:tab w:val="clear" w:pos="3118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9B4ED5"/>
    <w:pPr>
      <w:widowControl/>
      <w:numPr>
        <w:numId w:val="34"/>
      </w:numPr>
      <w:tabs>
        <w:tab w:val="clear" w:pos="850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9B4ED5"/>
    <w:pPr>
      <w:widowControl/>
      <w:numPr>
        <w:numId w:val="35"/>
      </w:numPr>
      <w:tabs>
        <w:tab w:val="clear" w:pos="3685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9B4ED5"/>
    <w:pPr>
      <w:widowControl/>
      <w:numPr>
        <w:numId w:val="36"/>
      </w:numPr>
      <w:tabs>
        <w:tab w:val="clear" w:pos="4252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9B4ED5"/>
    <w:pPr>
      <w:widowControl/>
      <w:numPr>
        <w:numId w:val="37"/>
      </w:numPr>
      <w:tabs>
        <w:tab w:val="clear" w:pos="4819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9B4ED5"/>
    <w:pPr>
      <w:widowControl/>
      <w:numPr>
        <w:numId w:val="38"/>
      </w:numPr>
      <w:tabs>
        <w:tab w:val="clear" w:pos="5386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9B4ED5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9B4ED5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9B4ED5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9B4ED5"/>
    <w:pPr>
      <w:widowControl/>
      <w:numPr>
        <w:numId w:val="39"/>
      </w:numPr>
      <w:tabs>
        <w:tab w:val="clear" w:pos="850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9B4ED5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9B4ED5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9B4ED5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9B4ED5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9B4ED5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9B4ED5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9B4ED5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9B4ED5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9B4ED5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9B4ED5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9B4ED5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9B4ED5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9B4ED5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9B4ED5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9B4ED5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9B4ED5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9B4ED5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9B4ED5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9B4ED5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9B4ED5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9B4ED5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9B4ED5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9B4ED5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9B4ED5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9B4ED5"/>
    <w:pPr>
      <w:spacing w:before="240"/>
    </w:pPr>
  </w:style>
  <w:style w:type="paragraph" w:customStyle="1" w:styleId="Accordtitre">
    <w:name w:val="Accord titre"/>
    <w:basedOn w:val="Normal"/>
    <w:rsid w:val="009B4ED5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9B4ED5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9B4ED5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9B4ED5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9B4ED5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9B4ED5"/>
    <w:pPr>
      <w:spacing w:after="240"/>
    </w:pPr>
  </w:style>
  <w:style w:type="paragraph" w:customStyle="1" w:styleId="Annexetitre">
    <w:name w:val="Annexe titre"/>
    <w:basedOn w:val="Normal"/>
    <w:next w:val="Normal"/>
    <w:rsid w:val="009B4ED5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9B4ED5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rsid w:val="009B4ED5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9B4ED5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9B4ED5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9B4ED5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9B4ED5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9B4ED5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9B4ED5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9B4ED5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9B4ED5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9B4ED5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9B4ED5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9B4ED5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9B4ED5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9B4ED5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9B4ED5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9B4ED5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9B4ED5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9B4ED5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9B4ED5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9B4ED5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9B4ED5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9B4ED5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9B4ED5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9B4ED5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9B4ED5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9B4ED5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9B4ED5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hu-HU" w:eastAsia="en-US"/>
    </w:rPr>
  </w:style>
  <w:style w:type="paragraph" w:customStyle="1" w:styleId="CommentFwdQuotedText">
    <w:name w:val="CommentFwdQuotedText"/>
    <w:basedOn w:val="Normal"/>
    <w:rsid w:val="009B4ED5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9B4ED5"/>
    <w:pPr>
      <w:pBdr>
        <w:top w:val="none" w:sz="0" w:space="0" w:color="auto"/>
        <w:left w:val="single" w:sz="4" w:space="20" w:color="auto"/>
      </w:pBdr>
    </w:pPr>
  </w:style>
  <w:style w:type="paragraph" w:customStyle="1" w:styleId="ListParagraph1">
    <w:name w:val="List Paragraph1"/>
    <w:basedOn w:val="Normal"/>
    <w:next w:val="ListParagraph"/>
    <w:uiPriority w:val="34"/>
    <w:qFormat/>
    <w:rsid w:val="009B4ED5"/>
    <w:pPr>
      <w:widowControl/>
      <w:spacing w:before="120" w:after="120" w:line="360" w:lineRule="auto"/>
      <w:ind w:left="720"/>
      <w:contextualSpacing/>
    </w:pPr>
    <w:rPr>
      <w:rFonts w:eastAsia="Calibri"/>
      <w:szCs w:val="22"/>
      <w:lang w:eastAsia="en-US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9B4ED5"/>
    <w:rPr>
      <w:color w:val="800080"/>
      <w:u w:val="single"/>
    </w:rPr>
  </w:style>
  <w:style w:type="paragraph" w:styleId="EndnoteText">
    <w:name w:val="endnote text"/>
    <w:basedOn w:val="Normal"/>
    <w:link w:val="EndnoteTextChar1"/>
    <w:rsid w:val="009B4ED5"/>
    <w:rPr>
      <w:sz w:val="20"/>
    </w:rPr>
  </w:style>
  <w:style w:type="character" w:customStyle="1" w:styleId="EndnoteTextChar1">
    <w:name w:val="Endnote Text Char1"/>
    <w:basedOn w:val="DefaultParagraphFont"/>
    <w:link w:val="EndnoteText"/>
    <w:rsid w:val="009B4ED5"/>
    <w:rPr>
      <w:lang w:val="hu-HU"/>
    </w:rPr>
  </w:style>
  <w:style w:type="paragraph" w:styleId="ListParagraph">
    <w:name w:val="List Paragraph"/>
    <w:basedOn w:val="Normal"/>
    <w:uiPriority w:val="34"/>
    <w:qFormat/>
    <w:rsid w:val="009B4ED5"/>
    <w:pPr>
      <w:ind w:left="720"/>
      <w:contextualSpacing/>
    </w:pPr>
  </w:style>
  <w:style w:type="character" w:styleId="FollowedHyperlink">
    <w:name w:val="FollowedHyperlink"/>
    <w:basedOn w:val="DefaultParagraphFont"/>
    <w:rsid w:val="009B4ED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60E6DF-EBA0-451D-86D4-C30240B61F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255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SALAT Adriana</dc:creator>
  <cp:keywords/>
  <cp:lastModifiedBy>ILLY_D</cp:lastModifiedBy>
  <cp:revision>2</cp:revision>
  <cp:lastPrinted>2004-11-19T15:42:00Z</cp:lastPrinted>
  <dcterms:created xsi:type="dcterms:W3CDTF">2026-05-13T14:16:00Z</dcterms:created>
  <dcterms:modified xsi:type="dcterms:W3CDTF">2026-05-13T14:16:00Z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P10_TA(2026)0057_</vt:lpwstr>
  </property>
  <property fmtid="{D5CDD505-2E9C-101B-9397-08002B2CF9AE}" pid="4" name="&lt;Type&gt;">
    <vt:lpwstr>RR</vt:lpwstr>
  </property>
</Properties>
</file>