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3820" w14:paraId="5AEC71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78A681" w14:textId="77777777" w:rsidR="00751A4A" w:rsidRPr="00C83820" w:rsidRDefault="0056075D" w:rsidP="0010095E">
            <w:pPr>
              <w:pStyle w:val="EPName"/>
            </w:pPr>
            <w:r w:rsidRPr="00C83820">
              <w:t>Parlament Europejski</w:t>
            </w:r>
          </w:p>
          <w:p w14:paraId="4D9882B2" w14:textId="77777777" w:rsidR="00751A4A" w:rsidRPr="00C838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3820">
              <w:t>2024</w:t>
            </w:r>
            <w:r w:rsidR="00817416" w:rsidRPr="00C83820">
              <w:t>-202</w:t>
            </w:r>
            <w:r w:rsidRPr="00C83820">
              <w:t>9</w:t>
            </w:r>
          </w:p>
        </w:tc>
        <w:tc>
          <w:tcPr>
            <w:tcW w:w="2268" w:type="dxa"/>
            <w:shd w:val="clear" w:color="auto" w:fill="auto"/>
          </w:tcPr>
          <w:p w14:paraId="6EDACCB7" w14:textId="77777777" w:rsidR="00751A4A" w:rsidRPr="00C83820" w:rsidRDefault="00187494" w:rsidP="0010095E">
            <w:pPr>
              <w:pStyle w:val="EPLogo"/>
            </w:pPr>
            <w:r w:rsidRPr="00C83820">
              <w:rPr>
                <w:noProof/>
                <w:lang w:eastAsia="ja-JP"/>
              </w:rPr>
              <w:drawing>
                <wp:inline distT="0" distB="0" distL="0" distR="0" wp14:anchorId="438B01DF" wp14:editId="46D39C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95B6A" w14:textId="77777777" w:rsidR="00D058B8" w:rsidRPr="00C83820" w:rsidRDefault="00D058B8" w:rsidP="004C5D52">
      <w:pPr>
        <w:pStyle w:val="LineTop"/>
      </w:pPr>
    </w:p>
    <w:p w14:paraId="36C4B70B" w14:textId="77777777" w:rsidR="00680577" w:rsidRPr="00C83820" w:rsidRDefault="0056075D" w:rsidP="00680577">
      <w:pPr>
        <w:pStyle w:val="EPBodyTA1"/>
      </w:pPr>
      <w:r w:rsidRPr="00C83820">
        <w:t>TEKSTY PRZYJĘTE</w:t>
      </w:r>
    </w:p>
    <w:p w14:paraId="33AEEA0D" w14:textId="77777777" w:rsidR="00D058B8" w:rsidRPr="00C83820" w:rsidRDefault="00D058B8" w:rsidP="00D058B8">
      <w:pPr>
        <w:pStyle w:val="LineBottom"/>
      </w:pPr>
    </w:p>
    <w:p w14:paraId="5855D262" w14:textId="749548B2" w:rsidR="0056075D" w:rsidRPr="00C83820" w:rsidRDefault="0056075D" w:rsidP="0056075D">
      <w:pPr>
        <w:pStyle w:val="ATHeading1"/>
      </w:pPr>
      <w:bookmarkStart w:id="0" w:name="TANumber"/>
      <w:r w:rsidRPr="00C83820">
        <w:t>P10_TA(2026)00</w:t>
      </w:r>
      <w:bookmarkEnd w:id="0"/>
      <w:r w:rsidR="000B2B06">
        <w:t>57</w:t>
      </w:r>
    </w:p>
    <w:p w14:paraId="6F74D563" w14:textId="77777777" w:rsidR="0056075D" w:rsidRPr="00C83820" w:rsidRDefault="0056075D" w:rsidP="0056075D">
      <w:pPr>
        <w:pStyle w:val="ATHeading2"/>
      </w:pPr>
      <w:bookmarkStart w:id="1" w:name="title"/>
      <w:r w:rsidRPr="00C83820">
        <w:t>Harmonizacja pewnych aspektów prawa dotyczącego niewypłacalności</w:t>
      </w:r>
      <w:bookmarkEnd w:id="1"/>
    </w:p>
    <w:p w14:paraId="702B245C" w14:textId="77777777" w:rsidR="0056075D" w:rsidRPr="00C83820" w:rsidRDefault="0056075D" w:rsidP="0056075D">
      <w:pPr>
        <w:rPr>
          <w:i/>
          <w:vanish/>
        </w:rPr>
      </w:pPr>
      <w:r w:rsidRPr="00C83820">
        <w:rPr>
          <w:i/>
        </w:rPr>
        <w:fldChar w:fldCharType="begin"/>
      </w:r>
      <w:r w:rsidRPr="00C83820">
        <w:rPr>
          <w:i/>
        </w:rPr>
        <w:instrText xml:space="preserve"> TC"(</w:instrText>
      </w:r>
      <w:bookmarkStart w:id="2" w:name="DocNumber"/>
      <w:r w:rsidRPr="00C83820">
        <w:rPr>
          <w:i/>
        </w:rPr>
        <w:instrText>A10-0126/2025</w:instrText>
      </w:r>
      <w:bookmarkEnd w:id="2"/>
      <w:r w:rsidRPr="00C83820">
        <w:rPr>
          <w:i/>
        </w:rPr>
        <w:instrText xml:space="preserve"> - Sprawozdawca: Emil Radev)"\l3 \n&gt; \* MERGEFORMAT </w:instrText>
      </w:r>
      <w:r w:rsidRPr="00C83820">
        <w:rPr>
          <w:i/>
        </w:rPr>
        <w:fldChar w:fldCharType="end"/>
      </w:r>
    </w:p>
    <w:p w14:paraId="421EBEC1" w14:textId="77777777" w:rsidR="0056075D" w:rsidRPr="00C83820" w:rsidRDefault="0056075D" w:rsidP="0056075D">
      <w:pPr>
        <w:rPr>
          <w:vanish/>
        </w:rPr>
      </w:pPr>
      <w:bookmarkStart w:id="3" w:name="Commission"/>
      <w:r w:rsidRPr="00C83820">
        <w:rPr>
          <w:vanish/>
        </w:rPr>
        <w:t>Komisja Prawna</w:t>
      </w:r>
      <w:bookmarkEnd w:id="3"/>
    </w:p>
    <w:p w14:paraId="3088CA28" w14:textId="77777777" w:rsidR="0056075D" w:rsidRPr="00C83820" w:rsidRDefault="0056075D" w:rsidP="0056075D">
      <w:pPr>
        <w:rPr>
          <w:vanish/>
        </w:rPr>
      </w:pPr>
      <w:bookmarkStart w:id="4" w:name="PE"/>
      <w:r w:rsidRPr="00C83820">
        <w:rPr>
          <w:vanish/>
        </w:rPr>
        <w:t>PE771.863</w:t>
      </w:r>
      <w:bookmarkEnd w:id="4"/>
    </w:p>
    <w:p w14:paraId="0AC0246B" w14:textId="67EA1576" w:rsidR="0056075D" w:rsidRPr="00C83820" w:rsidRDefault="0056075D" w:rsidP="0056075D">
      <w:pPr>
        <w:pStyle w:val="ATHeading3"/>
      </w:pPr>
      <w:bookmarkStart w:id="5" w:name="Sujet"/>
      <w:r w:rsidRPr="00C83820">
        <w:t xml:space="preserve">Rezolucja ustawodawcza Parlamentu Europejskiego z dnia </w:t>
      </w:r>
      <w:r w:rsidR="0049024F">
        <w:t>10 marca</w:t>
      </w:r>
      <w:r w:rsidRPr="00C83820">
        <w:t xml:space="preserve"> 2026 r. w sprawie wniosku dotyczącego dyrektywy Parlamentu Europejskiego i Rady w sprawie harmonizacji pewnych aspektów prawa dotyczącego niewypłacalności</w:t>
      </w:r>
      <w:bookmarkEnd w:id="5"/>
      <w:r w:rsidRPr="00C83820">
        <w:t xml:space="preserve"> </w:t>
      </w:r>
      <w:bookmarkStart w:id="6" w:name="References"/>
      <w:r w:rsidRPr="00C83820">
        <w:t>(COM(2022)0702 – C9-0410/2022 – 2022/0408(COD))</w:t>
      </w:r>
      <w:bookmarkEnd w:id="6"/>
    </w:p>
    <w:p w14:paraId="160A8FD6" w14:textId="77777777" w:rsidR="00257CE5" w:rsidRPr="00C83820" w:rsidRDefault="00257CE5" w:rsidP="00257CE5">
      <w:pPr>
        <w:pStyle w:val="NormalBold"/>
      </w:pPr>
      <w:r w:rsidRPr="00C83820">
        <w:t>(Zwykła procedura ustawodawcza: pierwsze czytanie)</w:t>
      </w:r>
    </w:p>
    <w:p w14:paraId="2E3CBD51" w14:textId="77777777" w:rsidR="00257CE5" w:rsidRPr="00C83820" w:rsidRDefault="00257CE5" w:rsidP="00257CE5">
      <w:pPr>
        <w:pStyle w:val="EPComma"/>
      </w:pPr>
      <w:r w:rsidRPr="00C83820">
        <w:rPr>
          <w:i/>
          <w:iCs/>
        </w:rPr>
        <w:t>Parlament Europejski</w:t>
      </w:r>
      <w:r w:rsidRPr="00C83820">
        <w:t>,</w:t>
      </w:r>
    </w:p>
    <w:p w14:paraId="6B378538" w14:textId="77777777" w:rsidR="00257CE5" w:rsidRPr="00C83820" w:rsidRDefault="00257CE5" w:rsidP="00257CE5">
      <w:pPr>
        <w:pStyle w:val="NormalHanging12a"/>
      </w:pPr>
      <w:r w:rsidRPr="00C83820">
        <w:t>–</w:t>
      </w:r>
      <w:r w:rsidRPr="00C83820">
        <w:tab/>
        <w:t>uwzględniając wniosek Komisji przedstawiony Parlamentowi Europejskiemu i Radzie (COM(2022)0702),</w:t>
      </w:r>
    </w:p>
    <w:p w14:paraId="4BFEA968" w14:textId="77777777" w:rsidR="00257CE5" w:rsidRPr="00C83820" w:rsidRDefault="00257CE5" w:rsidP="00257CE5">
      <w:pPr>
        <w:pStyle w:val="NormalHanging12a"/>
      </w:pPr>
      <w:r w:rsidRPr="00C83820">
        <w:t>–</w:t>
      </w:r>
      <w:r w:rsidRPr="00C83820">
        <w:tab/>
        <w:t>uwzględniając art. 294 ust. 2 oraz art. 114 Traktatu o funkcjonowaniu Unii Europejskiej, zgodnie z którymi wniosek został przedstawiony Parlamentowi przez Komisję (C9</w:t>
      </w:r>
      <w:r w:rsidRPr="00C83820">
        <w:noBreakHyphen/>
        <w:t>0410/2022),</w:t>
      </w:r>
    </w:p>
    <w:p w14:paraId="03B5E290" w14:textId="77777777" w:rsidR="00257CE5" w:rsidRPr="00C83820" w:rsidRDefault="00257CE5" w:rsidP="00257CE5">
      <w:pPr>
        <w:pStyle w:val="NormalHanging12a"/>
      </w:pPr>
      <w:r w:rsidRPr="00C83820">
        <w:t>–</w:t>
      </w:r>
      <w:r w:rsidRPr="00C83820">
        <w:tab/>
        <w:t>uwzględniając art. 294 ust. 3 Traktatu o funkcjonowaniu Unii Europejskiej,</w:t>
      </w:r>
    </w:p>
    <w:p w14:paraId="67A6EF52" w14:textId="77777777" w:rsidR="0049024F" w:rsidRPr="00C83820" w:rsidRDefault="0049024F" w:rsidP="0049024F">
      <w:pPr>
        <w:pStyle w:val="NormalHanging12a"/>
      </w:pPr>
      <w:bookmarkStart w:id="7" w:name="_Hlk208309836"/>
      <w:r w:rsidRPr="00C83820">
        <w:t>–</w:t>
      </w:r>
      <w:r w:rsidRPr="00C83820">
        <w:tab/>
        <w:t xml:space="preserve">uwzględniając opinię </w:t>
      </w:r>
      <w:r w:rsidRPr="00866C83">
        <w:t>Europejski</w:t>
      </w:r>
      <w:r>
        <w:t>ego</w:t>
      </w:r>
      <w:r w:rsidRPr="00866C83">
        <w:t xml:space="preserve"> Komitet</w:t>
      </w:r>
      <w:r>
        <w:t>u</w:t>
      </w:r>
      <w:r w:rsidRPr="00866C83">
        <w:t xml:space="preserve"> Ekonomiczno-Społeczn</w:t>
      </w:r>
      <w:r>
        <w:t>ego z dnia 22 marca 2023 r.</w:t>
      </w:r>
      <w:r>
        <w:rPr>
          <w:rStyle w:val="FootnoteReference"/>
        </w:rPr>
        <w:footnoteReference w:id="1"/>
      </w:r>
      <w:r w:rsidRPr="00C83820">
        <w:t>,</w:t>
      </w:r>
    </w:p>
    <w:p w14:paraId="474CA610" w14:textId="77777777" w:rsidR="00FD1120" w:rsidRDefault="00FD1120" w:rsidP="00FD1120">
      <w:pPr>
        <w:pStyle w:val="Normal12Hanging"/>
        <w:ind w:left="567" w:hanging="567"/>
      </w:pPr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5 grudnia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73C15160" w14:textId="77777777" w:rsidR="00257CE5" w:rsidRPr="00C83820" w:rsidRDefault="00257CE5" w:rsidP="00257CE5">
      <w:pPr>
        <w:pStyle w:val="NormalHanging12a"/>
      </w:pPr>
      <w:r w:rsidRPr="00C83820">
        <w:t>–</w:t>
      </w:r>
      <w:r w:rsidRPr="00C83820">
        <w:tab/>
        <w:t>uwzględniając art. 60 Regulaminu,</w:t>
      </w:r>
    </w:p>
    <w:p w14:paraId="500B6E12" w14:textId="6A7742F8" w:rsidR="0049024F" w:rsidRPr="00AB7804" w:rsidRDefault="00257CE5" w:rsidP="0049024F">
      <w:pPr>
        <w:pStyle w:val="NormalHanging12a"/>
      </w:pPr>
      <w:r w:rsidRPr="00C83820">
        <w:t>–</w:t>
      </w:r>
      <w:r w:rsidRPr="00C83820">
        <w:tab/>
      </w:r>
      <w:r w:rsidR="0049024F" w:rsidRPr="00AB7804">
        <w:t>uwzględniając opinię przedstawioną przez Komisję Gospodarczą i Monetarną,</w:t>
      </w:r>
    </w:p>
    <w:p w14:paraId="0F55E080" w14:textId="77777777" w:rsidR="00257CE5" w:rsidRPr="00C83820" w:rsidRDefault="00257CE5" w:rsidP="00257CE5">
      <w:pPr>
        <w:pStyle w:val="NormalHanging12a"/>
      </w:pPr>
      <w:r w:rsidRPr="00C83820">
        <w:t>–</w:t>
      </w:r>
      <w:r w:rsidRPr="00C83820">
        <w:tab/>
        <w:t>uwzględniając sprawozdanie Komisji Prawnej (A10-0126/2025),</w:t>
      </w:r>
    </w:p>
    <w:p w14:paraId="6C923802" w14:textId="77777777" w:rsidR="00257CE5" w:rsidRPr="00C83820" w:rsidRDefault="00257CE5" w:rsidP="00257CE5">
      <w:pPr>
        <w:pStyle w:val="NormalHanging12a"/>
      </w:pPr>
      <w:r w:rsidRPr="00C83820">
        <w:lastRenderedPageBreak/>
        <w:t>1.</w:t>
      </w:r>
      <w:r w:rsidRPr="00C83820">
        <w:tab/>
        <w:t>przyjmuje poniższe stanowisko w pierwszym czytaniu;</w:t>
      </w:r>
    </w:p>
    <w:p w14:paraId="6050E8C7" w14:textId="7C8D5524" w:rsidR="00257CE5" w:rsidRPr="00C83820" w:rsidRDefault="00FD1120" w:rsidP="00257CE5">
      <w:pPr>
        <w:pStyle w:val="NormalHanging12a"/>
      </w:pPr>
      <w:r>
        <w:t>2</w:t>
      </w:r>
      <w:r w:rsidR="00257CE5" w:rsidRPr="00C83820">
        <w:t>.</w:t>
      </w:r>
      <w:r w:rsidR="00257CE5" w:rsidRPr="00C83820">
        <w:tab/>
        <w:t>zwraca się do Komisji o ponowne przekazanie mu sprawy, jeśli zastąpi ona pierwotny wniosek, wprowadzi w nim istotne zmiany lub planuje ich wprowadzenie;</w:t>
      </w:r>
    </w:p>
    <w:p w14:paraId="7C5102BA" w14:textId="77777777" w:rsidR="0049024F" w:rsidRDefault="00FD1120" w:rsidP="00257CE5">
      <w:pPr>
        <w:pStyle w:val="NormalHanging12a"/>
        <w:sectPr w:rsidR="0049024F" w:rsidSect="00C838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257CE5" w:rsidRPr="00C83820">
        <w:t>.</w:t>
      </w:r>
      <w:r w:rsidR="00257CE5" w:rsidRPr="00C83820">
        <w:tab/>
        <w:t>zobowiązuje swoją przewodniczącą do przekazania stanowiska Parlamentu Radzie i Komisji oraz parlamentom narodowym.</w:t>
      </w:r>
    </w:p>
    <w:p w14:paraId="24C2244F" w14:textId="7B03ECD3" w:rsidR="0049024F" w:rsidRPr="00962DD3" w:rsidRDefault="0049024F" w:rsidP="0049024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62DD3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445ECA">
        <w:rPr>
          <w:rFonts w:eastAsia="Calibri"/>
          <w:b/>
          <w:bCs/>
          <w:color w:val="000000"/>
          <w:szCs w:val="24"/>
        </w:rPr>
        <w:t>2</w:t>
      </w:r>
      <w:r w:rsidRPr="00962DD3">
        <w:rPr>
          <w:rFonts w:eastAsia="Calibri"/>
          <w:b/>
          <w:bCs/>
          <w:color w:val="000000"/>
          <w:szCs w:val="24"/>
        </w:rPr>
        <w:t>)0408</w:t>
      </w:r>
    </w:p>
    <w:p w14:paraId="46F7C1D7" w14:textId="377935EA" w:rsidR="0049024F" w:rsidRPr="0049024F" w:rsidRDefault="0049024F" w:rsidP="0049024F">
      <w:pPr>
        <w:widowControl/>
        <w:autoSpaceDE w:val="0"/>
        <w:autoSpaceDN w:val="0"/>
        <w:adjustRightInd w:val="0"/>
        <w:spacing w:before="120" w:after="240"/>
        <w:rPr>
          <w:rFonts w:eastAsia="Calibri"/>
          <w:b/>
          <w:bCs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marca 2026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>(UE) 202</w:t>
      </w:r>
      <w:r w:rsidR="00283114">
        <w:rPr>
          <w:b/>
        </w:rPr>
        <w:t>6</w:t>
      </w:r>
      <w:r>
        <w:rPr>
          <w:b/>
        </w:rPr>
        <w:t xml:space="preserve">/... </w:t>
      </w:r>
      <w:r w:rsidRPr="0049024F">
        <w:rPr>
          <w:rFonts w:eastAsia="Calibri"/>
          <w:b/>
          <w:szCs w:val="22"/>
          <w:lang w:eastAsia="en-US"/>
        </w:rPr>
        <w:t>w sprawie harmonizacji niektórych aspektów prawa dotyczącego niewypłacalności</w:t>
      </w:r>
    </w:p>
    <w:p w14:paraId="7318F8A1" w14:textId="27495985" w:rsidR="00283114" w:rsidRPr="009B0F34" w:rsidRDefault="00283114" w:rsidP="00283114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spacing w:before="240"/>
        <w:ind w:right="-7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dyrektywy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799</w:t>
      </w:r>
      <w:r w:rsidRPr="009B0F34">
        <w:rPr>
          <w:i/>
        </w:rPr>
        <w:t>.)</w:t>
      </w:r>
    </w:p>
    <w:p w14:paraId="2007274F" w14:textId="77777777" w:rsidR="00283114" w:rsidRPr="009B0F34" w:rsidRDefault="00283114" w:rsidP="00283114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ind w:right="-7"/>
        <w:rPr>
          <w:i/>
        </w:rPr>
      </w:pPr>
    </w:p>
    <w:p w14:paraId="037DCC0D" w14:textId="4B707A48" w:rsidR="00E365E1" w:rsidRPr="00283114" w:rsidRDefault="00E365E1" w:rsidP="00283114">
      <w:pPr>
        <w:widowControl/>
        <w:spacing w:line="360" w:lineRule="auto"/>
        <w:jc w:val="center"/>
      </w:pPr>
    </w:p>
    <w:sectPr w:rsidR="00E365E1" w:rsidRPr="00283114" w:rsidSect="00C838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2B42" w14:textId="77777777" w:rsidR="0056075D" w:rsidRPr="00C83820" w:rsidRDefault="0056075D">
      <w:r w:rsidRPr="00C83820">
        <w:separator/>
      </w:r>
    </w:p>
  </w:endnote>
  <w:endnote w:type="continuationSeparator" w:id="0">
    <w:p w14:paraId="41FFF749" w14:textId="77777777" w:rsidR="0056075D" w:rsidRPr="00C83820" w:rsidRDefault="0056075D">
      <w:r w:rsidRPr="00C838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472C" w14:textId="77777777" w:rsidR="00064002" w:rsidRPr="00C838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5200" w14:textId="77777777" w:rsidR="00064002" w:rsidRPr="00C838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C22B" w14:textId="77777777" w:rsidR="00064002" w:rsidRPr="00C838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6105" w14:textId="77777777" w:rsidR="0056075D" w:rsidRPr="00C83820" w:rsidRDefault="0056075D">
      <w:r w:rsidRPr="00C83820">
        <w:separator/>
      </w:r>
    </w:p>
  </w:footnote>
  <w:footnote w:type="continuationSeparator" w:id="0">
    <w:p w14:paraId="4D9CBDBD" w14:textId="77777777" w:rsidR="0056075D" w:rsidRPr="00C83820" w:rsidRDefault="0056075D">
      <w:r w:rsidRPr="00C83820">
        <w:continuationSeparator/>
      </w:r>
    </w:p>
  </w:footnote>
  <w:footnote w:id="1">
    <w:p w14:paraId="0A3805EB" w14:textId="6DE9024D" w:rsidR="0049024F" w:rsidRPr="00962DD3" w:rsidRDefault="0049024F" w:rsidP="0049024F">
      <w:pPr>
        <w:pStyle w:val="FootnoteText"/>
        <w:rPr>
          <w:sz w:val="24"/>
          <w:szCs w:val="24"/>
          <w:lang w:val="pl-PL"/>
        </w:rPr>
      </w:pPr>
      <w:r w:rsidRPr="006A5276">
        <w:rPr>
          <w:rStyle w:val="FootnoteReference"/>
          <w:sz w:val="24"/>
          <w:szCs w:val="24"/>
        </w:rPr>
        <w:footnoteRef/>
      </w:r>
      <w:r w:rsidRPr="00962DD3">
        <w:rPr>
          <w:sz w:val="24"/>
          <w:szCs w:val="24"/>
          <w:lang w:val="pl-PL"/>
        </w:rPr>
        <w:tab/>
        <w:t>Dz.U. C</w:t>
      </w:r>
      <w:r w:rsidR="00316C83">
        <w:rPr>
          <w:sz w:val="24"/>
          <w:szCs w:val="24"/>
          <w:lang w:val="pl-PL"/>
        </w:rPr>
        <w:t xml:space="preserve"> </w:t>
      </w:r>
      <w:r w:rsidRPr="00962DD3">
        <w:rPr>
          <w:sz w:val="24"/>
          <w:szCs w:val="24"/>
          <w:lang w:val="pl-PL"/>
        </w:rPr>
        <w:t>184 z 25.5.2023, s.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39CE" w14:textId="77777777" w:rsidR="00064002" w:rsidRPr="00C838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80E7" w14:textId="77777777" w:rsidR="00064002" w:rsidRPr="00C838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63F92" w14:textId="77777777" w:rsidR="00064002" w:rsidRPr="00C838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8427668">
    <w:abstractNumId w:val="2"/>
  </w:num>
  <w:num w:numId="2" w16cid:durableId="1648781822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PL"/>
    <w:docVar w:name="dvnumam" w:val="0"/>
    <w:docVar w:name="dvpe" w:val="771.863"/>
    <w:docVar w:name="dvrapporteur" w:val="Sprawozdawca: "/>
    <w:docVar w:name="dvstar" w:val="***I"/>
    <w:docVar w:name="dvtitre" w:val="Rezolucja ustawodawcza Parlamentu Europejskiego z dnia  2026 r. w sprawie wniosku dotyczącego dyrektywy Parlamentu Europejskiego i Rady w sprawie harmonizacji pewnych aspektów prawa dotyczącego niewypłacalności(COM(2022)0702 – C9-0410/2022 – 2022/0408(COD))"/>
  </w:docVars>
  <w:rsids>
    <w:rsidRoot w:val="0056075D"/>
    <w:rsid w:val="00002272"/>
    <w:rsid w:val="00064002"/>
    <w:rsid w:val="000677B9"/>
    <w:rsid w:val="000831BA"/>
    <w:rsid w:val="000A42CC"/>
    <w:rsid w:val="000B2B06"/>
    <w:rsid w:val="000E7DD9"/>
    <w:rsid w:val="0010095E"/>
    <w:rsid w:val="00125B37"/>
    <w:rsid w:val="00146D0B"/>
    <w:rsid w:val="00187494"/>
    <w:rsid w:val="001F32AE"/>
    <w:rsid w:val="00257CE5"/>
    <w:rsid w:val="002767FF"/>
    <w:rsid w:val="00283114"/>
    <w:rsid w:val="002B18FE"/>
    <w:rsid w:val="002B5493"/>
    <w:rsid w:val="00316C83"/>
    <w:rsid w:val="00343214"/>
    <w:rsid w:val="00361C00"/>
    <w:rsid w:val="00395FA1"/>
    <w:rsid w:val="003A73E0"/>
    <w:rsid w:val="003E15D4"/>
    <w:rsid w:val="00411CCE"/>
    <w:rsid w:val="0041666E"/>
    <w:rsid w:val="00421060"/>
    <w:rsid w:val="00445ECA"/>
    <w:rsid w:val="00471C19"/>
    <w:rsid w:val="004867E3"/>
    <w:rsid w:val="0049024F"/>
    <w:rsid w:val="00494A28"/>
    <w:rsid w:val="004A6E6D"/>
    <w:rsid w:val="004B06B2"/>
    <w:rsid w:val="004C0004"/>
    <w:rsid w:val="004C4707"/>
    <w:rsid w:val="004C5D52"/>
    <w:rsid w:val="0050519A"/>
    <w:rsid w:val="005072A1"/>
    <w:rsid w:val="00514517"/>
    <w:rsid w:val="00545827"/>
    <w:rsid w:val="00560270"/>
    <w:rsid w:val="0056075D"/>
    <w:rsid w:val="005C2568"/>
    <w:rsid w:val="005F1B17"/>
    <w:rsid w:val="006037C0"/>
    <w:rsid w:val="006631B6"/>
    <w:rsid w:val="00680577"/>
    <w:rsid w:val="006A52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525"/>
    <w:rsid w:val="007E22AD"/>
    <w:rsid w:val="00817416"/>
    <w:rsid w:val="00842779"/>
    <w:rsid w:val="00852F98"/>
    <w:rsid w:val="00865F67"/>
    <w:rsid w:val="00866C83"/>
    <w:rsid w:val="00881A7B"/>
    <w:rsid w:val="008840E5"/>
    <w:rsid w:val="00887B3E"/>
    <w:rsid w:val="008C2AC6"/>
    <w:rsid w:val="00930C23"/>
    <w:rsid w:val="0093193B"/>
    <w:rsid w:val="009509D8"/>
    <w:rsid w:val="00950B64"/>
    <w:rsid w:val="00962DD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820"/>
    <w:rsid w:val="00C9274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1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BDD3C"/>
  <w15:chartTrackingRefBased/>
  <w15:docId w15:val="{0E1FB424-E46A-4DFD-855E-9CA8190F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2" w:uiPriority="99"/>
    <w:lsdException w:name="List 3" w:uiPriority="99"/>
    <w:lsdException w:name="List 4" w:uiPriority="99"/>
    <w:lsdException w:name="List Bullet 2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First Indent 2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57CE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57CE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57CE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57CE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57CE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57CE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257CE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57CE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57CE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257CE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57C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57CE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57CE5"/>
    <w:pPr>
      <w:spacing w:after="120"/>
    </w:pPr>
  </w:style>
  <w:style w:type="paragraph" w:customStyle="1" w:styleId="PageHeading">
    <w:name w:val="PageHeading"/>
    <w:basedOn w:val="Normal"/>
    <w:rsid w:val="00257C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57CE5"/>
    <w:rPr>
      <w:b/>
    </w:rPr>
  </w:style>
  <w:style w:type="paragraph" w:customStyle="1" w:styleId="NormalBold12a">
    <w:name w:val="NormalBold12a"/>
    <w:basedOn w:val="Normal"/>
    <w:rsid w:val="00257CE5"/>
    <w:pPr>
      <w:spacing w:after="240"/>
    </w:pPr>
    <w:rPr>
      <w:b/>
    </w:rPr>
  </w:style>
  <w:style w:type="paragraph" w:customStyle="1" w:styleId="AmJustText">
    <w:name w:val="AmJustText"/>
    <w:basedOn w:val="Normal"/>
    <w:rsid w:val="00257CE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57CE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57CE5"/>
    <w:pPr>
      <w:spacing w:after="480"/>
      <w:ind w:left="1417"/>
    </w:pPr>
  </w:style>
  <w:style w:type="paragraph" w:customStyle="1" w:styleId="CoverNormal">
    <w:name w:val="CoverNormal"/>
    <w:basedOn w:val="Normal"/>
    <w:rsid w:val="00257CE5"/>
    <w:pPr>
      <w:ind w:left="1418"/>
    </w:pPr>
  </w:style>
  <w:style w:type="paragraph" w:customStyle="1" w:styleId="AmCrossRef">
    <w:name w:val="AmCrossRef"/>
    <w:basedOn w:val="Normal"/>
    <w:rsid w:val="00257CE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57CE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57CE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57CE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57CE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7CE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57C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CE5"/>
    <w:rPr>
      <w:sz w:val="24"/>
      <w:lang w:val="pl-PL"/>
    </w:rPr>
  </w:style>
  <w:style w:type="paragraph" w:customStyle="1" w:styleId="AmOrLang">
    <w:name w:val="AmOrLang"/>
    <w:basedOn w:val="Normal"/>
    <w:rsid w:val="00257CE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57CE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57C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57CE5"/>
    <w:pPr>
      <w:spacing w:before="240"/>
    </w:pPr>
    <w:rPr>
      <w:b/>
    </w:rPr>
  </w:style>
  <w:style w:type="paragraph" w:customStyle="1" w:styleId="EPBody">
    <w:name w:val="EPBody"/>
    <w:basedOn w:val="Normal"/>
    <w:rsid w:val="00257CE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7C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57CE5"/>
    <w:pPr>
      <w:spacing w:before="480" w:after="240"/>
    </w:pPr>
  </w:style>
  <w:style w:type="paragraph" w:customStyle="1" w:styleId="Lgendesigne">
    <w:name w:val="Légende signe"/>
    <w:basedOn w:val="Normal"/>
    <w:rsid w:val="00257CE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57CE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57CE5"/>
    <w:rPr>
      <w:sz w:val="18"/>
    </w:rPr>
  </w:style>
  <w:style w:type="paragraph" w:customStyle="1" w:styleId="msonormal0">
    <w:name w:val="msonormal"/>
    <w:basedOn w:val="Normal"/>
    <w:rsid w:val="00257CE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57CE5"/>
    <w:rPr>
      <w:noProof/>
      <w:sz w:val="24"/>
    </w:rPr>
  </w:style>
  <w:style w:type="paragraph" w:customStyle="1" w:styleId="Normal12">
    <w:name w:val="Normal12"/>
    <w:basedOn w:val="Normal"/>
    <w:link w:val="Normal12Char"/>
    <w:rsid w:val="00257CE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57CE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57CE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57CE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57CE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57CE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57CE5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257CE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57CE5"/>
    <w:rPr>
      <w:b/>
      <w:sz w:val="24"/>
      <w:lang w:val="pl-PL"/>
    </w:rPr>
  </w:style>
  <w:style w:type="paragraph" w:customStyle="1" w:styleId="Normal12Italic">
    <w:name w:val="Normal12Italic"/>
    <w:basedOn w:val="Normal12"/>
    <w:rsid w:val="00257CE5"/>
    <w:rPr>
      <w:i/>
    </w:rPr>
  </w:style>
  <w:style w:type="paragraph" w:customStyle="1" w:styleId="JustificationTitle">
    <w:name w:val="JustificationTitle"/>
    <w:basedOn w:val="Normal"/>
    <w:next w:val="Normal12"/>
    <w:rsid w:val="00257CE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57CE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57CE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57C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57CE5"/>
    <w:pPr>
      <w:spacing w:before="240"/>
      <w:jc w:val="center"/>
    </w:pPr>
    <w:rPr>
      <w:i/>
    </w:rPr>
  </w:style>
  <w:style w:type="character" w:customStyle="1" w:styleId="Footer2Middle">
    <w:name w:val="Footer2Middle"/>
    <w:rsid w:val="00257CE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57CE5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257CE5"/>
    <w:pPr>
      <w:spacing w:after="480"/>
    </w:pPr>
  </w:style>
  <w:style w:type="paragraph" w:customStyle="1" w:styleId="NormalBoldCenter">
    <w:name w:val="NormalBoldCenter"/>
    <w:basedOn w:val="Normal"/>
    <w:rsid w:val="00257CE5"/>
    <w:pPr>
      <w:jc w:val="center"/>
    </w:pPr>
    <w:rPr>
      <w:b/>
    </w:rPr>
  </w:style>
  <w:style w:type="paragraph" w:customStyle="1" w:styleId="Footprint12b">
    <w:name w:val="Footprint12b"/>
    <w:basedOn w:val="Normal"/>
    <w:rsid w:val="00257CE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57CE5"/>
    <w:rPr>
      <w:szCs w:val="24"/>
    </w:rPr>
  </w:style>
  <w:style w:type="character" w:styleId="Hyperlink">
    <w:name w:val="Hyperlink"/>
    <w:basedOn w:val="DefaultParagraphFont"/>
    <w:rsid w:val="00257CE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257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57C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CE5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57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57CE5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257C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7CE5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257CE5"/>
    <w:rPr>
      <w:sz w:val="24"/>
      <w:lang w:val="pl-PL"/>
    </w:rPr>
  </w:style>
  <w:style w:type="paragraph" w:customStyle="1" w:styleId="Default">
    <w:name w:val="Default"/>
    <w:rsid w:val="00257CE5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oj-normal">
    <w:name w:val="oj-normal"/>
    <w:basedOn w:val="Normal"/>
    <w:rsid w:val="00257CE5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257CE5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257CE5"/>
    <w:rPr>
      <w:b/>
      <w:sz w:val="24"/>
      <w:lang w:val="pl-PL"/>
    </w:rPr>
  </w:style>
  <w:style w:type="paragraph" w:customStyle="1" w:styleId="Normal12a">
    <w:name w:val="Normal12a"/>
    <w:basedOn w:val="Normal"/>
    <w:rsid w:val="00257CE5"/>
    <w:pPr>
      <w:spacing w:after="240"/>
    </w:pPr>
  </w:style>
  <w:style w:type="paragraph" w:customStyle="1" w:styleId="PageHeadingNotTOC">
    <w:name w:val="PageHeadingNotTOC"/>
    <w:basedOn w:val="Normal"/>
    <w:rsid w:val="00257C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57CE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57CE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57CE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57CE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57CE5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257CE5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7CE5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link w:val="Normal12HangingChar"/>
    <w:rsid w:val="00FD1120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FD1120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49024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9024F"/>
    <w:pPr>
      <w:spacing w:after="240"/>
      <w:jc w:val="center"/>
    </w:pPr>
  </w:style>
  <w:style w:type="paragraph" w:customStyle="1" w:styleId="AmDateTab">
    <w:name w:val="AmDateTab"/>
    <w:basedOn w:val="Normal"/>
    <w:rsid w:val="0049024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9024F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4902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24F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49024F"/>
  </w:style>
  <w:style w:type="paragraph" w:customStyle="1" w:styleId="NormalCentered">
    <w:name w:val="Normal Centered"/>
    <w:basedOn w:val="Normal"/>
    <w:rsid w:val="0049024F"/>
    <w:pPr>
      <w:widowControl/>
      <w:spacing w:before="200" w:after="12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49024F"/>
    <w:pPr>
      <w:widowControl/>
      <w:spacing w:before="200" w:after="120" w:line="360" w:lineRule="auto"/>
      <w:jc w:val="right"/>
    </w:pPr>
    <w:rPr>
      <w:rFonts w:eastAsia="Calibri"/>
      <w:szCs w:val="22"/>
      <w:lang w:val="en-GB" w:eastAsia="en-US"/>
    </w:rPr>
  </w:style>
  <w:style w:type="paragraph" w:customStyle="1" w:styleId="NormalJustified">
    <w:name w:val="Normal Justified"/>
    <w:basedOn w:val="Normal"/>
    <w:rsid w:val="0049024F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49024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49024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49024F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49024F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rsid w:val="0049024F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49024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49024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Text1">
    <w:name w:val="Text 1"/>
    <w:basedOn w:val="Normal"/>
    <w:rsid w:val="0049024F"/>
    <w:pPr>
      <w:widowControl/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49024F"/>
    <w:pPr>
      <w:widowControl/>
      <w:spacing w:before="120" w:after="120" w:line="360" w:lineRule="auto"/>
      <w:ind w:left="1134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49024F"/>
    <w:pPr>
      <w:widowControl/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49024F"/>
    <w:pPr>
      <w:widowControl/>
      <w:spacing w:before="120" w:after="120" w:line="360" w:lineRule="auto"/>
      <w:ind w:left="2268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rsid w:val="0049024F"/>
    <w:pPr>
      <w:widowControl/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49024F"/>
    <w:pPr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PointManual">
    <w:name w:val="Point Manual"/>
    <w:basedOn w:val="Normal"/>
    <w:rsid w:val="0049024F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49024F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49024F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49024F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49024F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49024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49024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49024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49024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49024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49024F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49024F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49024F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49024F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49024F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49024F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49024F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49024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49024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49024F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49024F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49024F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49024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49024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49024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49024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49024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49024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49024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49024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49024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49024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49024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49024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49024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49024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49024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49024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49024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49024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9024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9024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49024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49024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9024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49024F"/>
    <w:pPr>
      <w:jc w:val="center"/>
    </w:pPr>
  </w:style>
  <w:style w:type="paragraph" w:customStyle="1" w:styleId="Jardin">
    <w:name w:val="Jardin"/>
    <w:basedOn w:val="Normal"/>
    <w:rsid w:val="0049024F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49024F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49024F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49024F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49024F"/>
    <w:rPr>
      <w:b/>
    </w:rPr>
  </w:style>
  <w:style w:type="paragraph" w:customStyle="1" w:styleId="Annex">
    <w:name w:val="Annex"/>
    <w:basedOn w:val="Normal"/>
    <w:next w:val="Normal"/>
    <w:rsid w:val="0049024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49024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49024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basedOn w:val="DefaultParagraphFont"/>
    <w:rsid w:val="0049024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9024F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9024F"/>
    <w:pPr>
      <w:widowControl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024F"/>
    <w:rPr>
      <w:rFonts w:eastAsia="Calibr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49024F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49024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9024F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9024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9024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49024F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49024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49024F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val="en-GB" w:eastAsia="fr-BE"/>
    </w:rPr>
  </w:style>
  <w:style w:type="paragraph" w:customStyle="1" w:styleId="TBSousEmbargo">
    <w:name w:val="TBSousEmbargo"/>
    <w:basedOn w:val="TechnicalBlockBase"/>
    <w:qFormat/>
    <w:rsid w:val="0049024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9024F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49024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49024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9024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9024F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9024F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HeaderCouncilLarge">
    <w:name w:val="Header Council Large"/>
    <w:basedOn w:val="Normal"/>
    <w:link w:val="HeaderCouncilLargeChar"/>
    <w:rsid w:val="0049024F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9024F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l-PL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49024F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l-PL" w:eastAsia="fr-BE"/>
    </w:rPr>
  </w:style>
  <w:style w:type="paragraph" w:customStyle="1" w:styleId="FooterText">
    <w:name w:val="Footer Text"/>
    <w:basedOn w:val="Normal"/>
    <w:rsid w:val="0049024F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9024F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49024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ext7">
    <w:name w:val="Text 7"/>
    <w:basedOn w:val="Normal"/>
    <w:rsid w:val="0049024F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49024F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49024F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49024F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49024F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49024F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49024F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49024F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49024F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49024F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rsid w:val="0049024F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Point6">
    <w:name w:val="Point 6"/>
    <w:basedOn w:val="Normal"/>
    <w:rsid w:val="0049024F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49024F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49024F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49024F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0">
    <w:name w:val="PointDouble 0"/>
    <w:basedOn w:val="Normal"/>
    <w:rsid w:val="0049024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49024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49024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49024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49024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49024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49024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49024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49024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49024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49024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49024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Normal"/>
    <w:rsid w:val="0049024F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Tiret1">
    <w:name w:val="Tiret 1"/>
    <w:basedOn w:val="Normal"/>
    <w:rsid w:val="0049024F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val="en-GB" w:eastAsia="en-US"/>
    </w:rPr>
  </w:style>
  <w:style w:type="paragraph" w:customStyle="1" w:styleId="Tiret2">
    <w:name w:val="Tiret 2"/>
    <w:basedOn w:val="Normal"/>
    <w:rsid w:val="0049024F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Tiret3">
    <w:name w:val="Tiret 3"/>
    <w:basedOn w:val="Normal"/>
    <w:rsid w:val="0049024F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Tiret4">
    <w:name w:val="Tiret 4"/>
    <w:basedOn w:val="Normal"/>
    <w:rsid w:val="0049024F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49024F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49024F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49024F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49024F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49024F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49024F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49024F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49024F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49024F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49024F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49024F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49024F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49024F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49024F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49024F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49024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49024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49024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49024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49024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49024F"/>
    <w:pPr>
      <w:widowControl/>
      <w:spacing w:before="120" w:after="12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Point0number">
    <w:name w:val="Point 0 (number)"/>
    <w:basedOn w:val="Normal"/>
    <w:rsid w:val="0049024F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49024F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49024F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49024F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49024F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49024F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49024F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49024F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49024F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49024F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49024F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49024F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49024F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49024F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Annexetitreacte">
    <w:name w:val="Annexe titre (acte)"/>
    <w:basedOn w:val="Normal"/>
    <w:next w:val="Normal"/>
    <w:rsid w:val="004902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4902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49024F"/>
    <w:pPr>
      <w:widowControl/>
      <w:spacing w:before="480" w:after="120" w:line="360" w:lineRule="auto"/>
    </w:pPr>
    <w:rPr>
      <w:rFonts w:eastAsia="Calibri"/>
      <w:szCs w:val="22"/>
      <w:lang w:val="en-GB" w:eastAsia="en-US"/>
    </w:rPr>
  </w:style>
  <w:style w:type="paragraph" w:customStyle="1" w:styleId="Considrant">
    <w:name w:val="Considérant"/>
    <w:basedOn w:val="Normal"/>
    <w:rsid w:val="0049024F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49024F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49024F"/>
    <w:pPr>
      <w:keepNext/>
      <w:widowControl/>
      <w:spacing w:before="120" w:line="360" w:lineRule="auto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49024F"/>
    <w:pPr>
      <w:keepNext/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49024F"/>
    <w:pPr>
      <w:keepNext/>
      <w:widowControl/>
      <w:spacing w:before="60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49024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49024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val="en-GB" w:eastAsia="en-US"/>
    </w:rPr>
  </w:style>
  <w:style w:type="paragraph" w:customStyle="1" w:styleId="Sous-titreobjet">
    <w:name w:val="Sous-titre objet"/>
    <w:basedOn w:val="Normal"/>
    <w:rsid w:val="0049024F"/>
    <w:pPr>
      <w:widowControl/>
      <w:spacing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49024F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49024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Sous-titreobjet"/>
    <w:rsid w:val="0049024F"/>
    <w:pPr>
      <w:widowControl/>
      <w:spacing w:before="360" w:after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Datedadoption"/>
    <w:rsid w:val="0049024F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49024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49024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49024F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49024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49024F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49024F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49024F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49024F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49024F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49024F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49024F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49024F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49024F"/>
    <w:pPr>
      <w:spacing w:before="240"/>
    </w:pPr>
  </w:style>
  <w:style w:type="paragraph" w:customStyle="1" w:styleId="Accordtitre">
    <w:name w:val="Accord titre"/>
    <w:basedOn w:val="Normal"/>
    <w:rsid w:val="0049024F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49024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49024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49024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49024F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49024F"/>
    <w:pPr>
      <w:spacing w:after="240"/>
    </w:pPr>
  </w:style>
  <w:style w:type="paragraph" w:customStyle="1" w:styleId="Annexetitre">
    <w:name w:val="Annexe titre"/>
    <w:basedOn w:val="Normal"/>
    <w:next w:val="Normal"/>
    <w:rsid w:val="004902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ESignature">
    <w:name w:val="DE Signature"/>
    <w:basedOn w:val="Normal"/>
    <w:next w:val="Normal"/>
    <w:rsid w:val="0049024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4902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4902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4902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4902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49024F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49024F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49024F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49024F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49024F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49024F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49024F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49024F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49024F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49024F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49024F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49024F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49024F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49024F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49024F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49024F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49024F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49024F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49024F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49024F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49024F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49024F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49024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49024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49024F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49024F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val="en-GB" w:eastAsia="en-US"/>
    </w:rPr>
  </w:style>
  <w:style w:type="character" w:customStyle="1" w:styleId="Hyperlink1">
    <w:name w:val="Hyperlink1"/>
    <w:basedOn w:val="DefaultParagraphFont"/>
    <w:uiPriority w:val="99"/>
    <w:unhideWhenUsed/>
    <w:rsid w:val="0049024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24F"/>
    <w:rPr>
      <w:color w:val="605E5C"/>
      <w:shd w:val="clear" w:color="auto" w:fill="E1DFDD"/>
    </w:rPr>
  </w:style>
  <w:style w:type="paragraph" w:styleId="List">
    <w:name w:val="List"/>
    <w:basedOn w:val="Normal"/>
    <w:uiPriority w:val="99"/>
    <w:unhideWhenUsed/>
    <w:rsid w:val="0049024F"/>
    <w:pPr>
      <w:widowControl/>
      <w:spacing w:before="120" w:after="120" w:line="360" w:lineRule="auto"/>
      <w:ind w:left="283" w:hanging="283"/>
      <w:contextualSpacing/>
    </w:pPr>
    <w:rPr>
      <w:rFonts w:eastAsia="Calibri"/>
      <w:szCs w:val="22"/>
      <w:lang w:val="en-GB" w:eastAsia="en-US"/>
    </w:rPr>
  </w:style>
  <w:style w:type="paragraph" w:styleId="List2">
    <w:name w:val="List 2"/>
    <w:basedOn w:val="Normal"/>
    <w:uiPriority w:val="99"/>
    <w:unhideWhenUsed/>
    <w:rsid w:val="0049024F"/>
    <w:pPr>
      <w:widowControl/>
      <w:spacing w:before="120" w:after="120" w:line="360" w:lineRule="auto"/>
      <w:ind w:left="566" w:hanging="283"/>
      <w:contextualSpacing/>
    </w:pPr>
    <w:rPr>
      <w:rFonts w:eastAsia="Calibri"/>
      <w:szCs w:val="22"/>
      <w:lang w:val="en-GB" w:eastAsia="en-US"/>
    </w:rPr>
  </w:style>
  <w:style w:type="paragraph" w:styleId="List3">
    <w:name w:val="List 3"/>
    <w:basedOn w:val="Normal"/>
    <w:uiPriority w:val="99"/>
    <w:unhideWhenUsed/>
    <w:rsid w:val="0049024F"/>
    <w:pPr>
      <w:widowControl/>
      <w:spacing w:before="120" w:after="120" w:line="360" w:lineRule="auto"/>
      <w:ind w:left="849" w:hanging="283"/>
      <w:contextualSpacing/>
    </w:pPr>
    <w:rPr>
      <w:rFonts w:eastAsia="Calibri"/>
      <w:szCs w:val="22"/>
      <w:lang w:val="en-GB" w:eastAsia="en-US"/>
    </w:rPr>
  </w:style>
  <w:style w:type="paragraph" w:styleId="List4">
    <w:name w:val="List 4"/>
    <w:basedOn w:val="Normal"/>
    <w:uiPriority w:val="99"/>
    <w:unhideWhenUsed/>
    <w:rsid w:val="0049024F"/>
    <w:pPr>
      <w:widowControl/>
      <w:spacing w:before="120" w:after="120" w:line="360" w:lineRule="auto"/>
      <w:ind w:left="1132" w:hanging="283"/>
      <w:contextualSpacing/>
    </w:pPr>
    <w:rPr>
      <w:rFonts w:eastAsia="Calibri"/>
      <w:szCs w:val="22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49024F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9024F"/>
    <w:rPr>
      <w:rFonts w:eastAsia="Calibri"/>
      <w:sz w:val="24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49024F"/>
    <w:pPr>
      <w:widowControl/>
      <w:spacing w:before="120" w:after="120" w:line="360" w:lineRule="auto"/>
      <w:ind w:left="283"/>
    </w:pPr>
    <w:rPr>
      <w:rFonts w:eastAsia="Calibri"/>
      <w:szCs w:val="22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9024F"/>
    <w:rPr>
      <w:rFonts w:eastAsia="Calibri"/>
      <w:sz w:val="24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49024F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49024F"/>
    <w:rPr>
      <w:rFonts w:eastAsia="Calibri"/>
      <w:sz w:val="24"/>
      <w:szCs w:val="22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49024F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49024F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2026-05-22T08:51:00Z</dcterms:created>
  <dcterms:modified xsi:type="dcterms:W3CDTF">2026-05-22T08:51:00Z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