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360E5" w14:paraId="16524A2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F84BFA8" w14:textId="31C1888B" w:rsidR="00751A4A" w:rsidRPr="00E360E5" w:rsidRDefault="00BA1B69" w:rsidP="0010095E">
            <w:pPr>
              <w:pStyle w:val="EPName"/>
            </w:pPr>
            <w:r w:rsidRPr="00E360E5">
              <w:t>Европейски</w:t>
            </w:r>
            <w:r w:rsidR="008A54B2" w:rsidRPr="00E360E5">
              <w:t xml:space="preserve"> парламент</w:t>
            </w:r>
          </w:p>
          <w:p w14:paraId="32B96440" w14:textId="2D9D6839" w:rsidR="00751A4A" w:rsidRPr="00E360E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360E5">
              <w:t>2024</w:t>
            </w:r>
            <w:r w:rsidR="00BA1B69">
              <w:t> – </w:t>
            </w:r>
            <w:r w:rsidR="00817416" w:rsidRPr="00E360E5">
              <w:t>202</w:t>
            </w:r>
            <w:r w:rsidRPr="00E360E5">
              <w:t>9</w:t>
            </w:r>
          </w:p>
        </w:tc>
        <w:tc>
          <w:tcPr>
            <w:tcW w:w="2268" w:type="dxa"/>
            <w:shd w:val="clear" w:color="auto" w:fill="auto"/>
          </w:tcPr>
          <w:p w14:paraId="0D47CB63" w14:textId="77777777" w:rsidR="00751A4A" w:rsidRPr="00E360E5" w:rsidRDefault="00187494" w:rsidP="0010095E">
            <w:pPr>
              <w:pStyle w:val="EPLogo"/>
            </w:pPr>
            <w:r w:rsidRPr="00E360E5">
              <w:rPr>
                <w:noProof/>
                <w:lang w:eastAsia="ja-JP"/>
              </w:rPr>
              <w:drawing>
                <wp:inline distT="0" distB="0" distL="0" distR="0" wp14:anchorId="42B37705" wp14:editId="79E9E3C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F405BF" w14:textId="77777777" w:rsidR="00D058B8" w:rsidRPr="00E360E5" w:rsidRDefault="00D058B8" w:rsidP="004C5D52">
      <w:pPr>
        <w:pStyle w:val="LineTop"/>
      </w:pPr>
    </w:p>
    <w:p w14:paraId="458D5E15" w14:textId="77777777" w:rsidR="00680577" w:rsidRPr="00E360E5" w:rsidRDefault="008A54B2" w:rsidP="00680577">
      <w:pPr>
        <w:pStyle w:val="EPBodyTA1"/>
      </w:pPr>
      <w:r w:rsidRPr="00E360E5">
        <w:t>ПРИЕТИ ТЕКСТОВЕ</w:t>
      </w:r>
    </w:p>
    <w:p w14:paraId="5B5F2278" w14:textId="77777777" w:rsidR="00D058B8" w:rsidRPr="00E360E5" w:rsidRDefault="00D058B8" w:rsidP="00D058B8">
      <w:pPr>
        <w:pStyle w:val="LineBottom"/>
      </w:pPr>
    </w:p>
    <w:p w14:paraId="6EB09028" w14:textId="06975328" w:rsidR="005352EC" w:rsidRPr="005352EC" w:rsidRDefault="008A54B2" w:rsidP="005352EC">
      <w:pPr>
        <w:pStyle w:val="ATHeading1"/>
        <w:rPr>
          <w:lang w:val="en-GB"/>
        </w:rPr>
      </w:pPr>
      <w:bookmarkStart w:id="0" w:name="TANumber"/>
      <w:r w:rsidRPr="00E360E5">
        <w:t>P10_TA(2026)00</w:t>
      </w:r>
      <w:bookmarkEnd w:id="0"/>
      <w:r w:rsidR="005352EC">
        <w:rPr>
          <w:lang w:val="en-GB"/>
        </w:rPr>
        <w:t>58</w:t>
      </w:r>
    </w:p>
    <w:p w14:paraId="63BA0477" w14:textId="0C4651C7" w:rsidR="008A54B2" w:rsidRPr="00E360E5" w:rsidRDefault="00CD3725" w:rsidP="008A54B2">
      <w:pPr>
        <w:pStyle w:val="ATHeading2"/>
      </w:pPr>
      <w:r>
        <w:t>Р</w:t>
      </w:r>
      <w:r w:rsidR="00BA1B69" w:rsidRPr="00BA1B69">
        <w:t>езерв на ЕС от таланти</w:t>
      </w:r>
    </w:p>
    <w:p w14:paraId="724A2EE8" w14:textId="77777777" w:rsidR="008A54B2" w:rsidRPr="00E360E5" w:rsidRDefault="008A54B2" w:rsidP="008A54B2">
      <w:pPr>
        <w:rPr>
          <w:i/>
          <w:vanish/>
        </w:rPr>
      </w:pPr>
      <w:r w:rsidRPr="00E360E5">
        <w:rPr>
          <w:i/>
        </w:rPr>
        <w:fldChar w:fldCharType="begin"/>
      </w:r>
      <w:r w:rsidRPr="00E360E5">
        <w:rPr>
          <w:i/>
        </w:rPr>
        <w:instrText xml:space="preserve"> TC"(</w:instrText>
      </w:r>
      <w:bookmarkStart w:id="1" w:name="DocNumber"/>
      <w:r w:rsidRPr="00E360E5">
        <w:rPr>
          <w:i/>
        </w:rPr>
        <w:instrText>A10-0045/2025</w:instrText>
      </w:r>
      <w:bookmarkEnd w:id="1"/>
      <w:r w:rsidRPr="00E360E5">
        <w:rPr>
          <w:i/>
        </w:rPr>
        <w:instrText xml:space="preserve"> - Докладчик: </w:instrText>
      </w:r>
      <w:proofErr w:type="spellStart"/>
      <w:r w:rsidRPr="00E360E5">
        <w:rPr>
          <w:i/>
        </w:rPr>
        <w:instrText>Абир</w:instrText>
      </w:r>
      <w:proofErr w:type="spellEnd"/>
      <w:r w:rsidRPr="00E360E5">
        <w:rPr>
          <w:i/>
        </w:rPr>
        <w:instrText xml:space="preserve"> Ал-</w:instrText>
      </w:r>
      <w:proofErr w:type="spellStart"/>
      <w:r w:rsidRPr="00E360E5">
        <w:rPr>
          <w:i/>
        </w:rPr>
        <w:instrText>Сахлани</w:instrText>
      </w:r>
      <w:proofErr w:type="spellEnd"/>
      <w:r w:rsidRPr="00E360E5">
        <w:rPr>
          <w:i/>
        </w:rPr>
        <w:instrText xml:space="preserve">)"\l3 \n&gt; \* MERGEFORMAT </w:instrText>
      </w:r>
      <w:r w:rsidRPr="00E360E5">
        <w:rPr>
          <w:i/>
        </w:rPr>
        <w:fldChar w:fldCharType="end"/>
      </w:r>
    </w:p>
    <w:p w14:paraId="22F666C8" w14:textId="77777777" w:rsidR="008A54B2" w:rsidRPr="00E360E5" w:rsidRDefault="008A54B2" w:rsidP="008A54B2">
      <w:pPr>
        <w:rPr>
          <w:vanish/>
        </w:rPr>
      </w:pPr>
      <w:bookmarkStart w:id="2" w:name="Commission"/>
      <w:r w:rsidRPr="00E360E5">
        <w:rPr>
          <w:vanish/>
        </w:rPr>
        <w:t>Комисия по граждански свободи, правосъдие и вътрешни работи</w:t>
      </w:r>
      <w:bookmarkEnd w:id="2"/>
    </w:p>
    <w:p w14:paraId="61D1BABB" w14:textId="77777777" w:rsidR="008A54B2" w:rsidRPr="00E360E5" w:rsidRDefault="008A54B2" w:rsidP="008A54B2">
      <w:pPr>
        <w:rPr>
          <w:vanish/>
        </w:rPr>
      </w:pPr>
      <w:bookmarkStart w:id="3" w:name="PE"/>
      <w:r w:rsidRPr="00E360E5">
        <w:rPr>
          <w:vanish/>
        </w:rPr>
        <w:t>PE766.973</w:t>
      </w:r>
      <w:bookmarkEnd w:id="3"/>
    </w:p>
    <w:p w14:paraId="45F57AFD" w14:textId="00BBF52C" w:rsidR="008A54B2" w:rsidRPr="00E360E5" w:rsidRDefault="008A54B2" w:rsidP="008A54B2">
      <w:pPr>
        <w:pStyle w:val="ATHeading3"/>
      </w:pPr>
      <w:bookmarkStart w:id="4" w:name="Sujet"/>
      <w:r w:rsidRPr="00E360E5">
        <w:t xml:space="preserve">Законодателна резолюция на Европейския парламент от </w:t>
      </w:r>
      <w:r w:rsidR="00CD3725">
        <w:t>10</w:t>
      </w:r>
      <w:r w:rsidR="00BA1B69">
        <w:t xml:space="preserve"> март</w:t>
      </w:r>
      <w:r w:rsidR="00BA1B69" w:rsidRPr="00E360E5">
        <w:t xml:space="preserve"> </w:t>
      </w:r>
      <w:r w:rsidRPr="00E360E5">
        <w:t>2026 г. относно предложението за регламент на Европейския парламент и на Съвета за създаване на резерв на ЕС от таланти</w:t>
      </w:r>
      <w:bookmarkEnd w:id="4"/>
      <w:r w:rsidRPr="00E360E5">
        <w:t xml:space="preserve"> </w:t>
      </w:r>
      <w:bookmarkStart w:id="5" w:name="References"/>
      <w:r w:rsidRPr="00E360E5">
        <w:t>(COM(2023)0716 – C9-0413/2023 – 2023/0404(COD))</w:t>
      </w:r>
      <w:bookmarkEnd w:id="5"/>
    </w:p>
    <w:p w14:paraId="3DA51C39" w14:textId="77777777" w:rsidR="00A914FB" w:rsidRPr="00E360E5" w:rsidRDefault="00A914FB" w:rsidP="00A914FB">
      <w:pPr>
        <w:pStyle w:val="NormalBold"/>
      </w:pPr>
      <w:r w:rsidRPr="00E360E5">
        <w:t>(Обикновена законодателна процедура: първо четене)</w:t>
      </w:r>
    </w:p>
    <w:p w14:paraId="02387E45" w14:textId="77777777" w:rsidR="00A914FB" w:rsidRPr="00E360E5" w:rsidRDefault="00A914FB" w:rsidP="00A914FB">
      <w:pPr>
        <w:pStyle w:val="EPComma"/>
      </w:pPr>
      <w:r w:rsidRPr="00E360E5">
        <w:rPr>
          <w:i/>
          <w:iCs/>
        </w:rPr>
        <w:t>Европейският парламент</w:t>
      </w:r>
      <w:r w:rsidRPr="00E360E5">
        <w:t>,</w:t>
      </w:r>
    </w:p>
    <w:p w14:paraId="4C50BC16" w14:textId="61657CA0" w:rsidR="00A914FB" w:rsidRPr="00E360E5" w:rsidRDefault="00A914FB" w:rsidP="00A914FB">
      <w:pPr>
        <w:pStyle w:val="NormalHanging12a"/>
      </w:pPr>
      <w:r w:rsidRPr="00E360E5">
        <w:t>–</w:t>
      </w:r>
      <w:r w:rsidRPr="00E360E5">
        <w:tab/>
        <w:t xml:space="preserve">като взе предвид предложението на Комисията до </w:t>
      </w:r>
      <w:r w:rsidR="00BA1B69">
        <w:t>П</w:t>
      </w:r>
      <w:r w:rsidRPr="00E360E5">
        <w:t>арламент</w:t>
      </w:r>
      <w:r w:rsidR="00BA1B69">
        <w:t>а</w:t>
      </w:r>
      <w:r w:rsidRPr="00E360E5">
        <w:t xml:space="preserve"> и до Съвета (COM(2023)0716),</w:t>
      </w:r>
    </w:p>
    <w:p w14:paraId="504C797A" w14:textId="77777777" w:rsidR="00A914FB" w:rsidRPr="00E360E5" w:rsidRDefault="00A914FB" w:rsidP="00A914FB">
      <w:pPr>
        <w:pStyle w:val="NormalHanging12a"/>
      </w:pPr>
      <w:r w:rsidRPr="00E360E5">
        <w:t>–</w:t>
      </w:r>
      <w:r w:rsidRPr="00E360E5">
        <w:tab/>
        <w:t>като взе предвид член 294, параграф 2 и член 79, параграф 2, буква а) от Договора за функционирането на Европейския съюз, съгласно които Комисията е внесла предложението в Парламента (C9</w:t>
      </w:r>
      <w:r w:rsidRPr="00E360E5">
        <w:noBreakHyphen/>
        <w:t>0413/2023),</w:t>
      </w:r>
    </w:p>
    <w:p w14:paraId="20DD13DD" w14:textId="77777777" w:rsidR="00A914FB" w:rsidRPr="00E360E5" w:rsidRDefault="00A914FB" w:rsidP="00A914FB">
      <w:pPr>
        <w:pStyle w:val="NormalHanging12a"/>
      </w:pPr>
      <w:r w:rsidRPr="00E360E5">
        <w:t>–</w:t>
      </w:r>
      <w:r w:rsidRPr="00E360E5">
        <w:tab/>
        <w:t>като взе предвид член 294, параграф 3 от Договора за функционирането на Европейския съюз,</w:t>
      </w:r>
    </w:p>
    <w:p w14:paraId="5C4FD741" w14:textId="77777777" w:rsidR="00A914FB" w:rsidRDefault="00A914FB" w:rsidP="00A914FB">
      <w:pPr>
        <w:pStyle w:val="NormalHanging12a"/>
      </w:pPr>
      <w:r w:rsidRPr="00E360E5">
        <w:t>–</w:t>
      </w:r>
      <w:r w:rsidRPr="00E360E5">
        <w:tab/>
        <w:t>като взе предвид становището на Европейския икономически и социален комитет от 25 април 2024 г.</w:t>
      </w:r>
      <w:r w:rsidRPr="00E360E5">
        <w:rPr>
          <w:rStyle w:val="FootnoteReference"/>
        </w:rPr>
        <w:footnoteReference w:id="1"/>
      </w:r>
      <w:r w:rsidRPr="00E360E5">
        <w:t>,</w:t>
      </w:r>
    </w:p>
    <w:p w14:paraId="7E5BBB1B" w14:textId="7CB63A49" w:rsidR="003821D3" w:rsidRPr="00E360E5" w:rsidRDefault="003821D3" w:rsidP="00A914FB">
      <w:pPr>
        <w:pStyle w:val="NormalHanging12a"/>
      </w:pPr>
      <w:r>
        <w:t>–</w:t>
      </w:r>
      <w:r>
        <w:tab/>
      </w:r>
      <w:r w:rsidRPr="003821D3">
        <w:t xml:space="preserve">като взе предвид временното споразумение, одобрено от компетентната комисия съгласно член 75, параграф 4 от своя Правилник за дейността, и поетия с писмо от </w:t>
      </w:r>
      <w:r>
        <w:t>28</w:t>
      </w:r>
      <w:r w:rsidRPr="003821D3">
        <w:t xml:space="preserve"> </w:t>
      </w:r>
      <w:r>
        <w:t>но</w:t>
      </w:r>
      <w:r w:rsidRPr="003821D3">
        <w:t>ември 2025 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14:paraId="7E01CDDF" w14:textId="77777777" w:rsidR="00A914FB" w:rsidRPr="00E360E5" w:rsidRDefault="00A914FB" w:rsidP="00A914FB">
      <w:pPr>
        <w:pStyle w:val="NormalHanging12a"/>
      </w:pPr>
      <w:r w:rsidRPr="00E360E5">
        <w:t>–</w:t>
      </w:r>
      <w:r w:rsidRPr="00E360E5">
        <w:tab/>
        <w:t>като взе предвид член 60 от своя Правилник за дейността,</w:t>
      </w:r>
    </w:p>
    <w:p w14:paraId="2643EE7B" w14:textId="77777777" w:rsidR="00A914FB" w:rsidRPr="00E360E5" w:rsidRDefault="00A914FB" w:rsidP="00A914FB">
      <w:pPr>
        <w:pStyle w:val="NormalHanging12a"/>
      </w:pPr>
      <w:r w:rsidRPr="00E360E5">
        <w:t>–</w:t>
      </w:r>
      <w:r w:rsidRPr="00E360E5">
        <w:tab/>
        <w:t>като взе предвид становищата на комисията по развитие, комисията по заетост и социални въпроси и комисията по култура и образование,</w:t>
      </w:r>
    </w:p>
    <w:p w14:paraId="1720B1F0" w14:textId="77777777" w:rsidR="00A914FB" w:rsidRPr="00E360E5" w:rsidRDefault="00A914FB" w:rsidP="00A914FB">
      <w:pPr>
        <w:pStyle w:val="NormalHanging12a"/>
      </w:pPr>
      <w:r w:rsidRPr="00E360E5">
        <w:t>–</w:t>
      </w:r>
      <w:r w:rsidRPr="00E360E5">
        <w:tab/>
        <w:t xml:space="preserve">като взе предвид доклада на комисията по граждански свободи, правосъдие и </w:t>
      </w:r>
      <w:r w:rsidRPr="00E360E5">
        <w:lastRenderedPageBreak/>
        <w:t>вътрешни работи (A10-0045/2025),</w:t>
      </w:r>
    </w:p>
    <w:p w14:paraId="5C570214" w14:textId="77777777" w:rsidR="00A914FB" w:rsidRPr="00E360E5" w:rsidRDefault="00A914FB" w:rsidP="00A914FB">
      <w:pPr>
        <w:pStyle w:val="NormalHanging12a"/>
      </w:pPr>
      <w:r w:rsidRPr="00E360E5">
        <w:t>1.</w:t>
      </w:r>
      <w:r w:rsidRPr="00E360E5">
        <w:tab/>
        <w:t>приема изложената по-долу позиция на първо четене;</w:t>
      </w:r>
    </w:p>
    <w:p w14:paraId="10F79475" w14:textId="08E01AFE" w:rsidR="00A914FB" w:rsidRPr="00E360E5" w:rsidRDefault="00A914FB" w:rsidP="00A914FB">
      <w:pPr>
        <w:pStyle w:val="NormalHanging12a"/>
      </w:pPr>
      <w:r w:rsidRPr="00E360E5">
        <w:t>2.</w:t>
      </w:r>
      <w:r w:rsidRPr="00E360E5">
        <w:tab/>
        <w:t>приканва Комисията да се отнесе до него отново, в случай че замени своето предложение с друг текст</w:t>
      </w:r>
      <w:r w:rsidR="00BA1B69">
        <w:t>,</w:t>
      </w:r>
      <w:r w:rsidRPr="00E360E5">
        <w:t xml:space="preserve"> внесе или възнамерява да внесе съществени промени в това предложение;</w:t>
      </w:r>
    </w:p>
    <w:p w14:paraId="05070228" w14:textId="77777777" w:rsidR="00A914FB" w:rsidRPr="00E360E5" w:rsidRDefault="00A914FB" w:rsidP="00A914FB">
      <w:pPr>
        <w:pStyle w:val="NormalHanging12a"/>
      </w:pPr>
      <w:r w:rsidRPr="00E360E5">
        <w:t>3.</w:t>
      </w:r>
      <w:r w:rsidRPr="00E360E5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18D30CB3" w14:textId="77777777" w:rsidR="00BA1B69" w:rsidRDefault="00BA1B69" w:rsidP="00A914FB">
      <w:pPr>
        <w:pStyle w:val="NormalHanging12a"/>
      </w:pPr>
    </w:p>
    <w:p w14:paraId="68E74271" w14:textId="77777777" w:rsidR="003821D3" w:rsidRDefault="003821D3" w:rsidP="00A914FB">
      <w:pPr>
        <w:pStyle w:val="NormalHanging12a"/>
        <w:sectPr w:rsidR="003821D3" w:rsidSect="00E360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602469D" w14:textId="77777777" w:rsidR="0046709B" w:rsidRPr="003C365F" w:rsidRDefault="0046709B" w:rsidP="0046709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C365F">
        <w:rPr>
          <w:rFonts w:eastAsia="Calibri"/>
          <w:b/>
          <w:bCs/>
          <w:color w:val="000000"/>
          <w:szCs w:val="24"/>
        </w:rPr>
        <w:lastRenderedPageBreak/>
        <w:t>P10_TC1-COD(2023)0404</w:t>
      </w:r>
    </w:p>
    <w:p w14:paraId="78EA6E1A" w14:textId="18782C16" w:rsidR="00A914FB" w:rsidRDefault="0046709B" w:rsidP="0046709B">
      <w:pPr>
        <w:pStyle w:val="NormalHanging12a"/>
        <w:ind w:left="0" w:firstLine="0"/>
        <w:rPr>
          <w:rFonts w:eastAsia="Calibri"/>
          <w:b/>
          <w:color w:val="000000"/>
          <w:szCs w:val="22"/>
          <w:lang w:val="en-GB"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</w:t>
      </w:r>
      <w:r w:rsidRPr="00FD7101">
        <w:rPr>
          <w:b/>
          <w:szCs w:val="24"/>
        </w:rPr>
        <w:t xml:space="preserve">първо четене на </w:t>
      </w:r>
      <w:r w:rsidR="008545C2">
        <w:rPr>
          <w:b/>
          <w:szCs w:val="24"/>
        </w:rPr>
        <w:t>10 март</w:t>
      </w:r>
      <w:r w:rsidRPr="00FD7101">
        <w:rPr>
          <w:b/>
          <w:szCs w:val="24"/>
        </w:rPr>
        <w:t xml:space="preserve"> 2026 г. с оглед на приемането на Регламент (ЕС) 2026/... на Европейския парламент и на Съвета </w:t>
      </w:r>
      <w:r w:rsidRPr="00FD7101">
        <w:rPr>
          <w:rFonts w:eastAsia="Calibri"/>
          <w:b/>
          <w:color w:val="000000"/>
          <w:szCs w:val="22"/>
          <w:lang w:eastAsia="en-US"/>
        </w:rPr>
        <w:t>за създаване на резерв на ЕС от таланти</w:t>
      </w:r>
    </w:p>
    <w:p w14:paraId="3A08BAFC" w14:textId="3185142A" w:rsidR="00402AE4" w:rsidRPr="00402AE4" w:rsidRDefault="00402AE4" w:rsidP="0046709B">
      <w:pPr>
        <w:pStyle w:val="NormalHanging12a"/>
        <w:ind w:left="0" w:firstLine="0"/>
        <w:rPr>
          <w:rFonts w:eastAsia="Calibri"/>
          <w:b/>
          <w:color w:val="000000"/>
          <w:szCs w:val="22"/>
          <w:lang w:val="en-GB" w:eastAsia="en-US"/>
        </w:rPr>
      </w:pPr>
      <w:r>
        <w:rPr>
          <w:i/>
        </w:rPr>
        <w:t>(</w:t>
      </w:r>
      <w:r w:rsidRPr="008B1D89">
        <w:rPr>
          <w:i/>
        </w:rPr>
        <w:t>Тъй като беше постигнато споразумение между Парламента и Съвета, позицията на Парламента съответства на окончателния законода</w:t>
      </w:r>
      <w:r>
        <w:rPr>
          <w:i/>
        </w:rPr>
        <w:t xml:space="preserve">телен </w:t>
      </w:r>
      <w:r w:rsidRPr="00402AE4">
        <w:rPr>
          <w:i/>
        </w:rPr>
        <w:t xml:space="preserve">акт, Регламент (ЕС) </w:t>
      </w:r>
      <w:r w:rsidRPr="00402AE4">
        <w:rPr>
          <w:i/>
          <w:lang w:val="fr-FR"/>
        </w:rPr>
        <w:t>202</w:t>
      </w:r>
      <w:r w:rsidRPr="00402AE4">
        <w:rPr>
          <w:i/>
        </w:rPr>
        <w:t>6/</w:t>
      </w:r>
      <w:r w:rsidRPr="00402AE4">
        <w:rPr>
          <w:i/>
          <w:lang w:val="en-GB"/>
        </w:rPr>
        <w:t>1047</w:t>
      </w:r>
      <w:r w:rsidRPr="00402AE4">
        <w:rPr>
          <w:i/>
        </w:rPr>
        <w:t>.)</w:t>
      </w:r>
    </w:p>
    <w:sectPr w:rsidR="00402AE4" w:rsidRPr="00402AE4" w:rsidSect="00E360E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8EBDB" w14:textId="77777777" w:rsidR="008A54B2" w:rsidRPr="00E360E5" w:rsidRDefault="008A54B2">
      <w:r w:rsidRPr="00E360E5">
        <w:separator/>
      </w:r>
    </w:p>
  </w:endnote>
  <w:endnote w:type="continuationSeparator" w:id="0">
    <w:p w14:paraId="653C953D" w14:textId="77777777" w:rsidR="008A54B2" w:rsidRPr="00E360E5" w:rsidRDefault="008A54B2">
      <w:r w:rsidRPr="00E360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9548" w14:textId="77777777" w:rsidR="00064002" w:rsidRPr="00E360E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99BA" w14:textId="77777777" w:rsidR="00064002" w:rsidRPr="00E360E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CCB95" w14:textId="77777777" w:rsidR="00064002" w:rsidRPr="00E360E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41AB2" w14:textId="77777777" w:rsidR="008A54B2" w:rsidRPr="00E360E5" w:rsidRDefault="008A54B2">
      <w:r w:rsidRPr="00E360E5">
        <w:separator/>
      </w:r>
    </w:p>
  </w:footnote>
  <w:footnote w:type="continuationSeparator" w:id="0">
    <w:p w14:paraId="20B47465" w14:textId="77777777" w:rsidR="008A54B2" w:rsidRPr="00E360E5" w:rsidRDefault="008A54B2">
      <w:r w:rsidRPr="00E360E5">
        <w:continuationSeparator/>
      </w:r>
    </w:p>
  </w:footnote>
  <w:footnote w:id="1">
    <w:p w14:paraId="0D87F70B" w14:textId="1FB36D50" w:rsidR="00A914FB" w:rsidRPr="00FD7101" w:rsidRDefault="00A914FB" w:rsidP="00E360E5">
      <w:pPr>
        <w:pStyle w:val="FootnoteText"/>
        <w:ind w:left="567" w:hanging="567"/>
        <w:rPr>
          <w:sz w:val="24"/>
          <w:lang w:val="bg-BG"/>
        </w:rPr>
      </w:pPr>
      <w:r w:rsidRPr="00FD7101">
        <w:rPr>
          <w:rStyle w:val="FootnoteReference"/>
          <w:sz w:val="24"/>
          <w:lang w:val="bg-BG"/>
        </w:rPr>
        <w:footnoteRef/>
      </w:r>
      <w:r w:rsidR="00E360E5" w:rsidRPr="00FD7101">
        <w:rPr>
          <w:sz w:val="24"/>
          <w:lang w:val="bg-BG"/>
        </w:rPr>
        <w:t xml:space="preserve"> </w:t>
      </w:r>
      <w:r w:rsidR="00E360E5" w:rsidRPr="00FD7101">
        <w:rPr>
          <w:sz w:val="24"/>
          <w:lang w:val="bg-BG"/>
        </w:rPr>
        <w:tab/>
      </w:r>
      <w:r w:rsidRPr="00FD7101">
        <w:rPr>
          <w:sz w:val="24"/>
          <w:lang w:val="bg-BG"/>
        </w:rPr>
        <w:t>ОВ C, C/2024/4067, 12.7.2024 г., ELI: </w:t>
      </w:r>
      <w:hyperlink r:id="rId1" w:history="1">
        <w:r w:rsidRPr="00FD7101">
          <w:rPr>
            <w:rStyle w:val="Hyperlink"/>
            <w:sz w:val="24"/>
            <w:lang w:val="bg-BG"/>
          </w:rPr>
          <w:t>http://data.europa.eu/eli/C/2024/4067/oj</w:t>
        </w:r>
      </w:hyperlink>
      <w:r w:rsidRPr="00FD7101">
        <w:rPr>
          <w:sz w:val="24"/>
          <w:lang w:val="bg-BG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16DB" w14:textId="77777777" w:rsidR="00064002" w:rsidRPr="00E360E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9786" w14:textId="77777777" w:rsidR="00064002" w:rsidRPr="00E360E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8CAF" w14:textId="77777777" w:rsidR="00064002" w:rsidRPr="00E360E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572033791">
    <w:abstractNumId w:val="1"/>
  </w:num>
  <w:num w:numId="2" w16cid:durableId="1928079753">
    <w:abstractNumId w:val="8"/>
  </w:num>
  <w:num w:numId="3" w16cid:durableId="1371224461">
    <w:abstractNumId w:val="5"/>
  </w:num>
  <w:num w:numId="4" w16cid:durableId="1583297739">
    <w:abstractNumId w:val="12"/>
  </w:num>
  <w:num w:numId="5" w16cid:durableId="493028266">
    <w:abstractNumId w:val="15"/>
  </w:num>
  <w:num w:numId="6" w16cid:durableId="19748251">
    <w:abstractNumId w:val="14"/>
  </w:num>
  <w:num w:numId="7" w16cid:durableId="194975596">
    <w:abstractNumId w:val="22"/>
  </w:num>
  <w:num w:numId="8" w16cid:durableId="2051998500">
    <w:abstractNumId w:val="9"/>
  </w:num>
  <w:num w:numId="9" w16cid:durableId="920985168">
    <w:abstractNumId w:val="10"/>
  </w:num>
  <w:num w:numId="10" w16cid:durableId="859395038">
    <w:abstractNumId w:val="11"/>
  </w:num>
  <w:num w:numId="11" w16cid:durableId="1884709445">
    <w:abstractNumId w:val="13"/>
  </w:num>
  <w:num w:numId="12" w16cid:durableId="907809623">
    <w:abstractNumId w:val="6"/>
  </w:num>
  <w:num w:numId="13" w16cid:durableId="1276255905">
    <w:abstractNumId w:val="23"/>
  </w:num>
  <w:num w:numId="14" w16cid:durableId="641539383">
    <w:abstractNumId w:val="7"/>
  </w:num>
  <w:num w:numId="15" w16cid:durableId="1463424940">
    <w:abstractNumId w:val="3"/>
  </w:num>
  <w:num w:numId="16" w16cid:durableId="1445808034">
    <w:abstractNumId w:val="2"/>
  </w:num>
  <w:num w:numId="17" w16cid:durableId="1852645536">
    <w:abstractNumId w:val="18"/>
  </w:num>
  <w:num w:numId="18" w16cid:durableId="850142578">
    <w:abstractNumId w:val="17"/>
  </w:num>
  <w:num w:numId="19" w16cid:durableId="9839530">
    <w:abstractNumId w:val="16"/>
  </w:num>
  <w:num w:numId="20" w16cid:durableId="1073358758">
    <w:abstractNumId w:val="20"/>
  </w:num>
  <w:num w:numId="21" w16cid:durableId="1326860946">
    <w:abstractNumId w:val="19"/>
  </w:num>
  <w:num w:numId="22" w16cid:durableId="1663196454">
    <w:abstractNumId w:val="21"/>
  </w:num>
  <w:num w:numId="23" w16cid:durableId="808937615">
    <w:abstractNumId w:val="4"/>
  </w:num>
  <w:num w:numId="24" w16cid:durableId="1051921918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BG"/>
    <w:docVar w:name="dvnumam" w:val="439"/>
    <w:docVar w:name="dvpe" w:val="766.973"/>
    <w:docVar w:name="dvrapporteur" w:val="Докладчик: "/>
    <w:docVar w:name="dvstar" w:val="***I"/>
    <w:docVar w:name="dvtitre" w:val="Законодателна резолюция на Европейския парламент от ... 2026 г. относно предложението за регламент на Европейския парламент и на Съвета за създаване на резерв на ЕС от таланти(COM(2023)0716 – C9-0413/2023 – 2023/0404(COD))"/>
  </w:docVars>
  <w:rsids>
    <w:rsidRoot w:val="008A54B2"/>
    <w:rsid w:val="00002272"/>
    <w:rsid w:val="00064002"/>
    <w:rsid w:val="000677B9"/>
    <w:rsid w:val="000831BA"/>
    <w:rsid w:val="000A0628"/>
    <w:rsid w:val="000A42CC"/>
    <w:rsid w:val="000E7DD9"/>
    <w:rsid w:val="0010095E"/>
    <w:rsid w:val="00125B37"/>
    <w:rsid w:val="00187494"/>
    <w:rsid w:val="00192FA2"/>
    <w:rsid w:val="001F32AE"/>
    <w:rsid w:val="002767FF"/>
    <w:rsid w:val="002B18FE"/>
    <w:rsid w:val="002B5493"/>
    <w:rsid w:val="00343214"/>
    <w:rsid w:val="00361C00"/>
    <w:rsid w:val="003821D3"/>
    <w:rsid w:val="00395FA1"/>
    <w:rsid w:val="003C404B"/>
    <w:rsid w:val="003E15D4"/>
    <w:rsid w:val="003E3B95"/>
    <w:rsid w:val="00402AE4"/>
    <w:rsid w:val="00411CCE"/>
    <w:rsid w:val="0041666E"/>
    <w:rsid w:val="00421060"/>
    <w:rsid w:val="0046709B"/>
    <w:rsid w:val="00471C19"/>
    <w:rsid w:val="004867E3"/>
    <w:rsid w:val="00494A28"/>
    <w:rsid w:val="004C0004"/>
    <w:rsid w:val="004C5D52"/>
    <w:rsid w:val="0050519A"/>
    <w:rsid w:val="005072A1"/>
    <w:rsid w:val="00514517"/>
    <w:rsid w:val="005352EC"/>
    <w:rsid w:val="00545827"/>
    <w:rsid w:val="00560270"/>
    <w:rsid w:val="005C2568"/>
    <w:rsid w:val="005F1B17"/>
    <w:rsid w:val="006037C0"/>
    <w:rsid w:val="00651A14"/>
    <w:rsid w:val="006631B6"/>
    <w:rsid w:val="00680577"/>
    <w:rsid w:val="00680DA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45C2"/>
    <w:rsid w:val="00865F67"/>
    <w:rsid w:val="00881A7B"/>
    <w:rsid w:val="00883D96"/>
    <w:rsid w:val="008840E5"/>
    <w:rsid w:val="00887B3E"/>
    <w:rsid w:val="00891C35"/>
    <w:rsid w:val="008A54B2"/>
    <w:rsid w:val="008C2AC6"/>
    <w:rsid w:val="009048BA"/>
    <w:rsid w:val="009204B7"/>
    <w:rsid w:val="00930C23"/>
    <w:rsid w:val="0093193B"/>
    <w:rsid w:val="0093200F"/>
    <w:rsid w:val="009509D8"/>
    <w:rsid w:val="00950B64"/>
    <w:rsid w:val="00981893"/>
    <w:rsid w:val="00A12FDD"/>
    <w:rsid w:val="00A1687D"/>
    <w:rsid w:val="00A43E52"/>
    <w:rsid w:val="00A4678D"/>
    <w:rsid w:val="00A778C7"/>
    <w:rsid w:val="00A914FB"/>
    <w:rsid w:val="00AB441E"/>
    <w:rsid w:val="00AB6293"/>
    <w:rsid w:val="00AE0928"/>
    <w:rsid w:val="00AF3B82"/>
    <w:rsid w:val="00B12E95"/>
    <w:rsid w:val="00B22876"/>
    <w:rsid w:val="00B558F0"/>
    <w:rsid w:val="00B83290"/>
    <w:rsid w:val="00BA1B69"/>
    <w:rsid w:val="00BD1D38"/>
    <w:rsid w:val="00BD48FE"/>
    <w:rsid w:val="00BD7BD8"/>
    <w:rsid w:val="00BE6ADC"/>
    <w:rsid w:val="00C05BFE"/>
    <w:rsid w:val="00C23CD4"/>
    <w:rsid w:val="00C61C0C"/>
    <w:rsid w:val="00C64588"/>
    <w:rsid w:val="00C941CB"/>
    <w:rsid w:val="00CC2357"/>
    <w:rsid w:val="00CD3725"/>
    <w:rsid w:val="00CF071A"/>
    <w:rsid w:val="00D058B8"/>
    <w:rsid w:val="00D56C11"/>
    <w:rsid w:val="00D834A0"/>
    <w:rsid w:val="00D872DF"/>
    <w:rsid w:val="00D91E21"/>
    <w:rsid w:val="00DA7FCD"/>
    <w:rsid w:val="00E360E5"/>
    <w:rsid w:val="00E365E1"/>
    <w:rsid w:val="00E820A4"/>
    <w:rsid w:val="00EB006A"/>
    <w:rsid w:val="00EB4772"/>
    <w:rsid w:val="00ED169E"/>
    <w:rsid w:val="00ED2A1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E0459"/>
  <w15:chartTrackingRefBased/>
  <w15:docId w15:val="{62A6291D-DE49-443F-AA63-94B295B3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uiPriority="10" w:qFormat="1"/>
    <w:lsdException w:name="Subtitle" w:uiPriority="11" w:qFormat="1"/>
    <w:lsdException w:name="Hyperlink" w:uiPriority="99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914F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4F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4F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4F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4F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4FB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4FB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4FB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4FB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A914F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914F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914F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914FB"/>
    <w:pPr>
      <w:spacing w:after="120"/>
    </w:pPr>
  </w:style>
  <w:style w:type="paragraph" w:customStyle="1" w:styleId="PageHeading">
    <w:name w:val="PageHeading"/>
    <w:basedOn w:val="Normal"/>
    <w:rsid w:val="00A914F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914FB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A914FB"/>
    <w:rPr>
      <w:b/>
      <w:sz w:val="24"/>
      <w:lang w:val="bg-BG"/>
    </w:rPr>
  </w:style>
  <w:style w:type="paragraph" w:customStyle="1" w:styleId="NormalBold12a">
    <w:name w:val="NormalBold12a"/>
    <w:basedOn w:val="Normal"/>
    <w:rsid w:val="00A914FB"/>
    <w:pPr>
      <w:spacing w:after="240"/>
    </w:pPr>
    <w:rPr>
      <w:b/>
    </w:rPr>
  </w:style>
  <w:style w:type="paragraph" w:customStyle="1" w:styleId="AmJustText">
    <w:name w:val="AmJustText"/>
    <w:basedOn w:val="Normal"/>
    <w:rsid w:val="00A914F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914F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914FB"/>
    <w:pPr>
      <w:spacing w:after="480"/>
      <w:ind w:left="1417"/>
    </w:pPr>
  </w:style>
  <w:style w:type="paragraph" w:customStyle="1" w:styleId="CoverNormal">
    <w:name w:val="CoverNormal"/>
    <w:basedOn w:val="Normal"/>
    <w:rsid w:val="00A914FB"/>
    <w:pPr>
      <w:ind w:left="1418"/>
    </w:pPr>
  </w:style>
  <w:style w:type="paragraph" w:customStyle="1" w:styleId="AmCrossRef">
    <w:name w:val="AmCrossRef"/>
    <w:basedOn w:val="Normal"/>
    <w:rsid w:val="00A914F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914F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914F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914F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914F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914F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914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4FB"/>
    <w:rPr>
      <w:sz w:val="24"/>
      <w:lang w:val="bg-BG"/>
    </w:rPr>
  </w:style>
  <w:style w:type="paragraph" w:customStyle="1" w:styleId="AmOrLang">
    <w:name w:val="AmOrLang"/>
    <w:basedOn w:val="Normal"/>
    <w:rsid w:val="00A914F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914F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914F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914FB"/>
    <w:pPr>
      <w:spacing w:before="240"/>
    </w:pPr>
    <w:rPr>
      <w:b/>
    </w:rPr>
  </w:style>
  <w:style w:type="paragraph" w:customStyle="1" w:styleId="EPBody">
    <w:name w:val="EPBody"/>
    <w:basedOn w:val="Normal"/>
    <w:rsid w:val="00A914F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914F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914FB"/>
    <w:pPr>
      <w:spacing w:before="480" w:after="240"/>
    </w:pPr>
  </w:style>
  <w:style w:type="paragraph" w:customStyle="1" w:styleId="msonormal0">
    <w:name w:val="msonormal"/>
    <w:basedOn w:val="Normal"/>
    <w:rsid w:val="00A914FB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A914F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914FB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914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914FB"/>
    <w:rPr>
      <w:b/>
      <w:bCs/>
      <w:lang w:val="bg-BG"/>
    </w:rPr>
  </w:style>
  <w:style w:type="paragraph" w:styleId="BalloonText">
    <w:name w:val="Balloon Text"/>
    <w:basedOn w:val="Normal"/>
    <w:link w:val="BalloonTextChar"/>
    <w:unhideWhenUsed/>
    <w:rsid w:val="00A914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14FB"/>
    <w:rPr>
      <w:rFonts w:ascii="Segoe UI" w:hAnsi="Segoe UI" w:cs="Segoe UI"/>
      <w:sz w:val="18"/>
      <w:szCs w:val="18"/>
      <w:lang w:val="bg-BG"/>
    </w:rPr>
  </w:style>
  <w:style w:type="paragraph" w:customStyle="1" w:styleId="Lgendesigne">
    <w:name w:val="Légende signe"/>
    <w:basedOn w:val="Normal"/>
    <w:rsid w:val="00A914FB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A914FB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A914FB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A914FB"/>
    <w:rPr>
      <w:noProof/>
      <w:sz w:val="24"/>
    </w:rPr>
  </w:style>
  <w:style w:type="paragraph" w:customStyle="1" w:styleId="Normal12">
    <w:name w:val="Normal12"/>
    <w:basedOn w:val="Normal"/>
    <w:link w:val="Normal12Char"/>
    <w:rsid w:val="00A914FB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A914FB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A914FB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A914FB"/>
    <w:rPr>
      <w:i/>
      <w:lang w:val="fr-FR"/>
    </w:rPr>
  </w:style>
  <w:style w:type="paragraph" w:customStyle="1" w:styleId="CommitteeAM">
    <w:name w:val="CommitteeAM"/>
    <w:basedOn w:val="Normal"/>
    <w:rsid w:val="00A914FB"/>
    <w:pPr>
      <w:spacing w:before="240" w:after="600"/>
      <w:jc w:val="center"/>
    </w:pPr>
    <w:rPr>
      <w:i/>
    </w:rPr>
  </w:style>
  <w:style w:type="paragraph" w:customStyle="1" w:styleId="AMNumberTabs0">
    <w:name w:val="AMNumberTabs"/>
    <w:basedOn w:val="Normal"/>
    <w:rsid w:val="00A914F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A914FB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A914FB"/>
    <w:pPr>
      <w:spacing w:before="240" w:after="240"/>
      <w:jc w:val="right"/>
    </w:pPr>
    <w:rPr>
      <w:noProof/>
      <w:szCs w:val="24"/>
      <w:lang w:val="fr-FR"/>
    </w:rPr>
  </w:style>
  <w:style w:type="paragraph" w:customStyle="1" w:styleId="Normal24a">
    <w:name w:val="Normal24a"/>
    <w:basedOn w:val="Normal"/>
    <w:rsid w:val="00A914FB"/>
    <w:pPr>
      <w:spacing w:after="480"/>
    </w:pPr>
  </w:style>
  <w:style w:type="paragraph" w:customStyle="1" w:styleId="NormalBoldCenter">
    <w:name w:val="NormalBoldCenter"/>
    <w:basedOn w:val="Normal"/>
    <w:rsid w:val="00A914FB"/>
    <w:pPr>
      <w:jc w:val="center"/>
    </w:pPr>
    <w:rPr>
      <w:b/>
    </w:rPr>
  </w:style>
  <w:style w:type="paragraph" w:customStyle="1" w:styleId="EntPE">
    <w:name w:val="EntPE"/>
    <w:basedOn w:val="Normal12"/>
    <w:rsid w:val="00A914FB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A914FB"/>
    <w:rPr>
      <w:color w:val="0000FF"/>
      <w:u w:val="single"/>
    </w:rPr>
  </w:style>
  <w:style w:type="character" w:styleId="CommentReference">
    <w:name w:val="annotation reference"/>
    <w:basedOn w:val="DefaultParagraphFont"/>
    <w:rsid w:val="00A914FB"/>
    <w:rPr>
      <w:sz w:val="16"/>
      <w:szCs w:val="16"/>
    </w:rPr>
  </w:style>
  <w:style w:type="paragraph" w:styleId="Revision">
    <w:name w:val="Revision"/>
    <w:hidden/>
    <w:uiPriority w:val="99"/>
    <w:semiHidden/>
    <w:rsid w:val="00A914FB"/>
    <w:rPr>
      <w:sz w:val="24"/>
    </w:rPr>
  </w:style>
  <w:style w:type="paragraph" w:styleId="NormalWeb">
    <w:name w:val="Normal (Web)"/>
    <w:basedOn w:val="Normal"/>
    <w:uiPriority w:val="99"/>
    <w:unhideWhenUsed/>
    <w:rsid w:val="00A914FB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A914FB"/>
    <w:pPr>
      <w:spacing w:after="240"/>
    </w:pPr>
  </w:style>
  <w:style w:type="paragraph" w:customStyle="1" w:styleId="RollCallVotes">
    <w:name w:val="RollCallVotes"/>
    <w:basedOn w:val="Normal"/>
    <w:rsid w:val="00A914F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914F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914F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914FB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A914F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A914F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Bold12bChar">
    <w:name w:val="NormalBold12b Char"/>
    <w:basedOn w:val="DefaultParagraphFont"/>
    <w:link w:val="NormalBold12b"/>
    <w:locked/>
    <w:rsid w:val="00A914FB"/>
    <w:rPr>
      <w:b/>
      <w:sz w:val="24"/>
      <w:lang w:val="bg-BG"/>
    </w:rPr>
  </w:style>
  <w:style w:type="character" w:customStyle="1" w:styleId="AmNumberTabsChar">
    <w:name w:val="AmNumberTabs Char"/>
    <w:basedOn w:val="DefaultParagraphFont"/>
    <w:link w:val="AmNumberTabs"/>
    <w:locked/>
    <w:rsid w:val="00A914FB"/>
    <w:rPr>
      <w:b/>
      <w:sz w:val="24"/>
      <w:lang w:val="bg-BG"/>
    </w:rPr>
  </w:style>
  <w:style w:type="paragraph" w:customStyle="1" w:styleId="Footprint12b">
    <w:name w:val="Footprint12b"/>
    <w:basedOn w:val="Normal"/>
    <w:rsid w:val="00A914FB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A914FB"/>
    <w:rPr>
      <w:szCs w:val="24"/>
    </w:rPr>
  </w:style>
  <w:style w:type="paragraph" w:customStyle="1" w:styleId="ZDateAM">
    <w:name w:val="ZDateAM"/>
    <w:basedOn w:val="Normal"/>
    <w:rsid w:val="00A914F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914F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914FB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A914FB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A914FB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A914FB"/>
    <w:pPr>
      <w:spacing w:before="240"/>
      <w:jc w:val="center"/>
    </w:pPr>
    <w:rPr>
      <w:i/>
      <w:lang w:val="fr-FR"/>
    </w:rPr>
  </w:style>
  <w:style w:type="character" w:customStyle="1" w:styleId="FooterChar1">
    <w:name w:val="Footer Char1"/>
    <w:basedOn w:val="DefaultParagraphFont"/>
    <w:semiHidden/>
    <w:rsid w:val="00A914FB"/>
    <w:rPr>
      <w:sz w:val="24"/>
    </w:rPr>
  </w:style>
  <w:style w:type="character" w:customStyle="1" w:styleId="Footer2Middle">
    <w:name w:val="Footer2Middle"/>
    <w:rsid w:val="00A914F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FooterChar2">
    <w:name w:val="Footer Char2"/>
    <w:basedOn w:val="DefaultParagraphFont"/>
    <w:semiHidden/>
    <w:rsid w:val="00A914FB"/>
    <w:rPr>
      <w:sz w:val="24"/>
      <w:lang w:val="bg-BG"/>
    </w:rPr>
  </w:style>
  <w:style w:type="character" w:styleId="Emphasis">
    <w:name w:val="Emphasis"/>
    <w:basedOn w:val="DefaultParagraphFont"/>
    <w:uiPriority w:val="20"/>
    <w:qFormat/>
    <w:rsid w:val="00A914FB"/>
    <w:rPr>
      <w:i/>
      <w:iCs/>
    </w:rPr>
  </w:style>
  <w:style w:type="paragraph" w:styleId="Footer">
    <w:name w:val="footer"/>
    <w:basedOn w:val="Normal"/>
    <w:link w:val="FooterChar"/>
    <w:uiPriority w:val="99"/>
    <w:rsid w:val="00A914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4FB"/>
    <w:rPr>
      <w:sz w:val="24"/>
      <w:lang w:val="bg-BG"/>
    </w:rPr>
  </w:style>
  <w:style w:type="paragraph" w:customStyle="1" w:styleId="Footer2">
    <w:name w:val="Footer2"/>
    <w:basedOn w:val="Normal12"/>
    <w:rsid w:val="00A914FB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A1B69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46709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6709B"/>
    <w:pPr>
      <w:spacing w:after="240"/>
      <w:jc w:val="center"/>
    </w:pPr>
  </w:style>
  <w:style w:type="paragraph" w:customStyle="1" w:styleId="AmDateTab">
    <w:name w:val="AmDateTab"/>
    <w:basedOn w:val="Normal"/>
    <w:rsid w:val="0046709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6709B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6709B"/>
  </w:style>
  <w:style w:type="paragraph" w:customStyle="1" w:styleId="TOC11">
    <w:name w:val="TOC 1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46709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6709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6709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46709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6709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46709B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46709B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46709B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46709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6709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6709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6709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6709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6709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46709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6709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6709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6709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6709B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6709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6709B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6709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6709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6709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6709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6709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6709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6709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6709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6709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6709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6709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46709B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6709B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6709B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6709B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6709B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6709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6709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6709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6709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6709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6709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6709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46709B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46709B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46709B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46709B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46709B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46709B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6709B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6709B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6709B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6709B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6709B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6709B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6709B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46709B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6709B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6709B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6709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6709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6709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6709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6709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6709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6709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6709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6709B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6709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6709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6709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46709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46709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46709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6709B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6709B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6709B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6709B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46709B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6709B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6709B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6709B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6709B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6709B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6709B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6709B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6709B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6709B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6709B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6709B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6709B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6709B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6709B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6709B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6709B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6709B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46709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46709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6709B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46709B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6709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6709B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6709B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6709B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6709B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6709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6709B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46709B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6709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6709B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6709B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46709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6709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6709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46709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46709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6709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6709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6709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6709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6709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6709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6709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6709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6709B"/>
    <w:pPr>
      <w:spacing w:before="240"/>
    </w:pPr>
  </w:style>
  <w:style w:type="paragraph" w:customStyle="1" w:styleId="Accordtitre">
    <w:name w:val="Accord titre"/>
    <w:basedOn w:val="Normal"/>
    <w:rsid w:val="0046709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6709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6709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6709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6709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6709B"/>
    <w:pPr>
      <w:spacing w:after="240"/>
    </w:pPr>
  </w:style>
  <w:style w:type="paragraph" w:customStyle="1" w:styleId="Annexetitre">
    <w:name w:val="Annexe titre"/>
    <w:basedOn w:val="Normal"/>
    <w:next w:val="Normal"/>
    <w:rsid w:val="0046709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46709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46709B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46709B"/>
    <w:rPr>
      <w:lang w:val="bg-BG"/>
    </w:rPr>
  </w:style>
  <w:style w:type="character" w:styleId="EndnoteReference">
    <w:name w:val="endnote reference"/>
    <w:basedOn w:val="DefaultParagraphFont"/>
    <w:uiPriority w:val="99"/>
    <w:unhideWhenUsed/>
    <w:rsid w:val="0046709B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46709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6709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6709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6709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6709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6709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6709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6709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6709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6709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6709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6709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6709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6709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6709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6709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6709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6709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6709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6709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6709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6709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6709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6709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6709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6709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BEntRefer">
    <w:name w:val="TBEntRefer"/>
    <w:basedOn w:val="TechnicalBlockBase"/>
    <w:link w:val="EntReferChar"/>
    <w:rsid w:val="0046709B"/>
    <w:pPr>
      <w:widowControl/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EntLogo">
    <w:name w:val="TBEntLogo"/>
    <w:basedOn w:val="TechnicalBlockBase"/>
    <w:rsid w:val="0046709B"/>
    <w:pPr>
      <w:widowControl/>
      <w:tabs>
        <w:tab w:val="right" w:pos="9639"/>
      </w:tabs>
      <w:spacing w:before="0" w:after="0" w:line="36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Genredudocument">
    <w:name w:val="TBGenredudocument"/>
    <w:basedOn w:val="TechnicalBlockBase"/>
    <w:rsid w:val="0046709B"/>
    <w:pPr>
      <w:widowControl/>
      <w:spacing w:before="0" w:after="40" w:line="240" w:lineRule="auto"/>
      <w:ind w:left="0" w:right="0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EntEU">
    <w:name w:val="TBEntEU"/>
    <w:basedOn w:val="TechnicalBlockBase"/>
    <w:link w:val="EntEUChar"/>
    <w:rsid w:val="0046709B"/>
    <w:pPr>
      <w:widowControl/>
      <w:spacing w:before="240" w:after="24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36"/>
      <w:u w:val="none"/>
    </w:rPr>
  </w:style>
  <w:style w:type="paragraph" w:customStyle="1" w:styleId="TBSousEmbargo">
    <w:name w:val="TBSousEmbargo"/>
    <w:basedOn w:val="TechnicalBlockBase"/>
    <w:qFormat/>
    <w:rsid w:val="0046709B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  <w:lang w:eastAsia="fr-BE"/>
    </w:rPr>
  </w:style>
  <w:style w:type="character" w:customStyle="1" w:styleId="EntEUChar">
    <w:name w:val="EntEU Char"/>
    <w:basedOn w:val="DefaultParagraphFont"/>
    <w:link w:val="TBEntEU"/>
    <w:rsid w:val="0046709B"/>
    <w:rPr>
      <w:rFonts w:ascii="Arial" w:hAnsi="Arial" w:cs="Arial"/>
      <w:b/>
      <w:sz w:val="36"/>
      <w:szCs w:val="36"/>
      <w:u w:color="606060"/>
      <w:lang w:val="bg-BG" w:eastAsia="en-US"/>
    </w:rPr>
  </w:style>
  <w:style w:type="paragraph" w:customStyle="1" w:styleId="TBSubjectTable">
    <w:name w:val="TBSubjectTable"/>
    <w:basedOn w:val="TechnicalBlockBase"/>
    <w:rsid w:val="0046709B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46709B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46709B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46709B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bg-BG" w:eastAsia="en-US"/>
    </w:rPr>
  </w:style>
  <w:style w:type="character" w:customStyle="1" w:styleId="TechnicalBlockBaseChar">
    <w:name w:val="TechnicalBlockBase Char"/>
    <w:basedOn w:val="EntEUChar"/>
    <w:link w:val="TechnicalBlockBase"/>
    <w:rsid w:val="0046709B"/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bg-BG" w:eastAsia="en-US"/>
    </w:rPr>
  </w:style>
  <w:style w:type="paragraph" w:customStyle="1" w:styleId="HeaderCouncilLarge">
    <w:name w:val="Header Council Large"/>
    <w:basedOn w:val="Normal"/>
    <w:link w:val="HeaderCouncilLargeChar"/>
    <w:uiPriority w:val="99"/>
    <w:rsid w:val="0046709B"/>
    <w:pPr>
      <w:widowControl/>
      <w:spacing w:after="440" w:line="360" w:lineRule="auto"/>
    </w:pPr>
    <w:rPr>
      <w:rFonts w:ascii="Arial" w:hAnsi="Arial" w:cs="Arial"/>
      <w:b/>
      <w:sz w:val="2"/>
      <w:szCs w:val="24"/>
      <w:u w:color="606060"/>
      <w:lang w:eastAsia="en-US"/>
    </w:rPr>
  </w:style>
  <w:style w:type="character" w:customStyle="1" w:styleId="HeaderCouncilLargeChar">
    <w:name w:val="Header Council Large Char"/>
    <w:basedOn w:val="EntEUChar"/>
    <w:link w:val="HeaderCouncilLarge"/>
    <w:uiPriority w:val="99"/>
    <w:rsid w:val="0046709B"/>
    <w:rPr>
      <w:rFonts w:ascii="Arial" w:hAnsi="Arial" w:cs="Arial"/>
      <w:b/>
      <w:sz w:val="2"/>
      <w:szCs w:val="24"/>
      <w:u w:color="606060"/>
      <w:lang w:val="bg-BG" w:eastAsia="en-US"/>
    </w:rPr>
  </w:style>
  <w:style w:type="paragraph" w:customStyle="1" w:styleId="FooterText">
    <w:name w:val="Footer Text"/>
    <w:basedOn w:val="Normal"/>
    <w:rsid w:val="0046709B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46709B"/>
    <w:rPr>
      <w:color w:val="808080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46709B"/>
    <w:pPr>
      <w:keepNext/>
      <w:keepLines/>
      <w:widowControl/>
      <w:spacing w:before="120" w:after="120" w:line="360" w:lineRule="auto"/>
      <w:outlineLvl w:val="7"/>
    </w:pPr>
    <w:rPr>
      <w:rFonts w:ascii="Calibri" w:hAnsi="Calibri"/>
      <w:i/>
      <w:iCs/>
      <w:color w:val="272727"/>
      <w:szCs w:val="22"/>
      <w:lang w:eastAsia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46709B"/>
    <w:pPr>
      <w:keepNext/>
      <w:keepLines/>
      <w:widowControl/>
      <w:spacing w:before="120" w:after="120" w:line="360" w:lineRule="auto"/>
      <w:outlineLvl w:val="8"/>
    </w:pPr>
    <w:rPr>
      <w:rFonts w:ascii="Calibri" w:hAnsi="Calibri"/>
      <w:color w:val="272727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46709B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46709B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6709B"/>
    <w:pPr>
      <w:widowControl/>
      <w:spacing w:before="120"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6709B"/>
    <w:rPr>
      <w:rFonts w:ascii="Cambria" w:hAnsi="Cambria"/>
      <w:spacing w:val="-10"/>
      <w:kern w:val="28"/>
      <w:sz w:val="56"/>
      <w:szCs w:val="56"/>
      <w:lang w:val="bg-BG"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46709B"/>
    <w:pPr>
      <w:widowControl/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6709B"/>
    <w:rPr>
      <w:rFonts w:ascii="Calibri" w:hAnsi="Calibri"/>
      <w:color w:val="595959"/>
      <w:spacing w:val="15"/>
      <w:sz w:val="28"/>
      <w:szCs w:val="28"/>
      <w:lang w:val="bg-BG"/>
    </w:rPr>
  </w:style>
  <w:style w:type="paragraph" w:styleId="ListParagraph">
    <w:name w:val="List Paragraph"/>
    <w:basedOn w:val="Normal"/>
    <w:uiPriority w:val="34"/>
    <w:qFormat/>
    <w:rsid w:val="0046709B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46709B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6709B"/>
    <w:rPr>
      <w:rFonts w:eastAsia="Calibri"/>
      <w:i/>
      <w:iCs/>
      <w:color w:val="404040"/>
      <w:sz w:val="24"/>
      <w:lang w:val="bg-BG"/>
    </w:rPr>
  </w:style>
  <w:style w:type="paragraph" w:customStyle="1" w:styleId="IntenseQuote1">
    <w:name w:val="Intense Quote1"/>
    <w:basedOn w:val="Normal"/>
    <w:next w:val="Normal"/>
    <w:uiPriority w:val="30"/>
    <w:qFormat/>
    <w:rsid w:val="0046709B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09B"/>
    <w:rPr>
      <w:rFonts w:eastAsia="Calibri"/>
      <w:i/>
      <w:iCs/>
      <w:color w:val="365F91"/>
      <w:sz w:val="24"/>
      <w:lang w:val="bg-BG"/>
    </w:rPr>
  </w:style>
  <w:style w:type="character" w:customStyle="1" w:styleId="EntReferChar">
    <w:name w:val="EntRefer Char"/>
    <w:basedOn w:val="DefaultParagraphFont"/>
    <w:link w:val="TBEntRefer"/>
    <w:locked/>
    <w:rsid w:val="0046709B"/>
    <w:rPr>
      <w:rFonts w:ascii="Arial" w:hAnsi="Arial" w:cs="Arial"/>
      <w:b/>
      <w:sz w:val="23"/>
      <w:szCs w:val="23"/>
      <w:u w:color="606060"/>
      <w:lang w:val="bg-BG" w:eastAsia="en-US"/>
    </w:rPr>
  </w:style>
  <w:style w:type="paragraph" w:customStyle="1" w:styleId="TBDistrbMarkers">
    <w:name w:val="TBDistrbMarkers"/>
    <w:basedOn w:val="TBEntRefer"/>
    <w:qFormat/>
    <w:rsid w:val="0046709B"/>
    <w:pPr>
      <w:widowControl w:val="0"/>
      <w:tabs>
        <w:tab w:val="left" w:pos="2262"/>
      </w:tabs>
    </w:pPr>
    <w:rPr>
      <w:i/>
      <w:iCs/>
      <w:lang w:val="de-DE" w:eastAsia="fr-BE"/>
    </w:rPr>
  </w:style>
  <w:style w:type="paragraph" w:customStyle="1" w:styleId="TBEntACP">
    <w:name w:val="TBEntACP"/>
    <w:basedOn w:val="TechnicalBlockBase"/>
    <w:rsid w:val="0046709B"/>
    <w:pPr>
      <w:widowControl/>
      <w:spacing w:before="0" w:after="0" w:line="360" w:lineRule="auto"/>
      <w:ind w:left="0" w:right="0"/>
      <w:jc w:val="center"/>
    </w:pPr>
    <w:rPr>
      <w:rFonts w:ascii="Arial" w:hAnsi="Arial"/>
      <w:b w:val="0"/>
      <w:bCs/>
      <w:i w:val="0"/>
      <w:dstrike w:val="0"/>
      <w:color w:val="auto"/>
      <w:spacing w:val="40"/>
      <w:w w:val="100"/>
      <w:sz w:val="28"/>
      <w:szCs w:val="28"/>
      <w:u w:val="none"/>
      <w:lang w:val="de-DE" w:eastAsia="fr-BE"/>
    </w:rPr>
  </w:style>
  <w:style w:type="paragraph" w:customStyle="1" w:styleId="TBEntInstitACP">
    <w:name w:val="TBEntInstitACP"/>
    <w:basedOn w:val="TechnicalBlockBase"/>
    <w:rsid w:val="0046709B"/>
    <w:pPr>
      <w:widowControl/>
      <w:spacing w:before="0" w:after="0" w:line="240" w:lineRule="auto"/>
      <w:ind w:left="0" w:right="0"/>
      <w:jc w:val="center"/>
    </w:pPr>
    <w:rPr>
      <w:rFonts w:ascii="Arial" w:hAnsi="Arial"/>
      <w:b w:val="0"/>
      <w:bCs/>
      <w:i w:val="0"/>
      <w:dstrike w:val="0"/>
      <w:color w:val="auto"/>
      <w:w w:val="100"/>
      <w:sz w:val="23"/>
      <w:szCs w:val="23"/>
      <w:u w:val="none"/>
      <w:lang w:val="de-DE" w:eastAsia="fr-BE"/>
    </w:rPr>
  </w:style>
  <w:style w:type="character" w:customStyle="1" w:styleId="EntInstitChar">
    <w:name w:val="EntInstit Char"/>
    <w:basedOn w:val="DefaultParagraphFont"/>
    <w:link w:val="TBEntInstit"/>
    <w:locked/>
    <w:rsid w:val="0046709B"/>
    <w:rPr>
      <w:rFonts w:ascii="Arial" w:hAnsi="Arial" w:cs="Arial"/>
      <w:b/>
      <w:sz w:val="23"/>
      <w:u w:color="606060"/>
      <w:lang w:eastAsia="fr-BE"/>
    </w:rPr>
  </w:style>
  <w:style w:type="paragraph" w:customStyle="1" w:styleId="TBEntInstit">
    <w:name w:val="TBEntInstit"/>
    <w:basedOn w:val="TechnicalBlockBase"/>
    <w:link w:val="EntInstitChar"/>
    <w:rsid w:val="0046709B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szCs w:val="20"/>
      <w:u w:val="none"/>
      <w:lang w:val="en-GB" w:eastAsia="fr-BE"/>
    </w:rPr>
  </w:style>
  <w:style w:type="paragraph" w:customStyle="1" w:styleId="TBEntReferNew">
    <w:name w:val="TBEntReferNew"/>
    <w:basedOn w:val="TechnicalBlockBase"/>
    <w:rsid w:val="0046709B"/>
    <w:pPr>
      <w:widowControl/>
      <w:spacing w:before="0" w:after="0" w:line="240" w:lineRule="auto"/>
      <w:ind w:left="0" w:right="0"/>
      <w:jc w:val="center"/>
    </w:pPr>
    <w:rPr>
      <w:rFonts w:ascii="Arial" w:hAnsi="Arial"/>
      <w:b w:val="0"/>
      <w:bCs/>
      <w:i w:val="0"/>
      <w:dstrike w:val="0"/>
      <w:color w:val="auto"/>
      <w:w w:val="100"/>
      <w:sz w:val="24"/>
      <w:szCs w:val="24"/>
      <w:u w:val="none"/>
      <w:lang w:val="de-DE"/>
    </w:rPr>
  </w:style>
  <w:style w:type="paragraph" w:customStyle="1" w:styleId="TBInstitution">
    <w:name w:val="TBInstitution"/>
    <w:basedOn w:val="TechnicalBlockBase"/>
    <w:rsid w:val="0046709B"/>
    <w:pPr>
      <w:spacing w:before="0" w:after="28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szCs w:val="23"/>
      <w:u w:val="none"/>
      <w:lang w:val="de-DE" w:eastAsia="fr-BE"/>
    </w:rPr>
  </w:style>
  <w:style w:type="paragraph" w:customStyle="1" w:styleId="TBNormalTechnicalBlock">
    <w:name w:val="TBNormalTechnicalBlock"/>
    <w:basedOn w:val="TechnicalBlockBase"/>
    <w:rsid w:val="0046709B"/>
    <w:pPr>
      <w:spacing w:before="0" w:after="0" w:line="216" w:lineRule="auto"/>
      <w:ind w:left="0" w:right="0"/>
      <w:contextualSpacing/>
    </w:pPr>
    <w:rPr>
      <w:rFonts w:ascii="Arial" w:hAnsi="Arial"/>
      <w:b w:val="0"/>
      <w:i w:val="0"/>
      <w:dstrike w:val="0"/>
      <w:color w:val="auto"/>
      <w:w w:val="100"/>
      <w:sz w:val="23"/>
      <w:szCs w:val="23"/>
      <w:u w:val="none"/>
      <w:lang w:val="de-DE" w:eastAsia="fr-BE"/>
    </w:rPr>
  </w:style>
  <w:style w:type="paragraph" w:customStyle="1" w:styleId="TBInstitutionSubwordmark">
    <w:name w:val="TBInstitutionSubwordmark"/>
    <w:basedOn w:val="TechnicalBlockBase"/>
    <w:rsid w:val="0046709B"/>
    <w:pPr>
      <w:spacing w:before="0" w:after="0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0"/>
      <w:u w:val="none"/>
      <w:lang w:val="de-DE" w:eastAsia="fr-BE"/>
    </w:rPr>
  </w:style>
  <w:style w:type="paragraph" w:customStyle="1" w:styleId="TBDocumentGroup">
    <w:name w:val="TBDocumentGroup"/>
    <w:basedOn w:val="TechnicalBlockBase"/>
    <w:rsid w:val="0046709B"/>
    <w:pPr>
      <w:widowControl/>
      <w:spacing w:before="560" w:after="480" w:line="240" w:lineRule="auto"/>
      <w:ind w:left="0" w:right="0"/>
      <w:jc w:val="center"/>
    </w:pPr>
    <w:rPr>
      <w:rFonts w:ascii="Arial" w:hAnsi="Arial"/>
      <w:b w:val="0"/>
      <w:i w:val="0"/>
      <w:caps/>
      <w:dstrike w:val="0"/>
      <w:color w:val="auto"/>
      <w:w w:val="100"/>
      <w:sz w:val="23"/>
      <w:szCs w:val="20"/>
      <w:u w:val="single"/>
      <w:lang w:val="de-DE" w:eastAsia="fr-BE"/>
    </w:rPr>
  </w:style>
  <w:style w:type="paragraph" w:customStyle="1" w:styleId="TBSubjectBold">
    <w:name w:val="TBSubjectBold"/>
    <w:basedOn w:val="TechnicalBlockBase"/>
    <w:rsid w:val="0046709B"/>
    <w:pPr>
      <w:widowControl/>
      <w:spacing w:before="160" w:after="0" w:line="360" w:lineRule="auto"/>
      <w:ind w:left="0" w:right="0"/>
      <w:jc w:val="center"/>
    </w:pPr>
    <w:rPr>
      <w:rFonts w:ascii="Arial" w:hAnsi="Arial"/>
      <w:b w:val="0"/>
      <w:i w:val="0"/>
      <w:dstrike w:val="0"/>
      <w:color w:val="auto"/>
      <w:w w:val="100"/>
      <w:sz w:val="23"/>
      <w:szCs w:val="20"/>
      <w:u w:val="none"/>
      <w:lang w:val="de-DE" w:eastAsia="fr-BE"/>
    </w:rPr>
  </w:style>
  <w:style w:type="character" w:customStyle="1" w:styleId="TypedudocumentChar">
    <w:name w:val="Type du document Char"/>
    <w:basedOn w:val="DefaultParagraphFont"/>
    <w:link w:val="Typedudocument"/>
    <w:locked/>
    <w:rsid w:val="0046709B"/>
    <w:rPr>
      <w:rFonts w:eastAsia="Calibri"/>
      <w:b/>
      <w:sz w:val="24"/>
      <w:szCs w:val="22"/>
      <w:lang w:val="bg-BG" w:eastAsia="en-US"/>
    </w:rPr>
  </w:style>
  <w:style w:type="paragraph" w:customStyle="1" w:styleId="CommentQuotedText">
    <w:name w:val="CommentQuotedText"/>
    <w:rsid w:val="0046709B"/>
    <w:pPr>
      <w:pBdr>
        <w:left w:val="single" w:sz="18" w:space="5" w:color="0070C0"/>
      </w:pBdr>
      <w:spacing w:after="160" w:line="256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rsid w:val="0046709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6709B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46709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Annex">
    <w:name w:val="Annex"/>
    <w:basedOn w:val="Normal"/>
    <w:next w:val="Normal"/>
    <w:rsid w:val="0046709B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Pointabc">
    <w:name w:val="Point abc"/>
    <w:basedOn w:val="Normal"/>
    <w:uiPriority w:val="99"/>
    <w:rsid w:val="0046709B"/>
    <w:pPr>
      <w:widowControl/>
      <w:numPr>
        <w:ilvl w:val="1"/>
        <w:numId w:val="24"/>
      </w:numPr>
      <w:tabs>
        <w:tab w:val="clear" w:pos="567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46709B"/>
    <w:pPr>
      <w:widowControl/>
      <w:numPr>
        <w:ilvl w:val="3"/>
        <w:numId w:val="24"/>
      </w:numPr>
      <w:tabs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46709B"/>
    <w:pPr>
      <w:widowControl/>
      <w:numPr>
        <w:ilvl w:val="5"/>
        <w:numId w:val="24"/>
      </w:numPr>
      <w:tabs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46709B"/>
    <w:pPr>
      <w:widowControl/>
      <w:numPr>
        <w:ilvl w:val="7"/>
        <w:numId w:val="24"/>
      </w:numPr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46709B"/>
    <w:pPr>
      <w:widowControl/>
      <w:numPr>
        <w:ilvl w:val="8"/>
        <w:numId w:val="24"/>
      </w:numPr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46709B"/>
    <w:pPr>
      <w:widowControl/>
      <w:numPr>
        <w:numId w:val="2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46709B"/>
    <w:pPr>
      <w:widowControl/>
      <w:numPr>
        <w:ilvl w:val="2"/>
        <w:numId w:val="24"/>
      </w:numPr>
      <w:tabs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46709B"/>
    <w:pPr>
      <w:widowControl/>
      <w:numPr>
        <w:ilvl w:val="4"/>
        <w:numId w:val="24"/>
      </w:numPr>
      <w:tabs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46709B"/>
    <w:pPr>
      <w:widowControl/>
      <w:numPr>
        <w:ilvl w:val="6"/>
        <w:numId w:val="24"/>
      </w:numPr>
      <w:tabs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character" w:customStyle="1" w:styleId="pjChar">
    <w:name w:val="p.j. Char"/>
    <w:basedOn w:val="TypedudocumentChar"/>
    <w:link w:val="pj"/>
    <w:locked/>
    <w:rsid w:val="0046709B"/>
    <w:rPr>
      <w:rFonts w:eastAsia="Calibri"/>
      <w:b w:val="0"/>
      <w:sz w:val="24"/>
      <w:szCs w:val="22"/>
      <w:lang w:val="bg-BG" w:eastAsia="en-US"/>
    </w:rPr>
  </w:style>
  <w:style w:type="paragraph" w:customStyle="1" w:styleId="pj">
    <w:name w:val="p.j."/>
    <w:basedOn w:val="Normal"/>
    <w:link w:val="pjChar"/>
    <w:rsid w:val="0046709B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locked/>
    <w:rsid w:val="0046709B"/>
    <w:rPr>
      <w:rFonts w:eastAsia="Calibri"/>
      <w:b/>
      <w:sz w:val="24"/>
      <w:szCs w:val="22"/>
      <w:lang w:val="bg-BG" w:eastAsia="en-US"/>
    </w:rPr>
  </w:style>
  <w:style w:type="paragraph" w:customStyle="1" w:styleId="nbbordered">
    <w:name w:val="nb bordered"/>
    <w:basedOn w:val="Normal"/>
    <w:link w:val="nbborderedChar"/>
    <w:rsid w:val="0046709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46709B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46709B"/>
    <w:rPr>
      <w:b/>
      <w:bCs/>
      <w:smallCaps/>
      <w:color w:val="365F91"/>
      <w:spacing w:val="5"/>
    </w:rPr>
  </w:style>
  <w:style w:type="character" w:customStyle="1" w:styleId="Heading8Char1">
    <w:name w:val="Heading 8 Char1"/>
    <w:basedOn w:val="DefaultParagraphFont"/>
    <w:uiPriority w:val="9"/>
    <w:semiHidden/>
    <w:rsid w:val="0046709B"/>
    <w:rPr>
      <w:rFonts w:ascii="Calibri Light" w:eastAsia="Times New Roman" w:hAnsi="Calibri Light" w:cs="Times New Roman"/>
      <w:color w:val="272727"/>
      <w:sz w:val="21"/>
      <w:szCs w:val="21"/>
      <w:lang w:val="bg-BG"/>
    </w:rPr>
  </w:style>
  <w:style w:type="character" w:customStyle="1" w:styleId="Heading9Char1">
    <w:name w:val="Heading 9 Char1"/>
    <w:basedOn w:val="DefaultParagraphFont"/>
    <w:uiPriority w:val="9"/>
    <w:semiHidden/>
    <w:rsid w:val="0046709B"/>
    <w:rPr>
      <w:rFonts w:ascii="Calibri Light" w:eastAsia="Times New Roman" w:hAnsi="Calibri Light" w:cs="Times New Roman"/>
      <w:i/>
      <w:iCs/>
      <w:color w:val="272727"/>
      <w:sz w:val="21"/>
      <w:szCs w:val="21"/>
      <w:lang w:val="bg-BG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46709B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09B"/>
    <w:pPr>
      <w:widowControl/>
      <w:numPr>
        <w:ilvl w:val="1"/>
      </w:numPr>
      <w:spacing w:before="120" w:after="160" w:line="360" w:lineRule="auto"/>
    </w:pPr>
    <w:rPr>
      <w:rFonts w:ascii="Calibri" w:hAnsi="Calibri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46709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bg-BG"/>
    </w:rPr>
  </w:style>
  <w:style w:type="paragraph" w:styleId="Quote">
    <w:name w:val="Quote"/>
    <w:basedOn w:val="Normal"/>
    <w:next w:val="Normal"/>
    <w:link w:val="QuoteChar"/>
    <w:uiPriority w:val="29"/>
    <w:qFormat/>
    <w:rsid w:val="0046709B"/>
    <w:pPr>
      <w:widowControl/>
      <w:spacing w:before="200" w:after="160" w:line="360" w:lineRule="auto"/>
      <w:ind w:left="864" w:right="864"/>
      <w:jc w:val="center"/>
    </w:pPr>
    <w:rPr>
      <w:rFonts w:eastAsia="Calibri"/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46709B"/>
    <w:rPr>
      <w:i/>
      <w:iCs/>
      <w:color w:val="404040" w:themeColor="text1" w:themeTint="BF"/>
      <w:sz w:val="24"/>
      <w:lang w:val="bg-BG"/>
    </w:rPr>
  </w:style>
  <w:style w:type="paragraph" w:customStyle="1" w:styleId="IntenseQuote2">
    <w:name w:val="Intense Quote2"/>
    <w:basedOn w:val="Normal"/>
    <w:next w:val="Normal"/>
    <w:uiPriority w:val="30"/>
    <w:qFormat/>
    <w:rsid w:val="0046709B"/>
    <w:pPr>
      <w:widowControl/>
      <w:pBdr>
        <w:top w:val="single" w:sz="4" w:space="10" w:color="4472C4"/>
        <w:bottom w:val="single" w:sz="4" w:space="10" w:color="4472C4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1">
    <w:name w:val="Intense Quote Char1"/>
    <w:basedOn w:val="DefaultParagraphFont"/>
    <w:uiPriority w:val="30"/>
    <w:rsid w:val="0046709B"/>
    <w:rPr>
      <w:rFonts w:ascii="Times New Roman" w:hAnsi="Times New Roman" w:cs="Times New Roman"/>
      <w:i/>
      <w:iCs/>
      <w:color w:val="2F5496"/>
      <w:sz w:val="24"/>
      <w:lang w:val="bg-BG"/>
    </w:rPr>
  </w:style>
  <w:style w:type="character" w:customStyle="1" w:styleId="IntenseEmphasis2">
    <w:name w:val="Intense Emphasis2"/>
    <w:basedOn w:val="DefaultParagraphFont"/>
    <w:uiPriority w:val="21"/>
    <w:qFormat/>
    <w:rsid w:val="0046709B"/>
    <w:rPr>
      <w:i/>
      <w:iCs/>
      <w:color w:val="4472C4"/>
    </w:rPr>
  </w:style>
  <w:style w:type="character" w:customStyle="1" w:styleId="IntenseReference2">
    <w:name w:val="Intense Reference2"/>
    <w:basedOn w:val="DefaultParagraphFont"/>
    <w:uiPriority w:val="32"/>
    <w:qFormat/>
    <w:rsid w:val="0046709B"/>
    <w:rPr>
      <w:b/>
      <w:bCs/>
      <w:smallCaps/>
      <w:color w:val="4472C4"/>
      <w:spacing w:val="5"/>
    </w:rPr>
  </w:style>
  <w:style w:type="paragraph" w:styleId="EndnoteText">
    <w:name w:val="endnote text"/>
    <w:basedOn w:val="Normal"/>
    <w:link w:val="EndnoteTextChar1"/>
    <w:rsid w:val="0046709B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46709B"/>
    <w:rPr>
      <w:lang w:val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0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Calibri"/>
      <w:i/>
      <w:iCs/>
      <w:color w:val="365F91"/>
    </w:rPr>
  </w:style>
  <w:style w:type="character" w:customStyle="1" w:styleId="IntenseQuoteChar2">
    <w:name w:val="Intense Quote Char2"/>
    <w:basedOn w:val="DefaultParagraphFont"/>
    <w:uiPriority w:val="30"/>
    <w:rsid w:val="0046709B"/>
    <w:rPr>
      <w:i/>
      <w:iCs/>
      <w:color w:val="5B9BD5" w:themeColor="accent1"/>
      <w:sz w:val="24"/>
      <w:lang w:val="bg-BG"/>
    </w:rPr>
  </w:style>
  <w:style w:type="character" w:styleId="FollowedHyperlink">
    <w:name w:val="FollowedHyperlink"/>
    <w:basedOn w:val="DefaultParagraphFont"/>
    <w:rsid w:val="0046709B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46709B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46709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332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MINKOVA Maria</dc:creator>
  <cp:keywords/>
  <cp:lastModifiedBy>MINKOVA Maria</cp:lastModifiedBy>
  <cp:revision>2</cp:revision>
  <cp:lastPrinted>2004-11-19T15:42:00Z</cp:lastPrinted>
  <dcterms:created xsi:type="dcterms:W3CDTF">2026-05-22T08:42:00Z</dcterms:created>
  <dcterms:modified xsi:type="dcterms:W3CDTF">2026-05-22T08:42:00Z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