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70EF" w14:paraId="638A09E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CAA57E" w14:textId="41B24ACB" w:rsidR="00751A4A" w:rsidRPr="001370EF" w:rsidRDefault="000F19A3" w:rsidP="0010095E">
            <w:pPr>
              <w:pStyle w:val="EPName"/>
            </w:pPr>
            <w:r w:rsidRPr="001370EF">
              <w:t>Ευρωπαϊκό Κοινοβούλιο</w:t>
            </w:r>
          </w:p>
          <w:p w14:paraId="1F3BB5AE" w14:textId="77777777" w:rsidR="00751A4A" w:rsidRPr="001370E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70EF">
              <w:t>2024</w:t>
            </w:r>
            <w:r w:rsidR="00817416" w:rsidRPr="001370EF">
              <w:t>-202</w:t>
            </w:r>
            <w:r w:rsidRPr="001370EF">
              <w:t>9</w:t>
            </w:r>
          </w:p>
        </w:tc>
        <w:tc>
          <w:tcPr>
            <w:tcW w:w="2268" w:type="dxa"/>
            <w:shd w:val="clear" w:color="auto" w:fill="auto"/>
          </w:tcPr>
          <w:p w14:paraId="50B5A50F" w14:textId="77777777" w:rsidR="00751A4A" w:rsidRPr="001370EF" w:rsidRDefault="00187494" w:rsidP="0010095E">
            <w:pPr>
              <w:pStyle w:val="EPLogo"/>
            </w:pPr>
            <w:r w:rsidRPr="001370EF">
              <w:rPr>
                <w:noProof/>
                <w:lang w:eastAsia="ja-JP"/>
              </w:rPr>
              <w:drawing>
                <wp:inline distT="0" distB="0" distL="0" distR="0" wp14:anchorId="6D445610" wp14:editId="71A69A5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AB2B34" w14:textId="77777777" w:rsidR="00D058B8" w:rsidRPr="001370EF" w:rsidRDefault="00D058B8" w:rsidP="004C5D52">
      <w:pPr>
        <w:pStyle w:val="LineTop"/>
      </w:pPr>
    </w:p>
    <w:p w14:paraId="5EA53185" w14:textId="5233119A" w:rsidR="00680577" w:rsidRPr="001370EF" w:rsidRDefault="000F19A3" w:rsidP="00680577">
      <w:pPr>
        <w:pStyle w:val="EPBodyTA1"/>
      </w:pPr>
      <w:r w:rsidRPr="001370EF">
        <w:t>ΚΕΙΜΕΝΑ ΠΟΥ ΕΓΚΡΙΘΗΚΑΝ</w:t>
      </w:r>
    </w:p>
    <w:p w14:paraId="0269AE09" w14:textId="77777777" w:rsidR="00D058B8" w:rsidRPr="001370EF" w:rsidRDefault="00D058B8" w:rsidP="00D058B8">
      <w:pPr>
        <w:pStyle w:val="LineBottom"/>
      </w:pPr>
    </w:p>
    <w:p w14:paraId="6048FC1F" w14:textId="75C1DC88" w:rsidR="000F19A3" w:rsidRPr="009C61AC" w:rsidRDefault="000F19A3" w:rsidP="000F19A3">
      <w:pPr>
        <w:pStyle w:val="ATHeading1"/>
      </w:pPr>
      <w:bookmarkStart w:id="0" w:name="TANumber"/>
      <w:r w:rsidRPr="001370EF">
        <w:t>P10_TA(2026)00</w:t>
      </w:r>
      <w:r w:rsidR="009C61AC" w:rsidRPr="005441DC">
        <w:t>59</w:t>
      </w:r>
      <w:bookmarkEnd w:id="0"/>
    </w:p>
    <w:p w14:paraId="6373F9BD" w14:textId="77777777" w:rsidR="000F19A3" w:rsidRPr="001370EF" w:rsidRDefault="000F19A3" w:rsidP="000F19A3">
      <w:pPr>
        <w:pStyle w:val="ATHeading2"/>
      </w:pPr>
      <w:bookmarkStart w:id="1" w:name="title"/>
      <w:r w:rsidRPr="001370EF">
        <w:t>Αύξηση της αποδοτικότητας της εγγύησης εξωτερικής δράσης</w:t>
      </w:r>
      <w:bookmarkEnd w:id="1"/>
    </w:p>
    <w:p w14:paraId="48FB5C87" w14:textId="302DC53A" w:rsidR="000F19A3" w:rsidRPr="001370EF" w:rsidRDefault="000F19A3" w:rsidP="000F19A3">
      <w:pPr>
        <w:rPr>
          <w:i/>
          <w:vanish/>
        </w:rPr>
      </w:pPr>
      <w:r w:rsidRPr="001370EF">
        <w:rPr>
          <w:i/>
        </w:rPr>
        <w:fldChar w:fldCharType="begin"/>
      </w:r>
      <w:r w:rsidRPr="001370EF">
        <w:rPr>
          <w:i/>
        </w:rPr>
        <w:instrText xml:space="preserve"> TC"(</w:instrText>
      </w:r>
      <w:bookmarkStart w:id="2" w:name="DocNumber"/>
      <w:r w:rsidRPr="001370EF">
        <w:rPr>
          <w:i/>
        </w:rPr>
        <w:instrText>A10-0221/2025</w:instrText>
      </w:r>
      <w:bookmarkEnd w:id="2"/>
      <w:r w:rsidRPr="001370EF">
        <w:rPr>
          <w:i/>
        </w:rPr>
        <w:instrText xml:space="preserve"> - Εισηγητές: </w:instrText>
      </w:r>
      <w:proofErr w:type="spellStart"/>
      <w:r w:rsidR="005441DC" w:rsidRPr="001370EF">
        <w:rPr>
          <w:i/>
        </w:rPr>
        <w:instrText>David</w:instrText>
      </w:r>
      <w:proofErr w:type="spellEnd"/>
      <w:r w:rsidR="005441DC" w:rsidRPr="001370EF">
        <w:rPr>
          <w:i/>
        </w:rPr>
        <w:instrText xml:space="preserve"> </w:instrText>
      </w:r>
      <w:proofErr w:type="spellStart"/>
      <w:r w:rsidR="005441DC" w:rsidRPr="001370EF">
        <w:rPr>
          <w:i/>
        </w:rPr>
        <w:instrText>McAllister</w:instrText>
      </w:r>
      <w:proofErr w:type="spellEnd"/>
      <w:r w:rsidR="005441DC" w:rsidRPr="005E3078">
        <w:rPr>
          <w:i/>
        </w:rPr>
        <w:instrText xml:space="preserve">, </w:instrText>
      </w:r>
      <w:proofErr w:type="spellStart"/>
      <w:r w:rsidRPr="001370EF">
        <w:rPr>
          <w:i/>
        </w:rPr>
        <w:instrText>Charles</w:instrText>
      </w:r>
      <w:proofErr w:type="spellEnd"/>
      <w:r w:rsidRPr="001370EF">
        <w:rPr>
          <w:i/>
        </w:rPr>
        <w:instrText xml:space="preserve"> </w:instrText>
      </w:r>
      <w:proofErr w:type="spellStart"/>
      <w:r w:rsidRPr="001370EF">
        <w:rPr>
          <w:i/>
        </w:rPr>
        <w:instrText>Goerens</w:instrText>
      </w:r>
      <w:proofErr w:type="spellEnd"/>
      <w:r w:rsidRPr="001370EF">
        <w:rPr>
          <w:i/>
        </w:rPr>
        <w:instrText xml:space="preserve"> )"\l3 \n&gt; \* MERGEFORMAT </w:instrText>
      </w:r>
      <w:r w:rsidRPr="001370EF">
        <w:rPr>
          <w:i/>
        </w:rPr>
        <w:fldChar w:fldCharType="end"/>
      </w:r>
    </w:p>
    <w:p w14:paraId="14ED1AC9" w14:textId="77777777" w:rsidR="000F19A3" w:rsidRPr="001370EF" w:rsidRDefault="000F19A3" w:rsidP="000F19A3">
      <w:pPr>
        <w:rPr>
          <w:vanish/>
        </w:rPr>
      </w:pPr>
      <w:bookmarkStart w:id="3" w:name="Commission"/>
      <w:r w:rsidRPr="001370EF">
        <w:rPr>
          <w:vanish/>
        </w:rPr>
        <w:t>Επιτροπή Εξωτερικών Υποθέσεων, Επιτροπή Ανάπτυξης</w:t>
      </w:r>
      <w:bookmarkEnd w:id="3"/>
    </w:p>
    <w:p w14:paraId="3C9875C6" w14:textId="77777777" w:rsidR="000F19A3" w:rsidRPr="001370EF" w:rsidRDefault="000F19A3" w:rsidP="000F19A3">
      <w:pPr>
        <w:rPr>
          <w:vanish/>
        </w:rPr>
      </w:pPr>
      <w:bookmarkStart w:id="4" w:name="PE"/>
      <w:r w:rsidRPr="001370EF">
        <w:rPr>
          <w:vanish/>
        </w:rPr>
        <w:t>PE776.794</w:t>
      </w:r>
      <w:bookmarkEnd w:id="4"/>
    </w:p>
    <w:p w14:paraId="038A378B" w14:textId="498BEFC6" w:rsidR="000F19A3" w:rsidRPr="001370EF" w:rsidRDefault="000F19A3" w:rsidP="000F19A3">
      <w:pPr>
        <w:pStyle w:val="ATHeading3"/>
      </w:pPr>
      <w:bookmarkStart w:id="5" w:name="Sujet"/>
      <w:r w:rsidRPr="001370EF">
        <w:t xml:space="preserve">Νομοθετικό ψήφισμα του Ευρωπαϊκού Κοινοβουλίου της </w:t>
      </w:r>
      <w:r w:rsidR="00F90FF8">
        <w:t xml:space="preserve">10ης </w:t>
      </w:r>
      <w:r w:rsidR="00AF4CAC">
        <w:t>Μαρτίου</w:t>
      </w:r>
      <w:r w:rsidRPr="001370EF">
        <w:t xml:space="preserve"> 2026 σχετικά με την πρόταση κανονισμού του Ευρωπαϊκού Κοινοβουλίου και του Συμβουλίου για την τροποποίηση του κανονισμού (ΕΕ) 2021/947 όσον αφορά την αύξηση της αποδοτικότητας της εγγύησης εξωτερικής δράσης</w:t>
      </w:r>
      <w:bookmarkEnd w:id="5"/>
      <w:r w:rsidRPr="001370EF">
        <w:t xml:space="preserve"> </w:t>
      </w:r>
      <w:bookmarkStart w:id="6" w:name="References"/>
      <w:r w:rsidRPr="001370EF">
        <w:t>(COM(2025)0262 – C10-0107/2025 – 2025/0262(COD))</w:t>
      </w:r>
      <w:bookmarkEnd w:id="6"/>
    </w:p>
    <w:p w14:paraId="4AA4667A" w14:textId="77777777" w:rsidR="000F19A3" w:rsidRPr="001370EF" w:rsidRDefault="000F19A3" w:rsidP="000F19A3"/>
    <w:p w14:paraId="54026E9A" w14:textId="77777777" w:rsidR="00940089" w:rsidRPr="001370EF" w:rsidRDefault="00940089" w:rsidP="00940089">
      <w:pPr>
        <w:pStyle w:val="NormalBold"/>
      </w:pPr>
      <w:bookmarkStart w:id="7" w:name="TextBodyBegin"/>
      <w:bookmarkEnd w:id="7"/>
      <w:r w:rsidRPr="001370EF">
        <w:t>(Συνήθης νομοθετική διαδικασία: πρώτη ανάγνωση)</w:t>
      </w:r>
    </w:p>
    <w:p w14:paraId="7C59F4CA" w14:textId="77777777" w:rsidR="00940089" w:rsidRPr="001370EF" w:rsidRDefault="00940089" w:rsidP="00940089">
      <w:pPr>
        <w:pStyle w:val="EPComma"/>
      </w:pPr>
      <w:r w:rsidRPr="001370EF">
        <w:rPr>
          <w:i/>
        </w:rPr>
        <w:t>Το Ευρωπαϊκό Κοινοβούλιο</w:t>
      </w:r>
      <w:r w:rsidRPr="001370EF">
        <w:t>,</w:t>
      </w:r>
    </w:p>
    <w:p w14:paraId="2210EA56" w14:textId="77777777" w:rsidR="00940089" w:rsidRPr="001370EF" w:rsidRDefault="00940089" w:rsidP="00940089">
      <w:pPr>
        <w:pStyle w:val="NormalHanging12a"/>
      </w:pPr>
      <w:r w:rsidRPr="001370EF">
        <w:t>–</w:t>
      </w:r>
      <w:r w:rsidRPr="001370EF">
        <w:tab/>
        <w:t>έχοντας υπόψη την πρόταση της Επιτροπής προς το Κοινοβούλιο και το Συμβούλιο (COM(2025)0262),</w:t>
      </w:r>
    </w:p>
    <w:p w14:paraId="7DFAAFF1" w14:textId="77777777" w:rsidR="00940089" w:rsidRPr="001370EF" w:rsidRDefault="00940089" w:rsidP="00940089">
      <w:pPr>
        <w:pStyle w:val="NormalHanging12a"/>
      </w:pPr>
      <w:bookmarkStart w:id="8" w:name="_Hlk213247400"/>
      <w:r w:rsidRPr="001370EF">
        <w:t>–</w:t>
      </w:r>
      <w:r w:rsidRPr="001370EF">
        <w:tab/>
        <w:t>έχοντας υπόψη το άρθρο 294 παράγραφος 2 και τα άρθρα 209 και 212 της Συνθήκης για τη λειτουργία της Ευρωπαϊκής Ένωσης, σύμφωνα με τα οποία του υποβλήθηκε η πρόταση από την Επιτροπή (C10</w:t>
      </w:r>
      <w:r w:rsidRPr="001370EF">
        <w:noBreakHyphen/>
        <w:t>0107/2025),</w:t>
      </w:r>
    </w:p>
    <w:p w14:paraId="153CB46D" w14:textId="77777777" w:rsidR="00940089" w:rsidRPr="009C61AC" w:rsidRDefault="00940089" w:rsidP="00940089">
      <w:pPr>
        <w:pStyle w:val="NormalHanging12a"/>
      </w:pPr>
      <w:r w:rsidRPr="001370EF">
        <w:t>–</w:t>
      </w:r>
      <w:r w:rsidRPr="001370EF">
        <w:tab/>
        <w:t>έχοντας υπόψη το άρθρο 294 παράγραφος 3 της Συνθήκης για τη λειτουργία της Ευρωπαϊκής Ένωσης,</w:t>
      </w:r>
    </w:p>
    <w:p w14:paraId="4C8AEA55" w14:textId="26F71B62" w:rsidR="00252B48" w:rsidRPr="009C61AC" w:rsidRDefault="00252B48" w:rsidP="009C61AC">
      <w:pPr>
        <w:pStyle w:val="Normal12Hanging"/>
        <w:widowControl/>
        <w:ind w:left="567" w:hanging="567"/>
        <w:rPr>
          <w:lang w:val="el-GR"/>
        </w:rPr>
      </w:pPr>
      <w:r w:rsidRPr="00FD6A0B">
        <w:rPr>
          <w:lang w:val="el-GR"/>
        </w:rPr>
        <w:t>–</w:t>
      </w:r>
      <w:r w:rsidRPr="00FD6A0B">
        <w:rPr>
          <w:lang w:val="el-GR"/>
        </w:rPr>
        <w:tab/>
      </w:r>
      <w:r w:rsidRPr="00252B48">
        <w:rPr>
          <w:lang w:val="el-GR"/>
        </w:rPr>
        <w:t>έχοντας υπόψη την προσωρινή συμφωνία που εγκρίθηκε από τ</w:t>
      </w:r>
      <w:r w:rsidR="005E3078">
        <w:rPr>
          <w:lang w:val="el-GR"/>
        </w:rPr>
        <w:t>ις</w:t>
      </w:r>
      <w:r w:rsidRPr="00252B48">
        <w:rPr>
          <w:lang w:val="el-GR"/>
        </w:rPr>
        <w:t xml:space="preserve"> αρμόδι</w:t>
      </w:r>
      <w:r w:rsidR="005E3078">
        <w:rPr>
          <w:lang w:val="el-GR"/>
        </w:rPr>
        <w:t>ες</w:t>
      </w:r>
      <w:r w:rsidRPr="00252B48">
        <w:rPr>
          <w:lang w:val="el-GR"/>
        </w:rPr>
        <w:t xml:space="preserve"> επιτροπ</w:t>
      </w:r>
      <w:r w:rsidR="005E3078">
        <w:rPr>
          <w:lang w:val="el-GR"/>
        </w:rPr>
        <w:t>ές</w:t>
      </w:r>
      <w:r w:rsidRPr="00252B48">
        <w:rPr>
          <w:lang w:val="el-GR"/>
        </w:rPr>
        <w:t xml:space="preserve"> σύμφωνα με το άρθρο 75 παράγραφος 4 του Κανονισμού του,</w:t>
      </w:r>
      <w:r w:rsidRPr="009C61AC">
        <w:rPr>
          <w:lang w:val="el-GR"/>
        </w:rPr>
        <w:t xml:space="preserve"> </w:t>
      </w:r>
      <w:r>
        <w:rPr>
          <w:lang w:val="el-GR"/>
        </w:rPr>
        <w:t xml:space="preserve">και </w:t>
      </w:r>
      <w:r w:rsidRPr="00FD6A0B">
        <w:rPr>
          <w:lang w:val="el-GR"/>
        </w:rPr>
        <w:t>τη δέσμευση του εκπροσώπου του Συμβουλίου, με επιστολή της 4ης</w:t>
      </w:r>
      <w:r>
        <w:rPr>
          <w:lang w:val="el-GR"/>
        </w:rPr>
        <w:t> Φεβρουαρίου 2026</w:t>
      </w:r>
      <w:r w:rsidRPr="00FD6A0B">
        <w:rPr>
          <w:lang w:val="el-GR"/>
        </w:rPr>
        <w:t>, να εγκρίνει τη θέση του Κοινοβουλίου, σύμφωνα με το άρθρο 294 παράγραφος 4 της Συνθήκης για τη λειτουργία της Ευρωπαϊκής Ένωσης,</w:t>
      </w:r>
    </w:p>
    <w:p w14:paraId="54E28772" w14:textId="77777777" w:rsidR="00940089" w:rsidRPr="005E3078" w:rsidRDefault="00940089" w:rsidP="00940089">
      <w:pPr>
        <w:pStyle w:val="NormalHanging12a"/>
      </w:pPr>
      <w:r w:rsidRPr="001370EF">
        <w:t>–</w:t>
      </w:r>
      <w:r w:rsidRPr="001370EF">
        <w:tab/>
        <w:t>έχοντας υπόψη το άρθρο 60 του Κανονισμού του,</w:t>
      </w:r>
    </w:p>
    <w:p w14:paraId="5404AD29" w14:textId="352C8A44" w:rsidR="005441DC" w:rsidRPr="005441DC" w:rsidRDefault="005441DC" w:rsidP="00940089">
      <w:pPr>
        <w:pStyle w:val="NormalHanging12a"/>
      </w:pPr>
      <w:r w:rsidRPr="001370EF">
        <w:t>–</w:t>
      </w:r>
      <w:r w:rsidRPr="001370EF">
        <w:tab/>
      </w:r>
      <w:r w:rsidRPr="005441DC">
        <w:t>έχοντας υπόψη τις κοινές διαβουλεύσεις της Επιτροπής Εξωτερικών Υποθέσεων και της Επιτροπής Ανάπτυξης</w:t>
      </w:r>
      <w:r w:rsidR="005E3078">
        <w:t xml:space="preserve"> </w:t>
      </w:r>
      <w:r w:rsidR="005E3078" w:rsidRPr="005E3078">
        <w:t>σύμφωνα με το άρθρο 59 του Κανονισμού του</w:t>
      </w:r>
      <w:r w:rsidRPr="005441DC">
        <w:t>,</w:t>
      </w:r>
    </w:p>
    <w:bookmarkEnd w:id="8"/>
    <w:p w14:paraId="1173160E" w14:textId="77777777" w:rsidR="00940089" w:rsidRPr="001370EF" w:rsidRDefault="00940089" w:rsidP="00940089">
      <w:pPr>
        <w:pStyle w:val="NormalHanging12a"/>
      </w:pPr>
      <w:r w:rsidRPr="001370EF">
        <w:t>–</w:t>
      </w:r>
      <w:r w:rsidRPr="001370EF">
        <w:tab/>
        <w:t>έχοντας υπόψη την έκθεση της Επιτροπής Εξωτερικών Υποθέσεων και της Επιτροπής Ανάπτυξης (A10-0221/2025),</w:t>
      </w:r>
    </w:p>
    <w:p w14:paraId="0721D14F" w14:textId="77777777" w:rsidR="00940089" w:rsidRPr="001370EF" w:rsidRDefault="00940089" w:rsidP="00940089">
      <w:pPr>
        <w:pStyle w:val="NormalHanging12a"/>
      </w:pPr>
      <w:r w:rsidRPr="001370EF">
        <w:lastRenderedPageBreak/>
        <w:t>1.</w:t>
      </w:r>
      <w:r w:rsidRPr="001370EF">
        <w:tab/>
        <w:t>εγκρίνει τη θέση του σε πρώτη ανάγνωση όπως παρατίθεται κατωτέρω·</w:t>
      </w:r>
    </w:p>
    <w:p w14:paraId="37677C59" w14:textId="77777777" w:rsidR="00940089" w:rsidRPr="001370EF" w:rsidRDefault="00940089" w:rsidP="00940089">
      <w:pPr>
        <w:pStyle w:val="NormalHanging12a"/>
      </w:pPr>
      <w:r w:rsidRPr="001370EF">
        <w:t>2.</w:t>
      </w:r>
      <w:r w:rsidRPr="001370EF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181A2219" w14:textId="77777777" w:rsidR="00940089" w:rsidRPr="001370EF" w:rsidRDefault="00940089" w:rsidP="00940089">
      <w:pPr>
        <w:pStyle w:val="NormalHanging12a"/>
      </w:pPr>
      <w:r w:rsidRPr="001370EF">
        <w:t>3.</w:t>
      </w:r>
      <w:r w:rsidRPr="001370EF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5A2108F2" w14:textId="77777777" w:rsidR="00F90FF8" w:rsidRDefault="00F90FF8" w:rsidP="00940089">
      <w:pPr>
        <w:sectPr w:rsidR="00F90FF8" w:rsidSect="001370E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901C8DA" w14:textId="58256741" w:rsidR="00F90FF8" w:rsidRPr="00C96A0A" w:rsidRDefault="00F90FF8" w:rsidP="00F90FF8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P10_TC1-COD(2025</w:t>
      </w:r>
      <w:r w:rsidRPr="00C96A0A">
        <w:rPr>
          <w:b/>
        </w:rPr>
        <w:t>)0</w:t>
      </w:r>
      <w:r>
        <w:rPr>
          <w:b/>
        </w:rPr>
        <w:t>262</w:t>
      </w:r>
    </w:p>
    <w:p w14:paraId="7FFE5EB3" w14:textId="7F404CBB" w:rsidR="00F90FF8" w:rsidRPr="00F90FF8" w:rsidRDefault="00F90FF8" w:rsidP="00F90FF8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szCs w:val="22"/>
          <w:lang w:eastAsia="el-GR" w:bidi="el-GR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>
        <w:rPr>
          <w:b/>
        </w:rPr>
        <w:t>10</w:t>
      </w:r>
      <w:r w:rsidRPr="00C96A0A">
        <w:rPr>
          <w:b/>
        </w:rPr>
        <w:t> </w:t>
      </w:r>
      <w:r>
        <w:rPr>
          <w:b/>
        </w:rPr>
        <w:t>Μαρτίου 2026</w:t>
      </w:r>
      <w:r w:rsidRPr="00C41877">
        <w:rPr>
          <w:b/>
        </w:rPr>
        <w:t xml:space="preserve"> </w:t>
      </w:r>
      <w:r w:rsidRPr="00C96A0A">
        <w:rPr>
          <w:b/>
        </w:rPr>
        <w:t>εν όψει της έγκρισης κανονισμού (ΕΕ) 20</w:t>
      </w:r>
      <w:r>
        <w:rPr>
          <w:b/>
        </w:rPr>
        <w:t>26</w:t>
      </w:r>
      <w:r w:rsidRPr="00C96A0A">
        <w:rPr>
          <w:b/>
        </w:rPr>
        <w:t xml:space="preserve">/... του Ευρωπαϊκού Κοινοβουλίου και του Συμβουλίου </w:t>
      </w:r>
      <w:r w:rsidRPr="00F90FF8">
        <w:rPr>
          <w:rFonts w:eastAsia="Calibri"/>
          <w:b/>
          <w:szCs w:val="22"/>
          <w:lang w:eastAsia="el-GR" w:bidi="el-GR"/>
        </w:rPr>
        <w:t>για την τροποποίηση του κανονισμού (ΕΕ) 2021/947 όσον αφορά την αύξηση της αποδοτικότητας της εγγύησης εξωτερικής δράσης</w:t>
      </w:r>
    </w:p>
    <w:p w14:paraId="69AA1ACB" w14:textId="61796F15" w:rsidR="00F90FF8" w:rsidRPr="001370EF" w:rsidRDefault="008D58E9" w:rsidP="00940089">
      <w:r w:rsidRPr="007B7B26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2026/</w:t>
      </w:r>
      <w:r w:rsidRPr="008D58E9">
        <w:rPr>
          <w:i/>
        </w:rPr>
        <w:t>995</w:t>
      </w:r>
      <w:r>
        <w:rPr>
          <w:i/>
        </w:rPr>
        <w:t>.</w:t>
      </w:r>
      <w:r w:rsidRPr="007B7B26">
        <w:rPr>
          <w:i/>
        </w:rPr>
        <w:t>)</w:t>
      </w:r>
    </w:p>
    <w:sectPr w:rsidR="00F90FF8" w:rsidRPr="001370EF" w:rsidSect="001370E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5A9D2" w14:textId="77777777" w:rsidR="000F19A3" w:rsidRPr="001370EF" w:rsidRDefault="000F19A3">
      <w:r w:rsidRPr="001370EF">
        <w:separator/>
      </w:r>
    </w:p>
  </w:endnote>
  <w:endnote w:type="continuationSeparator" w:id="0">
    <w:p w14:paraId="37D21BB1" w14:textId="77777777" w:rsidR="000F19A3" w:rsidRPr="001370EF" w:rsidRDefault="000F19A3">
      <w:r w:rsidRPr="001370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8ABEF" w14:textId="77777777" w:rsidR="000F19A3" w:rsidRPr="001370EF" w:rsidRDefault="000F19A3">
      <w:r w:rsidRPr="001370EF">
        <w:separator/>
      </w:r>
    </w:p>
  </w:footnote>
  <w:footnote w:type="continuationSeparator" w:id="0">
    <w:p w14:paraId="75B055CE" w14:textId="77777777" w:rsidR="000F19A3" w:rsidRPr="001370EF" w:rsidRDefault="000F19A3">
      <w:r w:rsidRPr="001370E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95646663">
    <w:abstractNumId w:val="9"/>
  </w:num>
  <w:num w:numId="2" w16cid:durableId="1649161797">
    <w:abstractNumId w:val="9"/>
  </w:num>
  <w:num w:numId="3" w16cid:durableId="89008317">
    <w:abstractNumId w:val="7"/>
  </w:num>
  <w:num w:numId="4" w16cid:durableId="1605453121">
    <w:abstractNumId w:val="7"/>
  </w:num>
  <w:num w:numId="5" w16cid:durableId="884414112">
    <w:abstractNumId w:val="6"/>
  </w:num>
  <w:num w:numId="6" w16cid:durableId="1019163347">
    <w:abstractNumId w:val="6"/>
  </w:num>
  <w:num w:numId="7" w16cid:durableId="914123764">
    <w:abstractNumId w:val="5"/>
  </w:num>
  <w:num w:numId="8" w16cid:durableId="338582854">
    <w:abstractNumId w:val="5"/>
  </w:num>
  <w:num w:numId="9" w16cid:durableId="694308404">
    <w:abstractNumId w:val="4"/>
  </w:num>
  <w:num w:numId="10" w16cid:durableId="118030915">
    <w:abstractNumId w:val="4"/>
  </w:num>
  <w:num w:numId="11" w16cid:durableId="1773698852">
    <w:abstractNumId w:val="8"/>
  </w:num>
  <w:num w:numId="12" w16cid:durableId="2064014773">
    <w:abstractNumId w:val="8"/>
  </w:num>
  <w:num w:numId="13" w16cid:durableId="285697594">
    <w:abstractNumId w:val="3"/>
  </w:num>
  <w:num w:numId="14" w16cid:durableId="361902471">
    <w:abstractNumId w:val="3"/>
  </w:num>
  <w:num w:numId="15" w16cid:durableId="81145393">
    <w:abstractNumId w:val="2"/>
  </w:num>
  <w:num w:numId="16" w16cid:durableId="755057990">
    <w:abstractNumId w:val="2"/>
  </w:num>
  <w:num w:numId="17" w16cid:durableId="1390618190">
    <w:abstractNumId w:val="1"/>
  </w:num>
  <w:num w:numId="18" w16cid:durableId="1551654363">
    <w:abstractNumId w:val="1"/>
  </w:num>
  <w:num w:numId="19" w16cid:durableId="1127040603">
    <w:abstractNumId w:val="0"/>
  </w:num>
  <w:num w:numId="20" w16cid:durableId="545289859">
    <w:abstractNumId w:val="0"/>
  </w:num>
  <w:num w:numId="21" w16cid:durableId="1972249651">
    <w:abstractNumId w:val="9"/>
  </w:num>
  <w:num w:numId="22" w16cid:durableId="167134705">
    <w:abstractNumId w:val="7"/>
  </w:num>
  <w:num w:numId="23" w16cid:durableId="919019660">
    <w:abstractNumId w:val="6"/>
  </w:num>
  <w:num w:numId="24" w16cid:durableId="908536568">
    <w:abstractNumId w:val="5"/>
  </w:num>
  <w:num w:numId="25" w16cid:durableId="1144737153">
    <w:abstractNumId w:val="4"/>
  </w:num>
  <w:num w:numId="26" w16cid:durableId="1041172329">
    <w:abstractNumId w:val="8"/>
  </w:num>
  <w:num w:numId="27" w16cid:durableId="2028023747">
    <w:abstractNumId w:val="3"/>
  </w:num>
  <w:num w:numId="28" w16cid:durableId="283379">
    <w:abstractNumId w:val="2"/>
  </w:num>
  <w:num w:numId="29" w16cid:durableId="1275288248">
    <w:abstractNumId w:val="1"/>
  </w:num>
  <w:num w:numId="30" w16cid:durableId="317346606">
    <w:abstractNumId w:val="0"/>
  </w:num>
  <w:num w:numId="31" w16cid:durableId="1531600280">
    <w:abstractNumId w:val="9"/>
  </w:num>
  <w:num w:numId="32" w16cid:durableId="248468052">
    <w:abstractNumId w:val="7"/>
  </w:num>
  <w:num w:numId="33" w16cid:durableId="627517825">
    <w:abstractNumId w:val="6"/>
  </w:num>
  <w:num w:numId="34" w16cid:durableId="1126317609">
    <w:abstractNumId w:val="5"/>
  </w:num>
  <w:num w:numId="35" w16cid:durableId="269169952">
    <w:abstractNumId w:val="4"/>
  </w:num>
  <w:num w:numId="36" w16cid:durableId="1065957044">
    <w:abstractNumId w:val="8"/>
  </w:num>
  <w:num w:numId="37" w16cid:durableId="1178806941">
    <w:abstractNumId w:val="3"/>
  </w:num>
  <w:num w:numId="38" w16cid:durableId="1312371839">
    <w:abstractNumId w:val="2"/>
  </w:num>
  <w:num w:numId="39" w16cid:durableId="980159501">
    <w:abstractNumId w:val="1"/>
  </w:num>
  <w:num w:numId="40" w16cid:durableId="1315522007">
    <w:abstractNumId w:val="0"/>
  </w:num>
  <w:num w:numId="41" w16cid:durableId="650989995">
    <w:abstractNumId w:val="10"/>
  </w:num>
  <w:num w:numId="42" w16cid:durableId="749738795">
    <w:abstractNumId w:val="10"/>
  </w:num>
  <w:num w:numId="43" w16cid:durableId="729377818">
    <w:abstractNumId w:val="10"/>
  </w:num>
  <w:num w:numId="44" w16cid:durableId="19382455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1/2025"/>
    <w:docVar w:name="dvlangue" w:val="EL"/>
    <w:docVar w:name="dvnumam" w:val="17"/>
    <w:docVar w:name="dvpe" w:val="776.794"/>
    <w:docVar w:name="dvrapporteur" w:val="Εισηγητές: "/>
    <w:docVar w:name="dvtitre" w:val="Νομοθετικό ψήφισμα του Ευρωπαϊκού Κοινοβουλίου της ... 2026 σχετικά με την πρόταση κανονισμού του Ευρωπαϊκού Κοινοβουλίου και του Συμβουλίου για την τροποποίηση του κανονισμού (ΕΕ) 2021/947 όσον αφορά την αύξηση της αποδοτικότητας της εγγύησης εξωτερικής δράσης(COM(2025)0262 – C10-0107/2025 – 2025/0262(COD))"/>
  </w:docVars>
  <w:rsids>
    <w:rsidRoot w:val="000F19A3"/>
    <w:rsid w:val="00002272"/>
    <w:rsid w:val="00064002"/>
    <w:rsid w:val="000677B9"/>
    <w:rsid w:val="000831BA"/>
    <w:rsid w:val="000A42CC"/>
    <w:rsid w:val="000E7DD9"/>
    <w:rsid w:val="000F19A3"/>
    <w:rsid w:val="0010095E"/>
    <w:rsid w:val="00105325"/>
    <w:rsid w:val="00125B37"/>
    <w:rsid w:val="001370EF"/>
    <w:rsid w:val="00187494"/>
    <w:rsid w:val="001F32AE"/>
    <w:rsid w:val="00252B48"/>
    <w:rsid w:val="002767FF"/>
    <w:rsid w:val="002B18FE"/>
    <w:rsid w:val="002B5493"/>
    <w:rsid w:val="00343214"/>
    <w:rsid w:val="00361C00"/>
    <w:rsid w:val="00395FA1"/>
    <w:rsid w:val="003E15D4"/>
    <w:rsid w:val="00406E17"/>
    <w:rsid w:val="00411CCE"/>
    <w:rsid w:val="0041666E"/>
    <w:rsid w:val="00421060"/>
    <w:rsid w:val="00471C19"/>
    <w:rsid w:val="004867E3"/>
    <w:rsid w:val="00494A28"/>
    <w:rsid w:val="004A0C97"/>
    <w:rsid w:val="004C0004"/>
    <w:rsid w:val="004C5D52"/>
    <w:rsid w:val="005024A2"/>
    <w:rsid w:val="0050519A"/>
    <w:rsid w:val="005072A1"/>
    <w:rsid w:val="00514517"/>
    <w:rsid w:val="005441DC"/>
    <w:rsid w:val="00545827"/>
    <w:rsid w:val="00560270"/>
    <w:rsid w:val="005C2568"/>
    <w:rsid w:val="005E3078"/>
    <w:rsid w:val="005F1B17"/>
    <w:rsid w:val="006037C0"/>
    <w:rsid w:val="006631B6"/>
    <w:rsid w:val="0067605F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0525"/>
    <w:rsid w:val="00865F67"/>
    <w:rsid w:val="00881A7B"/>
    <w:rsid w:val="008840E5"/>
    <w:rsid w:val="00887B3E"/>
    <w:rsid w:val="008C2AC6"/>
    <w:rsid w:val="008D58E9"/>
    <w:rsid w:val="008F21C5"/>
    <w:rsid w:val="00930C23"/>
    <w:rsid w:val="0093193B"/>
    <w:rsid w:val="00940089"/>
    <w:rsid w:val="009509D8"/>
    <w:rsid w:val="00950B64"/>
    <w:rsid w:val="00981893"/>
    <w:rsid w:val="009C61AC"/>
    <w:rsid w:val="00A1687D"/>
    <w:rsid w:val="00A43E52"/>
    <w:rsid w:val="00A4678D"/>
    <w:rsid w:val="00A778C7"/>
    <w:rsid w:val="00AB441E"/>
    <w:rsid w:val="00AB6293"/>
    <w:rsid w:val="00AB6728"/>
    <w:rsid w:val="00AE0928"/>
    <w:rsid w:val="00AF3B82"/>
    <w:rsid w:val="00AF4CAC"/>
    <w:rsid w:val="00B12E95"/>
    <w:rsid w:val="00B22876"/>
    <w:rsid w:val="00B558F0"/>
    <w:rsid w:val="00B90F91"/>
    <w:rsid w:val="00B9280A"/>
    <w:rsid w:val="00BD48FE"/>
    <w:rsid w:val="00BD7BD8"/>
    <w:rsid w:val="00BE6ADC"/>
    <w:rsid w:val="00C05BFE"/>
    <w:rsid w:val="00C23CD4"/>
    <w:rsid w:val="00C267B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2E2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3BF7"/>
    <w:rsid w:val="00F5134D"/>
    <w:rsid w:val="00F74202"/>
    <w:rsid w:val="00F87713"/>
    <w:rsid w:val="00F90FF8"/>
    <w:rsid w:val="00FB4360"/>
    <w:rsid w:val="00FD0C70"/>
    <w:rsid w:val="00FF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6CEFA7"/>
  <w15:chartTrackingRefBased/>
  <w15:docId w15:val="{9FED83E8-716E-4BBB-8671-7A24CDC0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40089"/>
    <w:rPr>
      <w:b/>
    </w:rPr>
  </w:style>
  <w:style w:type="paragraph" w:customStyle="1" w:styleId="NormalHanging12a">
    <w:name w:val="NormalHanging12a"/>
    <w:basedOn w:val="Normal"/>
    <w:rsid w:val="00940089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94008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940089"/>
    <w:pPr>
      <w:spacing w:before="480" w:after="240"/>
    </w:pPr>
  </w:style>
  <w:style w:type="paragraph" w:customStyle="1" w:styleId="Normal6">
    <w:name w:val="Normal6"/>
    <w:basedOn w:val="Normal"/>
    <w:link w:val="Normal6Char"/>
    <w:rsid w:val="00940089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940089"/>
    <w:rPr>
      <w:b/>
      <w:sz w:val="24"/>
      <w:lang w:val="el-GR"/>
    </w:rPr>
  </w:style>
  <w:style w:type="character" w:customStyle="1" w:styleId="Normal6Char">
    <w:name w:val="Normal6 Char"/>
    <w:basedOn w:val="DefaultParagraphFont"/>
    <w:link w:val="Normal6"/>
    <w:rsid w:val="00940089"/>
    <w:rPr>
      <w:sz w:val="24"/>
      <w:lang w:val="el-GR"/>
    </w:rPr>
  </w:style>
  <w:style w:type="paragraph" w:customStyle="1" w:styleId="ColumnHeading">
    <w:name w:val="ColumnHeading"/>
    <w:basedOn w:val="Normal"/>
    <w:rsid w:val="00940089"/>
    <w:pPr>
      <w:spacing w:after="240"/>
      <w:jc w:val="center"/>
    </w:pPr>
    <w:rPr>
      <w:i/>
    </w:rPr>
  </w:style>
  <w:style w:type="paragraph" w:styleId="Revision">
    <w:name w:val="Revision"/>
    <w:hidden/>
    <w:uiPriority w:val="99"/>
    <w:semiHidden/>
    <w:rsid w:val="00AF4CAC"/>
    <w:rPr>
      <w:sz w:val="24"/>
      <w:lang w:val="el-GR"/>
    </w:rPr>
  </w:style>
  <w:style w:type="character" w:customStyle="1" w:styleId="Hyperlink1">
    <w:name w:val="Hyperlink1"/>
    <w:basedOn w:val="DefaultParagraphFont"/>
    <w:uiPriority w:val="99"/>
    <w:unhideWhenUsed/>
    <w:rsid w:val="00F90FF8"/>
    <w:rPr>
      <w:color w:val="0563C1"/>
      <w:u w:val="single"/>
    </w:rPr>
  </w:style>
  <w:style w:type="character" w:styleId="Hyperlink">
    <w:name w:val="Hyperlink"/>
    <w:basedOn w:val="DefaultParagraphFont"/>
    <w:rsid w:val="00F90FF8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F90F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90FF8"/>
    <w:rPr>
      <w:sz w:val="24"/>
      <w:lang w:val="el-GR"/>
    </w:rPr>
  </w:style>
  <w:style w:type="paragraph" w:customStyle="1" w:styleId="Normal12Hanging">
    <w:name w:val="Normal12Hanging"/>
    <w:basedOn w:val="Normal"/>
    <w:link w:val="Normal12HangingChar"/>
    <w:rsid w:val="00252B48"/>
    <w:pPr>
      <w:spacing w:after="240"/>
      <w:ind w:left="357" w:hanging="357"/>
    </w:pPr>
    <w:rPr>
      <w:snapToGrid w:val="0"/>
      <w:lang w:val="en-GB"/>
    </w:rPr>
  </w:style>
  <w:style w:type="character" w:customStyle="1" w:styleId="Normal12HangingChar">
    <w:name w:val="Normal12Hanging Char"/>
    <w:link w:val="Normal12Hanging"/>
    <w:rsid w:val="00252B48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348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CHRISTOFOROU Nikolaos</cp:lastModifiedBy>
  <cp:revision>2</cp:revision>
  <cp:lastPrinted>2004-11-19T15:42:00Z</cp:lastPrinted>
  <dcterms:created xsi:type="dcterms:W3CDTF">2026-05-13T14:34:00Z</dcterms:created>
  <dcterms:modified xsi:type="dcterms:W3CDTF">2026-05-13T14:34:00Z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P10_TA(2026)0059_</vt:lpwstr>
  </property>
  <property fmtid="{D5CDD505-2E9C-101B-9397-08002B2CF9AE}" pid="4" name="&lt;Type&gt;">
    <vt:lpwstr>RR</vt:lpwstr>
  </property>
</Properties>
</file>