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335A2" w14:paraId="24ECCA6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5567087" w14:textId="77777777" w:rsidR="00751A4A" w:rsidRPr="001335A2" w:rsidRDefault="00C46202" w:rsidP="0010095E">
            <w:pPr>
              <w:pStyle w:val="EPName"/>
            </w:pPr>
            <w:r w:rsidRPr="001335A2">
              <w:t>Euroopan parlamentti</w:t>
            </w:r>
          </w:p>
          <w:p w14:paraId="00279E73" w14:textId="77777777" w:rsidR="00751A4A" w:rsidRPr="001335A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335A2">
              <w:t>2024</w:t>
            </w:r>
            <w:r w:rsidR="00817416" w:rsidRPr="001335A2">
              <w:t>-202</w:t>
            </w:r>
            <w:r w:rsidRPr="001335A2">
              <w:t>9</w:t>
            </w:r>
          </w:p>
        </w:tc>
        <w:tc>
          <w:tcPr>
            <w:tcW w:w="2268" w:type="dxa"/>
            <w:shd w:val="clear" w:color="auto" w:fill="auto"/>
          </w:tcPr>
          <w:p w14:paraId="0AF6461F" w14:textId="77777777" w:rsidR="00751A4A" w:rsidRPr="001335A2" w:rsidRDefault="00187494" w:rsidP="0010095E">
            <w:pPr>
              <w:pStyle w:val="EPLogo"/>
            </w:pPr>
            <w:r w:rsidRPr="001335A2">
              <w:rPr>
                <w:noProof/>
                <w:lang w:eastAsia="ja-JP"/>
              </w:rPr>
              <w:drawing>
                <wp:inline distT="0" distB="0" distL="0" distR="0" wp14:anchorId="306F067F" wp14:editId="2E58F1C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DFA60" w14:textId="77777777" w:rsidR="00D058B8" w:rsidRPr="001335A2" w:rsidRDefault="00D058B8" w:rsidP="004C5D52">
      <w:pPr>
        <w:pStyle w:val="LineTop"/>
      </w:pPr>
    </w:p>
    <w:p w14:paraId="381AF01B" w14:textId="77777777" w:rsidR="00680577" w:rsidRPr="001335A2" w:rsidRDefault="00C46202" w:rsidP="00680577">
      <w:pPr>
        <w:pStyle w:val="EPBodyTA1"/>
      </w:pPr>
      <w:r w:rsidRPr="001335A2">
        <w:t>HYVÄKSYTYT TEKSTIT</w:t>
      </w:r>
    </w:p>
    <w:p w14:paraId="7C7A18FB" w14:textId="77777777" w:rsidR="00D058B8" w:rsidRPr="001335A2" w:rsidRDefault="00D058B8" w:rsidP="00D058B8">
      <w:pPr>
        <w:pStyle w:val="LineBottom"/>
      </w:pPr>
    </w:p>
    <w:p w14:paraId="731D3D2E" w14:textId="54066384" w:rsidR="00C46202" w:rsidRPr="001335A2" w:rsidRDefault="00C46202" w:rsidP="00C46202">
      <w:pPr>
        <w:pStyle w:val="ATHeading1"/>
      </w:pPr>
      <w:bookmarkStart w:id="0" w:name="TANumber"/>
      <w:r w:rsidRPr="001335A2">
        <w:t>P10_TA(2026)0</w:t>
      </w:r>
      <w:bookmarkEnd w:id="0"/>
      <w:r w:rsidR="005C7C28" w:rsidRPr="001335A2">
        <w:t>059</w:t>
      </w:r>
    </w:p>
    <w:p w14:paraId="43C11269" w14:textId="0AFD7B09" w:rsidR="00C46202" w:rsidRPr="001335A2" w:rsidRDefault="005F1E8A" w:rsidP="00C46202">
      <w:pPr>
        <w:pStyle w:val="ATHeading2"/>
      </w:pPr>
      <w:bookmarkStart w:id="1" w:name="title"/>
      <w:r w:rsidRPr="001335A2">
        <w:t>U</w:t>
      </w:r>
      <w:r w:rsidR="00C46202" w:rsidRPr="001335A2">
        <w:t>lkosuhdetoimien takuujärjestelyn tehokkuuden parantami</w:t>
      </w:r>
      <w:r w:rsidRPr="001335A2">
        <w:t>nen</w:t>
      </w:r>
      <w:bookmarkEnd w:id="1"/>
    </w:p>
    <w:p w14:paraId="60EC13FE" w14:textId="14C5A9AB" w:rsidR="00C46202" w:rsidRPr="001335A2" w:rsidRDefault="00C46202" w:rsidP="00C46202">
      <w:pPr>
        <w:rPr>
          <w:i/>
          <w:vanish/>
        </w:rPr>
      </w:pPr>
      <w:r w:rsidRPr="001335A2">
        <w:rPr>
          <w:i/>
        </w:rPr>
        <w:fldChar w:fldCharType="begin"/>
      </w:r>
      <w:r w:rsidRPr="001335A2">
        <w:rPr>
          <w:i/>
        </w:rPr>
        <w:instrText xml:space="preserve"> TC"(</w:instrText>
      </w:r>
      <w:bookmarkStart w:id="2" w:name="DocNumber"/>
      <w:r w:rsidRPr="001335A2">
        <w:rPr>
          <w:i/>
        </w:rPr>
        <w:instrText>A10-0221/2025</w:instrText>
      </w:r>
      <w:bookmarkEnd w:id="2"/>
      <w:r w:rsidRPr="001335A2">
        <w:rPr>
          <w:i/>
        </w:rPr>
        <w:instrText xml:space="preserve"> - Esittelijät: David McAllister</w:instrText>
      </w:r>
      <w:r w:rsidR="00402C3E">
        <w:rPr>
          <w:i/>
        </w:rPr>
        <w:instrText xml:space="preserve">, </w:instrText>
      </w:r>
      <w:r w:rsidR="00402C3E" w:rsidRPr="001335A2">
        <w:rPr>
          <w:i/>
        </w:rPr>
        <w:instrText>Charles Goerens</w:instrText>
      </w:r>
      <w:r w:rsidRPr="001335A2">
        <w:rPr>
          <w:i/>
        </w:rPr>
        <w:instrText xml:space="preserve">)"\l3 \n&gt; \* MERGEFORMAT </w:instrText>
      </w:r>
      <w:r w:rsidRPr="001335A2">
        <w:rPr>
          <w:i/>
        </w:rPr>
        <w:fldChar w:fldCharType="end"/>
      </w:r>
    </w:p>
    <w:p w14:paraId="5BC7ECE9" w14:textId="77777777" w:rsidR="00C46202" w:rsidRPr="001335A2" w:rsidRDefault="00C46202" w:rsidP="00C46202">
      <w:pPr>
        <w:rPr>
          <w:vanish/>
        </w:rPr>
      </w:pPr>
      <w:bookmarkStart w:id="3" w:name="Commission"/>
      <w:r w:rsidRPr="001335A2">
        <w:rPr>
          <w:vanish/>
        </w:rPr>
        <w:t>Ulkoasiainvaliokunta, Kehitysvaliokunta</w:t>
      </w:r>
      <w:bookmarkEnd w:id="3"/>
    </w:p>
    <w:p w14:paraId="1FD8873B" w14:textId="77777777" w:rsidR="00C46202" w:rsidRPr="001335A2" w:rsidRDefault="00C46202" w:rsidP="00C46202">
      <w:pPr>
        <w:rPr>
          <w:vanish/>
        </w:rPr>
      </w:pPr>
      <w:bookmarkStart w:id="4" w:name="PE"/>
      <w:r w:rsidRPr="001335A2">
        <w:rPr>
          <w:vanish/>
        </w:rPr>
        <w:t>PE776.794</w:t>
      </w:r>
      <w:bookmarkEnd w:id="4"/>
    </w:p>
    <w:p w14:paraId="50C89B14" w14:textId="76C3D3C9" w:rsidR="00C46202" w:rsidRPr="001335A2" w:rsidRDefault="00C46202" w:rsidP="00C46202">
      <w:pPr>
        <w:pStyle w:val="ATHeading3"/>
      </w:pPr>
      <w:bookmarkStart w:id="5" w:name="Sujet"/>
      <w:r w:rsidRPr="001335A2">
        <w:t xml:space="preserve">Euroopan parlamentin lainsäädäntöpäätöslauselma </w:t>
      </w:r>
      <w:r w:rsidR="005F1E8A" w:rsidRPr="001335A2">
        <w:t>10</w:t>
      </w:r>
      <w:r w:rsidRPr="001335A2">
        <w:t xml:space="preserve">. </w:t>
      </w:r>
      <w:r w:rsidR="005614BC" w:rsidRPr="001335A2">
        <w:t>maalis</w:t>
      </w:r>
      <w:r w:rsidRPr="001335A2">
        <w:t>kuuta 2026 ehdotuksesta Euroopan parlamentin ja neuvoston asetukseksi asetuksen (EU) 2021/947 muuttamisesta ulkosuhdetoimien takuujärjestelyn tehokkuuden parantamiseksi</w:t>
      </w:r>
      <w:bookmarkEnd w:id="5"/>
      <w:r w:rsidRPr="001335A2">
        <w:t xml:space="preserve"> </w:t>
      </w:r>
      <w:bookmarkStart w:id="6" w:name="References"/>
      <w:r w:rsidRPr="001335A2">
        <w:t>(COM(2025)0262 – C10-0107/2025 – 2025/0262(COD))</w:t>
      </w:r>
      <w:bookmarkEnd w:id="6"/>
    </w:p>
    <w:p w14:paraId="64C99D1B" w14:textId="77777777" w:rsidR="005007A9" w:rsidRPr="001335A2" w:rsidRDefault="005007A9" w:rsidP="005007A9">
      <w:pPr>
        <w:pStyle w:val="NormalBold"/>
      </w:pPr>
      <w:bookmarkStart w:id="7" w:name="TextBodyBegin"/>
      <w:bookmarkEnd w:id="7"/>
      <w:r w:rsidRPr="001335A2">
        <w:t>(Tavallinen lainsäätämisjärjestys: ensimmäinen käsittely)</w:t>
      </w:r>
    </w:p>
    <w:p w14:paraId="259CFE3C" w14:textId="77777777" w:rsidR="005007A9" w:rsidRPr="001335A2" w:rsidRDefault="005007A9" w:rsidP="006E6DC6">
      <w:pPr>
        <w:pStyle w:val="EPComma"/>
        <w:widowControl/>
        <w:rPr>
          <w:szCs w:val="24"/>
        </w:rPr>
      </w:pPr>
      <w:r w:rsidRPr="001335A2">
        <w:rPr>
          <w:i/>
          <w:iCs/>
          <w:szCs w:val="24"/>
        </w:rPr>
        <w:t>Euroopan parlamentti</w:t>
      </w:r>
      <w:r w:rsidRPr="001335A2">
        <w:rPr>
          <w:szCs w:val="24"/>
        </w:rPr>
        <w:t>, joka</w:t>
      </w:r>
    </w:p>
    <w:p w14:paraId="12D20D14" w14:textId="03EA28FD" w:rsidR="005007A9" w:rsidRPr="001335A2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  <w:t>ottaa huomioon komission ehdotuksen Euroopan parlamentille ja neuvostolle (COM(2025)0262),</w:t>
      </w:r>
    </w:p>
    <w:p w14:paraId="1F4C8478" w14:textId="77777777" w:rsidR="005007A9" w:rsidRPr="001335A2" w:rsidRDefault="005007A9" w:rsidP="006E6DC6">
      <w:pPr>
        <w:pStyle w:val="NormalHanging12a"/>
        <w:widowControl/>
        <w:rPr>
          <w:szCs w:val="24"/>
        </w:rPr>
      </w:pPr>
      <w:bookmarkStart w:id="8" w:name="_Hlk213247400"/>
      <w:r w:rsidRPr="001335A2">
        <w:rPr>
          <w:szCs w:val="24"/>
        </w:rPr>
        <w:t>–</w:t>
      </w:r>
      <w:r w:rsidRPr="001335A2">
        <w:rPr>
          <w:szCs w:val="24"/>
        </w:rPr>
        <w:tab/>
        <w:t>ottaa huomioon Euroopan unionin toiminnasta tehdyn sopimuksen 294 artiklan 2 kohdan, 209 artiklan ja 212 artiklan, joiden mukaisesti komissio on antanut ehdotuksen Euroopan parlamentille (C10</w:t>
      </w:r>
      <w:r w:rsidRPr="001335A2">
        <w:rPr>
          <w:szCs w:val="24"/>
        </w:rPr>
        <w:noBreakHyphen/>
        <w:t>0107/2025),</w:t>
      </w:r>
    </w:p>
    <w:p w14:paraId="5582BF04" w14:textId="77777777" w:rsidR="005007A9" w:rsidRPr="001335A2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  <w:t>ottaa huomioon Euroopan unionin toiminnasta tehdyn sopimuksen 294 artiklan 3 kohdan,</w:t>
      </w:r>
    </w:p>
    <w:p w14:paraId="5FC48CE7" w14:textId="1227862E" w:rsidR="00BB0640" w:rsidRPr="001335A2" w:rsidRDefault="00BB0640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  <w:t>ottaa huomioon asiasta vastaav</w:t>
      </w:r>
      <w:r w:rsidR="0099668F">
        <w:rPr>
          <w:szCs w:val="24"/>
        </w:rPr>
        <w:t>ien</w:t>
      </w:r>
      <w:r w:rsidRPr="001335A2">
        <w:rPr>
          <w:szCs w:val="24"/>
        </w:rPr>
        <w:t xml:space="preserve"> valiokun</w:t>
      </w:r>
      <w:r w:rsidR="0099668F">
        <w:rPr>
          <w:szCs w:val="24"/>
        </w:rPr>
        <w:t>tien</w:t>
      </w:r>
      <w:r w:rsidRPr="001335A2">
        <w:rPr>
          <w:szCs w:val="24"/>
        </w:rPr>
        <w:t xml:space="preserve"> työjärjestyksen 75 artiklan 4 kohdan mukaisesti hyväksymän alustavan sopimuksen sekä neuvoston edustajan 4. helmikuuta 2026 päivätyllä kirjeellä antaman sitoumuksen hyväksyä Euroopan parlamentin kanta Euroopan unionin toiminnasta tehdyn sopimuksen 294 artiklan 4 kohdan mukaisesti,</w:t>
      </w:r>
    </w:p>
    <w:p w14:paraId="13E6EAFA" w14:textId="77777777" w:rsidR="005007A9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  <w:t>ottaa huomioon työjärjestyksen 60 artiklan,</w:t>
      </w:r>
    </w:p>
    <w:p w14:paraId="40E80EEC" w14:textId="11534AB0" w:rsidR="00402C3E" w:rsidRPr="001335A2" w:rsidRDefault="00402C3E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</w:r>
      <w:r w:rsidRPr="00402C3E">
        <w:rPr>
          <w:szCs w:val="24"/>
        </w:rPr>
        <w:t>ottaa huomioon ulkoasiainvaliokunnan ja kehitysyhteistyövaliokunnan työjärjestyksen 59 artiklan mukaisen yhteis</w:t>
      </w:r>
      <w:r>
        <w:rPr>
          <w:szCs w:val="24"/>
        </w:rPr>
        <w:t>k</w:t>
      </w:r>
      <w:r w:rsidR="0099668F">
        <w:rPr>
          <w:szCs w:val="24"/>
        </w:rPr>
        <w:t>äsittelyn</w:t>
      </w:r>
      <w:r w:rsidRPr="00402C3E">
        <w:rPr>
          <w:szCs w:val="24"/>
        </w:rPr>
        <w:t>,</w:t>
      </w:r>
    </w:p>
    <w:bookmarkEnd w:id="8"/>
    <w:p w14:paraId="1CD1293A" w14:textId="77777777" w:rsidR="005007A9" w:rsidRPr="001335A2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–</w:t>
      </w:r>
      <w:r w:rsidRPr="001335A2">
        <w:rPr>
          <w:szCs w:val="24"/>
        </w:rPr>
        <w:tab/>
        <w:t>ottaa huomioon ulkoasiainvaliokunnan ja kehitysvaliokunnan mietinnön (A10</w:t>
      </w:r>
      <w:r w:rsidRPr="001335A2">
        <w:rPr>
          <w:szCs w:val="24"/>
        </w:rPr>
        <w:noBreakHyphen/>
        <w:t>0221/2025),</w:t>
      </w:r>
    </w:p>
    <w:p w14:paraId="1F275696" w14:textId="77777777" w:rsidR="005007A9" w:rsidRPr="001335A2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1.</w:t>
      </w:r>
      <w:r w:rsidRPr="001335A2">
        <w:rPr>
          <w:szCs w:val="24"/>
        </w:rPr>
        <w:tab/>
        <w:t>vahvistaa jäljempänä esitetyn ensimmäisen käsittelyn kannan;</w:t>
      </w:r>
    </w:p>
    <w:p w14:paraId="43317B07" w14:textId="77777777" w:rsidR="005007A9" w:rsidRPr="001335A2" w:rsidRDefault="005007A9" w:rsidP="006E6DC6">
      <w:pPr>
        <w:pStyle w:val="NormalHanging12a"/>
        <w:widowControl/>
        <w:rPr>
          <w:szCs w:val="24"/>
        </w:rPr>
      </w:pPr>
      <w:r w:rsidRPr="001335A2">
        <w:rPr>
          <w:szCs w:val="24"/>
        </w:rPr>
        <w:t>2.</w:t>
      </w:r>
      <w:r w:rsidRPr="001335A2">
        <w:rPr>
          <w:szCs w:val="24"/>
        </w:rPr>
        <w:tab/>
        <w:t>pyytää komissiota antamaan asian uudelleen Euroopan parlamentin käsiteltäväksi, jos se korvaa ehdotuksensa, muuttaa sitä huomattavasti tai aikoo muuttaa sitä huomattavasti;</w:t>
      </w:r>
    </w:p>
    <w:p w14:paraId="1939698F" w14:textId="77777777" w:rsidR="005614BC" w:rsidRPr="001335A2" w:rsidRDefault="005007A9" w:rsidP="006E6DC6">
      <w:pPr>
        <w:pStyle w:val="NormalHanging12a"/>
        <w:widowControl/>
        <w:rPr>
          <w:szCs w:val="24"/>
        </w:rPr>
        <w:sectPr w:rsidR="005614BC" w:rsidRPr="001335A2" w:rsidSect="0006710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335A2">
        <w:rPr>
          <w:szCs w:val="24"/>
        </w:rPr>
        <w:t>3.</w:t>
      </w:r>
      <w:r w:rsidRPr="001335A2">
        <w:rPr>
          <w:szCs w:val="24"/>
        </w:rPr>
        <w:tab/>
        <w:t>kehottaa puhemiestä välittämään parlamentin kannan neuvostolle ja komissiolle sekä kansallisille parlamenteille.</w:t>
      </w:r>
    </w:p>
    <w:p w14:paraId="0C174C12" w14:textId="77777777" w:rsidR="00BB0640" w:rsidRPr="001335A2" w:rsidRDefault="00BB0640" w:rsidP="006E6DC6">
      <w:pPr>
        <w:widowControl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335A2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4B661110" w14:textId="74E0AB80" w:rsidR="00BB0640" w:rsidRDefault="00BB0640" w:rsidP="006E6DC6">
      <w:pPr>
        <w:widowControl/>
        <w:spacing w:after="240"/>
        <w:rPr>
          <w:rFonts w:eastAsia="Calibri"/>
          <w:b/>
          <w:szCs w:val="24"/>
          <w:lang w:eastAsia="fi-FI" w:bidi="fi-FI"/>
        </w:rPr>
      </w:pPr>
      <w:r w:rsidRPr="001335A2">
        <w:rPr>
          <w:b/>
          <w:szCs w:val="24"/>
        </w:rPr>
        <w:t xml:space="preserve">Euroopan parlamentin kanta, vahvistettu ensimmäisessä käsittelyssä 10. maaliskuuta 2026, Euroopan parlamentin ja neuvoston asetuksen /(EU) 2026/… antamiseksi </w:t>
      </w:r>
      <w:r w:rsidRPr="001335A2">
        <w:rPr>
          <w:rFonts w:eastAsia="Calibri"/>
          <w:b/>
          <w:szCs w:val="24"/>
          <w:lang w:eastAsia="fi-FI" w:bidi="fi-FI"/>
        </w:rPr>
        <w:t>asetuksen (EU) 2021/947 muuttamisesta ulkosuhdetoimien takuujärjestelyn tehokkuuden parantamiseksi</w:t>
      </w:r>
    </w:p>
    <w:p w14:paraId="0F3AD3A9" w14:textId="0B19B4D4" w:rsidR="00717E09" w:rsidRDefault="00717E09" w:rsidP="00717E09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2026</w:t>
      </w:r>
      <w:r w:rsidRPr="002F34F6">
        <w:rPr>
          <w:i/>
          <w:szCs w:val="24"/>
        </w:rPr>
        <w:t>/</w:t>
      </w:r>
      <w:r>
        <w:rPr>
          <w:i/>
          <w:szCs w:val="24"/>
        </w:rPr>
        <w:t>995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717E09" w:rsidSect="0006710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396A" w14:textId="77777777" w:rsidR="00C46202" w:rsidRPr="0006710E" w:rsidRDefault="00C46202">
      <w:r w:rsidRPr="0006710E">
        <w:separator/>
      </w:r>
    </w:p>
  </w:endnote>
  <w:endnote w:type="continuationSeparator" w:id="0">
    <w:p w14:paraId="33350021" w14:textId="77777777" w:rsidR="00C46202" w:rsidRPr="0006710E" w:rsidRDefault="00C46202">
      <w:r w:rsidRPr="000671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F83A" w14:textId="77777777" w:rsidR="00C46202" w:rsidRPr="0006710E" w:rsidRDefault="00C46202">
      <w:r w:rsidRPr="0006710E">
        <w:separator/>
      </w:r>
    </w:p>
  </w:footnote>
  <w:footnote w:type="continuationSeparator" w:id="0">
    <w:p w14:paraId="4984E618" w14:textId="77777777" w:rsidR="00C46202" w:rsidRPr="0006710E" w:rsidRDefault="00C46202">
      <w:r w:rsidRPr="0006710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08937649">
    <w:abstractNumId w:val="9"/>
  </w:num>
  <w:num w:numId="2" w16cid:durableId="1664359519">
    <w:abstractNumId w:val="9"/>
  </w:num>
  <w:num w:numId="3" w16cid:durableId="925656112">
    <w:abstractNumId w:val="7"/>
  </w:num>
  <w:num w:numId="4" w16cid:durableId="581793569">
    <w:abstractNumId w:val="7"/>
  </w:num>
  <w:num w:numId="5" w16cid:durableId="988290469">
    <w:abstractNumId w:val="6"/>
  </w:num>
  <w:num w:numId="6" w16cid:durableId="836573696">
    <w:abstractNumId w:val="6"/>
  </w:num>
  <w:num w:numId="7" w16cid:durableId="1838881879">
    <w:abstractNumId w:val="5"/>
  </w:num>
  <w:num w:numId="8" w16cid:durableId="211617564">
    <w:abstractNumId w:val="5"/>
  </w:num>
  <w:num w:numId="9" w16cid:durableId="2096123385">
    <w:abstractNumId w:val="4"/>
  </w:num>
  <w:num w:numId="10" w16cid:durableId="1725326844">
    <w:abstractNumId w:val="4"/>
  </w:num>
  <w:num w:numId="11" w16cid:durableId="381292423">
    <w:abstractNumId w:val="8"/>
  </w:num>
  <w:num w:numId="12" w16cid:durableId="358775184">
    <w:abstractNumId w:val="8"/>
  </w:num>
  <w:num w:numId="13" w16cid:durableId="2145809889">
    <w:abstractNumId w:val="3"/>
  </w:num>
  <w:num w:numId="14" w16cid:durableId="720708777">
    <w:abstractNumId w:val="3"/>
  </w:num>
  <w:num w:numId="15" w16cid:durableId="1100026453">
    <w:abstractNumId w:val="2"/>
  </w:num>
  <w:num w:numId="16" w16cid:durableId="2144231769">
    <w:abstractNumId w:val="2"/>
  </w:num>
  <w:num w:numId="17" w16cid:durableId="527334216">
    <w:abstractNumId w:val="1"/>
  </w:num>
  <w:num w:numId="18" w16cid:durableId="378670474">
    <w:abstractNumId w:val="1"/>
  </w:num>
  <w:num w:numId="19" w16cid:durableId="180241170">
    <w:abstractNumId w:val="0"/>
  </w:num>
  <w:num w:numId="20" w16cid:durableId="1163473644">
    <w:abstractNumId w:val="0"/>
  </w:num>
  <w:num w:numId="21" w16cid:durableId="909927201">
    <w:abstractNumId w:val="9"/>
  </w:num>
  <w:num w:numId="22" w16cid:durableId="779641030">
    <w:abstractNumId w:val="7"/>
  </w:num>
  <w:num w:numId="23" w16cid:durableId="487206746">
    <w:abstractNumId w:val="6"/>
  </w:num>
  <w:num w:numId="24" w16cid:durableId="1628004300">
    <w:abstractNumId w:val="5"/>
  </w:num>
  <w:num w:numId="25" w16cid:durableId="563415296">
    <w:abstractNumId w:val="4"/>
  </w:num>
  <w:num w:numId="26" w16cid:durableId="985091418">
    <w:abstractNumId w:val="8"/>
  </w:num>
  <w:num w:numId="27" w16cid:durableId="822624996">
    <w:abstractNumId w:val="3"/>
  </w:num>
  <w:num w:numId="28" w16cid:durableId="1615017219">
    <w:abstractNumId w:val="2"/>
  </w:num>
  <w:num w:numId="29" w16cid:durableId="246766612">
    <w:abstractNumId w:val="1"/>
  </w:num>
  <w:num w:numId="30" w16cid:durableId="1422335601">
    <w:abstractNumId w:val="0"/>
  </w:num>
  <w:num w:numId="31" w16cid:durableId="2101564811">
    <w:abstractNumId w:val="9"/>
  </w:num>
  <w:num w:numId="32" w16cid:durableId="162278020">
    <w:abstractNumId w:val="7"/>
  </w:num>
  <w:num w:numId="33" w16cid:durableId="1796944730">
    <w:abstractNumId w:val="6"/>
  </w:num>
  <w:num w:numId="34" w16cid:durableId="33432026">
    <w:abstractNumId w:val="5"/>
  </w:num>
  <w:num w:numId="35" w16cid:durableId="1652447045">
    <w:abstractNumId w:val="4"/>
  </w:num>
  <w:num w:numId="36" w16cid:durableId="1377317070">
    <w:abstractNumId w:val="8"/>
  </w:num>
  <w:num w:numId="37" w16cid:durableId="1118371933">
    <w:abstractNumId w:val="3"/>
  </w:num>
  <w:num w:numId="38" w16cid:durableId="1418476299">
    <w:abstractNumId w:val="2"/>
  </w:num>
  <w:num w:numId="39" w16cid:durableId="1459493016">
    <w:abstractNumId w:val="1"/>
  </w:num>
  <w:num w:numId="40" w16cid:durableId="1837575865">
    <w:abstractNumId w:val="0"/>
  </w:num>
  <w:num w:numId="41" w16cid:durableId="2120292578">
    <w:abstractNumId w:val="10"/>
  </w:num>
  <w:num w:numId="42" w16cid:durableId="823861962">
    <w:abstractNumId w:val="10"/>
  </w:num>
  <w:num w:numId="43" w16cid:durableId="1543784361">
    <w:abstractNumId w:val="10"/>
  </w:num>
  <w:num w:numId="44" w16cid:durableId="9449667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FI"/>
    <w:docVar w:name="dvnumam" w:val="17"/>
    <w:docVar w:name="dvpe" w:val="776.794"/>
    <w:docVar w:name="dvrapporteur" w:val="Esittelijät: "/>
    <w:docVar w:name="dvstar" w:val="***I"/>
    <w:docVar w:name="dvtitre" w:val="Euroopan parlamentin lainsäädäntöpäätöslauselma xx. xxxkuuta 2026 ehdotuksesta Euroopan parlamentin ja neuvoston asetukseksi asetuksen (EU) 2021/947 muuttamisesta ulkosuhdetoimien takuujärjestelyn tehokkuuden parantamiseksi(COM(2025)0262 – C10-0107/2025 – 2025/0262(COD))"/>
  </w:docVars>
  <w:rsids>
    <w:rsidRoot w:val="00C46202"/>
    <w:rsid w:val="00002272"/>
    <w:rsid w:val="00064002"/>
    <w:rsid w:val="0006710E"/>
    <w:rsid w:val="000677B9"/>
    <w:rsid w:val="00080A17"/>
    <w:rsid w:val="000831BA"/>
    <w:rsid w:val="000A42CC"/>
    <w:rsid w:val="000E7DD9"/>
    <w:rsid w:val="0010095E"/>
    <w:rsid w:val="00125B37"/>
    <w:rsid w:val="001335A2"/>
    <w:rsid w:val="00187494"/>
    <w:rsid w:val="001F32AE"/>
    <w:rsid w:val="002767FF"/>
    <w:rsid w:val="002B18FE"/>
    <w:rsid w:val="002B5493"/>
    <w:rsid w:val="002B6AE3"/>
    <w:rsid w:val="00343214"/>
    <w:rsid w:val="00361C00"/>
    <w:rsid w:val="00395FA1"/>
    <w:rsid w:val="003E15D4"/>
    <w:rsid w:val="003F2F89"/>
    <w:rsid w:val="00402C3E"/>
    <w:rsid w:val="00411CCE"/>
    <w:rsid w:val="0041666E"/>
    <w:rsid w:val="00421060"/>
    <w:rsid w:val="00471C19"/>
    <w:rsid w:val="004867E3"/>
    <w:rsid w:val="00494A28"/>
    <w:rsid w:val="004C0004"/>
    <w:rsid w:val="004C5B9C"/>
    <w:rsid w:val="004C5D52"/>
    <w:rsid w:val="005007A9"/>
    <w:rsid w:val="0050519A"/>
    <w:rsid w:val="005072A1"/>
    <w:rsid w:val="00514517"/>
    <w:rsid w:val="00523EF4"/>
    <w:rsid w:val="00545827"/>
    <w:rsid w:val="00545C03"/>
    <w:rsid w:val="00560270"/>
    <w:rsid w:val="005614BC"/>
    <w:rsid w:val="005B5EF8"/>
    <w:rsid w:val="005C2568"/>
    <w:rsid w:val="005C7C28"/>
    <w:rsid w:val="005F1B17"/>
    <w:rsid w:val="005F1E8A"/>
    <w:rsid w:val="006037C0"/>
    <w:rsid w:val="00645137"/>
    <w:rsid w:val="006631B6"/>
    <w:rsid w:val="00680577"/>
    <w:rsid w:val="006D356A"/>
    <w:rsid w:val="006E6DC6"/>
    <w:rsid w:val="006F74FA"/>
    <w:rsid w:val="00717E09"/>
    <w:rsid w:val="00731ADD"/>
    <w:rsid w:val="00734777"/>
    <w:rsid w:val="00747932"/>
    <w:rsid w:val="00751A4A"/>
    <w:rsid w:val="00756632"/>
    <w:rsid w:val="00762C74"/>
    <w:rsid w:val="007735DE"/>
    <w:rsid w:val="00786EC0"/>
    <w:rsid w:val="007D1690"/>
    <w:rsid w:val="007D3247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7BE1"/>
    <w:rsid w:val="00981893"/>
    <w:rsid w:val="00994F2B"/>
    <w:rsid w:val="0099668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0640"/>
    <w:rsid w:val="00BD48FE"/>
    <w:rsid w:val="00BD7BD8"/>
    <w:rsid w:val="00BE6ADC"/>
    <w:rsid w:val="00C05BFE"/>
    <w:rsid w:val="00C23CD4"/>
    <w:rsid w:val="00C46202"/>
    <w:rsid w:val="00C61C0C"/>
    <w:rsid w:val="00C70688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D7343"/>
  <w15:chartTrackingRefBased/>
  <w15:docId w15:val="{ABBDED70-D0EF-40D7-8BAD-AD8C035C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5007A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Bold">
    <w:name w:val="NormalBold"/>
    <w:basedOn w:val="Normal"/>
    <w:link w:val="NormalBoldChar"/>
    <w:rsid w:val="005007A9"/>
    <w:rPr>
      <w:b/>
    </w:rPr>
  </w:style>
  <w:style w:type="paragraph" w:customStyle="1" w:styleId="NormalHanging12a">
    <w:name w:val="NormalHanging12a"/>
    <w:basedOn w:val="Normal"/>
    <w:rsid w:val="005007A9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5007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07A9"/>
    <w:rPr>
      <w:sz w:val="24"/>
      <w:lang w:val="fi-FI"/>
    </w:rPr>
  </w:style>
  <w:style w:type="paragraph" w:customStyle="1" w:styleId="AmNumberTabs">
    <w:name w:val="AmNumberTabs"/>
    <w:basedOn w:val="Normal"/>
    <w:rsid w:val="005007A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5007A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007A9"/>
    <w:pPr>
      <w:spacing w:before="480" w:after="240"/>
    </w:pPr>
  </w:style>
  <w:style w:type="paragraph" w:customStyle="1" w:styleId="Normal6">
    <w:name w:val="Normal6"/>
    <w:basedOn w:val="Normal"/>
    <w:link w:val="Normal6Char"/>
    <w:rsid w:val="005007A9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5007A9"/>
    <w:rPr>
      <w:b/>
      <w:sz w:val="24"/>
      <w:lang w:val="fi-FI"/>
    </w:rPr>
  </w:style>
  <w:style w:type="character" w:customStyle="1" w:styleId="Normal6Char">
    <w:name w:val="Normal6 Char"/>
    <w:basedOn w:val="DefaultParagraphFont"/>
    <w:link w:val="Normal6"/>
    <w:rsid w:val="005007A9"/>
    <w:rPr>
      <w:sz w:val="24"/>
      <w:lang w:val="fi-FI"/>
    </w:rPr>
  </w:style>
  <w:style w:type="paragraph" w:customStyle="1" w:styleId="ColumnHeading">
    <w:name w:val="ColumnHeading"/>
    <w:basedOn w:val="Normal"/>
    <w:rsid w:val="005007A9"/>
    <w:pPr>
      <w:spacing w:after="240"/>
      <w:jc w:val="center"/>
    </w:pPr>
    <w:rPr>
      <w:i/>
    </w:rPr>
  </w:style>
  <w:style w:type="paragraph" w:styleId="Footer">
    <w:name w:val="footer"/>
    <w:basedOn w:val="Normal"/>
    <w:link w:val="FooterChar"/>
    <w:rsid w:val="005614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614BC"/>
    <w:rPr>
      <w:sz w:val="24"/>
      <w:lang w:val="fi-FI"/>
    </w:rPr>
  </w:style>
  <w:style w:type="paragraph" w:styleId="Revision">
    <w:name w:val="Revision"/>
    <w:hidden/>
    <w:uiPriority w:val="99"/>
    <w:semiHidden/>
    <w:rsid w:val="00BB0640"/>
    <w:rPr>
      <w:sz w:val="24"/>
      <w:lang w:val="fi-FI"/>
    </w:rPr>
  </w:style>
  <w:style w:type="character" w:styleId="Hyperlink">
    <w:name w:val="Hyperlink"/>
    <w:basedOn w:val="DefaultParagraphFont"/>
    <w:rsid w:val="00BB064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402C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2C3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02C3E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402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2C3E"/>
    <w:rPr>
      <w:b/>
      <w:bCs/>
      <w:lang w:val="fi-FI"/>
    </w:rPr>
  </w:style>
  <w:style w:type="character" w:styleId="UnresolvedMention">
    <w:name w:val="Unresolved Mention"/>
    <w:basedOn w:val="DefaultParagraphFont"/>
    <w:uiPriority w:val="99"/>
    <w:semiHidden/>
    <w:unhideWhenUsed/>
    <w:rsid w:val="00402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2026-05-19T14:36:00Z</dcterms:created>
  <dcterms:modified xsi:type="dcterms:W3CDTF">2026-05-19T14:36:00Z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