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62AB" w14:paraId="4850BD3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239B6C" w14:textId="77777777" w:rsidR="00751A4A" w:rsidRPr="00AD62AB" w:rsidRDefault="00A223DF" w:rsidP="0010095E">
            <w:pPr>
              <w:pStyle w:val="EPName"/>
            </w:pPr>
            <w:r w:rsidRPr="00AD62AB">
              <w:t>Evropský parlament</w:t>
            </w:r>
          </w:p>
          <w:p w14:paraId="400E32C2" w14:textId="77777777" w:rsidR="00751A4A" w:rsidRPr="00AD62A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62AB">
              <w:t>2024</w:t>
            </w:r>
            <w:r w:rsidR="00817416" w:rsidRPr="00AD62AB">
              <w:t>-202</w:t>
            </w:r>
            <w:r w:rsidRPr="00AD62AB">
              <w:t>9</w:t>
            </w:r>
          </w:p>
        </w:tc>
        <w:tc>
          <w:tcPr>
            <w:tcW w:w="2268" w:type="dxa"/>
            <w:shd w:val="clear" w:color="auto" w:fill="auto"/>
          </w:tcPr>
          <w:p w14:paraId="7BBE22FA" w14:textId="77777777" w:rsidR="00751A4A" w:rsidRPr="00AD62AB" w:rsidRDefault="00187494" w:rsidP="0010095E">
            <w:pPr>
              <w:pStyle w:val="EPLogo"/>
            </w:pPr>
            <w:r w:rsidRPr="00AD62AB">
              <w:rPr>
                <w:noProof/>
                <w:lang w:eastAsia="ja-JP"/>
              </w:rPr>
              <w:drawing>
                <wp:inline distT="0" distB="0" distL="0" distR="0" wp14:anchorId="3EDFF929" wp14:editId="31667D5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78C711" w14:textId="77777777" w:rsidR="00D058B8" w:rsidRPr="00AD62AB" w:rsidRDefault="00D058B8" w:rsidP="004C5D52">
      <w:pPr>
        <w:pStyle w:val="LineTop"/>
      </w:pPr>
    </w:p>
    <w:p w14:paraId="2079C553" w14:textId="77777777" w:rsidR="00680577" w:rsidRPr="00AD62AB" w:rsidRDefault="00A223DF" w:rsidP="00680577">
      <w:pPr>
        <w:pStyle w:val="EPBodyTA1"/>
      </w:pPr>
      <w:r w:rsidRPr="00AD62AB">
        <w:t>PŘIJATÉ TEXTY</w:t>
      </w:r>
    </w:p>
    <w:p w14:paraId="7A93B513" w14:textId="77777777" w:rsidR="00D058B8" w:rsidRPr="00AD62AB" w:rsidRDefault="00D058B8" w:rsidP="00D058B8">
      <w:pPr>
        <w:pStyle w:val="LineBottom"/>
      </w:pPr>
    </w:p>
    <w:p w14:paraId="0F969563" w14:textId="3DB18D61" w:rsidR="00A223DF" w:rsidRPr="00F710D7" w:rsidRDefault="00A223DF" w:rsidP="00A223DF">
      <w:pPr>
        <w:pStyle w:val="ATHeading1"/>
      </w:pPr>
      <w:bookmarkStart w:id="0" w:name="TANumber"/>
      <w:r w:rsidRPr="00F710D7">
        <w:t>P10_</w:t>
      </w:r>
      <w:proofErr w:type="gramStart"/>
      <w:r w:rsidRPr="00F710D7">
        <w:t>TA(</w:t>
      </w:r>
      <w:proofErr w:type="gramEnd"/>
      <w:r w:rsidRPr="00F710D7">
        <w:t>2026)00</w:t>
      </w:r>
      <w:r w:rsidR="00B2097E">
        <w:t>6</w:t>
      </w:r>
      <w:r w:rsidRPr="00F710D7">
        <w:t>0</w:t>
      </w:r>
      <w:bookmarkEnd w:id="0"/>
    </w:p>
    <w:p w14:paraId="1EEDB7A1" w14:textId="77777777" w:rsidR="00A223DF" w:rsidRPr="00F710D7" w:rsidRDefault="00A223DF" w:rsidP="00A223DF">
      <w:pPr>
        <w:pStyle w:val="ATHeading2"/>
      </w:pPr>
      <w:bookmarkStart w:id="1" w:name="title"/>
      <w:r w:rsidRPr="00F710D7">
        <w:t>Jmenování viceprezidenta Evropské centrální banky</w:t>
      </w:r>
      <w:bookmarkEnd w:id="1"/>
    </w:p>
    <w:p w14:paraId="20AA6BF7" w14:textId="77777777" w:rsidR="00A223DF" w:rsidRPr="00AD62AB" w:rsidRDefault="00A223DF" w:rsidP="00A223DF">
      <w:pPr>
        <w:rPr>
          <w:i/>
          <w:vanish/>
        </w:rPr>
      </w:pPr>
      <w:r w:rsidRPr="00AD62AB">
        <w:rPr>
          <w:i/>
        </w:rPr>
        <w:fldChar w:fldCharType="begin"/>
      </w:r>
      <w:r w:rsidRPr="00AD62AB">
        <w:rPr>
          <w:i/>
        </w:rPr>
        <w:instrText xml:space="preserve"> TC"(</w:instrText>
      </w:r>
      <w:bookmarkStart w:id="2" w:name="DocNumber"/>
      <w:r w:rsidRPr="00AD62AB">
        <w:rPr>
          <w:i/>
        </w:rPr>
        <w:instrText>A10-0038/2026</w:instrText>
      </w:r>
      <w:bookmarkEnd w:id="2"/>
      <w:r w:rsidRPr="00AD62AB">
        <w:rPr>
          <w:i/>
        </w:rPr>
        <w:instrText xml:space="preserve"> - Zpravodajka: Aurore Lalucq)"\l3 \n&gt; \* MERGEFORMAT </w:instrText>
      </w:r>
      <w:r w:rsidRPr="00AD62AB">
        <w:rPr>
          <w:i/>
        </w:rPr>
        <w:fldChar w:fldCharType="end"/>
      </w:r>
    </w:p>
    <w:p w14:paraId="44FC995A" w14:textId="77777777" w:rsidR="00A223DF" w:rsidRPr="00AD62AB" w:rsidRDefault="00A223DF" w:rsidP="00A223DF">
      <w:pPr>
        <w:rPr>
          <w:vanish/>
        </w:rPr>
      </w:pPr>
      <w:bookmarkStart w:id="3" w:name="Commission"/>
      <w:r w:rsidRPr="00AD62AB">
        <w:rPr>
          <w:vanish/>
        </w:rPr>
        <w:t>Hospodářský a měnový výbor</w:t>
      </w:r>
      <w:bookmarkEnd w:id="3"/>
    </w:p>
    <w:p w14:paraId="2993FB7F" w14:textId="77777777" w:rsidR="00A223DF" w:rsidRPr="00AD62AB" w:rsidRDefault="00A223DF" w:rsidP="00A223DF">
      <w:pPr>
        <w:rPr>
          <w:vanish/>
        </w:rPr>
      </w:pPr>
      <w:bookmarkStart w:id="4" w:name="PE"/>
      <w:r w:rsidRPr="00AD62AB">
        <w:rPr>
          <w:vanish/>
        </w:rPr>
        <w:t>PE784.232</w:t>
      </w:r>
      <w:bookmarkEnd w:id="4"/>
    </w:p>
    <w:p w14:paraId="2D23FCE5" w14:textId="77FFD6F4" w:rsidR="00A223DF" w:rsidRPr="00F710D7" w:rsidRDefault="009248BA" w:rsidP="00A223DF">
      <w:pPr>
        <w:pStyle w:val="ATHeading3"/>
      </w:pPr>
      <w:bookmarkStart w:id="5" w:name="Sujet"/>
      <w:r>
        <w:t>Rozhodnutí</w:t>
      </w:r>
      <w:r w:rsidR="00A223DF" w:rsidRPr="00F710D7">
        <w:t xml:space="preserve"> Evropského parlamentu ze dne 10. března 2026 o doporučení Rady týkajícím se jmenování viceprezidenta Evropské centrální banky</w:t>
      </w:r>
      <w:bookmarkEnd w:id="5"/>
      <w:r w:rsidR="00A223DF" w:rsidRPr="00F710D7">
        <w:t xml:space="preserve"> </w:t>
      </w:r>
      <w:bookmarkStart w:id="6" w:name="References"/>
      <w:r w:rsidR="00A223DF" w:rsidRPr="00F710D7">
        <w:t>(N10-0003/2026 – C10-0018/2026–2026/0801(NLE))</w:t>
      </w:r>
      <w:bookmarkEnd w:id="6"/>
    </w:p>
    <w:p w14:paraId="1125A85F" w14:textId="77777777" w:rsidR="00F80B2E" w:rsidRPr="00AD62AB" w:rsidRDefault="00F80B2E" w:rsidP="00F80B2E">
      <w:pPr>
        <w:pStyle w:val="NormalBold"/>
      </w:pPr>
      <w:bookmarkStart w:id="7" w:name="TextBodyBegin"/>
      <w:bookmarkEnd w:id="7"/>
      <w:r w:rsidRPr="00AD62AB">
        <w:t>(Konzultace)</w:t>
      </w:r>
    </w:p>
    <w:p w14:paraId="6CB9088B" w14:textId="77777777" w:rsidR="00F80B2E" w:rsidRPr="00AD62AB" w:rsidRDefault="00F80B2E" w:rsidP="00F80B2E">
      <w:pPr>
        <w:pStyle w:val="EPComma"/>
      </w:pPr>
      <w:r w:rsidRPr="00AD62AB">
        <w:rPr>
          <w:i/>
        </w:rPr>
        <w:t>Evropský parlament</w:t>
      </w:r>
      <w:r w:rsidRPr="00AD62AB">
        <w:t>,</w:t>
      </w:r>
    </w:p>
    <w:p w14:paraId="1189BA01" w14:textId="77777777" w:rsidR="00F80B2E" w:rsidRPr="00AD62AB" w:rsidRDefault="00F80B2E" w:rsidP="00AB010A">
      <w:pPr>
        <w:pStyle w:val="NormalHanging12a"/>
      </w:pPr>
      <w:r w:rsidRPr="00AD62AB">
        <w:t>–</w:t>
      </w:r>
      <w:r w:rsidRPr="00AD62AB">
        <w:tab/>
        <w:t>s ohledem na doporučení Rady ze dne 26. ledna 2026 (N10-0003/2026)</w:t>
      </w:r>
      <w:r w:rsidRPr="00AD62AB">
        <w:rPr>
          <w:rStyle w:val="FootnoteReference"/>
        </w:rPr>
        <w:footnoteReference w:id="1"/>
      </w:r>
      <w:r w:rsidRPr="00AD62AB">
        <w:t>,</w:t>
      </w:r>
    </w:p>
    <w:p w14:paraId="6BB1756D" w14:textId="77777777" w:rsidR="00F80B2E" w:rsidRPr="00AD62AB" w:rsidRDefault="00F80B2E" w:rsidP="00AB010A">
      <w:pPr>
        <w:pStyle w:val="NormalHanging12a"/>
      </w:pPr>
      <w:r w:rsidRPr="00AD62AB">
        <w:t>–</w:t>
      </w:r>
      <w:r w:rsidRPr="00AD62AB">
        <w:tab/>
        <w:t>s ohledem na čl. 283 odst. 2 druhý pododstavec Smlouvy o fungování Evropské unie, podle něhož Evropská rada konzultovala návrh s Parlamentem (C10</w:t>
      </w:r>
      <w:r w:rsidRPr="00AD62AB">
        <w:noBreakHyphen/>
        <w:t>0018/2026),</w:t>
      </w:r>
    </w:p>
    <w:p w14:paraId="11F2D83A" w14:textId="77777777" w:rsidR="00F80B2E" w:rsidRPr="00AD62AB" w:rsidRDefault="00F80B2E" w:rsidP="00AB010A">
      <w:pPr>
        <w:pStyle w:val="NormalHanging12a"/>
      </w:pPr>
      <w:r w:rsidRPr="00AD62AB">
        <w:t>–</w:t>
      </w:r>
      <w:r w:rsidRPr="00AD62AB">
        <w:tab/>
        <w:t>s ohledem na článek 134 jednacího řádu,</w:t>
      </w:r>
    </w:p>
    <w:p w14:paraId="2C5DE5D7" w14:textId="77777777" w:rsidR="00F80B2E" w:rsidRPr="00AD62AB" w:rsidRDefault="00F80B2E" w:rsidP="00AB010A">
      <w:pPr>
        <w:pStyle w:val="NormalHanging12a"/>
      </w:pPr>
      <w:r w:rsidRPr="00AD62AB">
        <w:t>–</w:t>
      </w:r>
      <w:r w:rsidRPr="00AD62AB">
        <w:tab/>
        <w:t>s ohledem na zprávu Hospodářského a měnového výboru (A10</w:t>
      </w:r>
      <w:r w:rsidRPr="00AD62AB">
        <w:noBreakHyphen/>
        <w:t>0038/2026),</w:t>
      </w:r>
    </w:p>
    <w:p w14:paraId="2947287F" w14:textId="7D802D88" w:rsidR="00F80B2E" w:rsidRPr="00AD62AB" w:rsidRDefault="00F80B2E" w:rsidP="00AB010A">
      <w:pPr>
        <w:pStyle w:val="NormalHanging12a"/>
      </w:pPr>
      <w:r w:rsidRPr="00AD62AB">
        <w:t>A.</w:t>
      </w:r>
      <w:r w:rsidRPr="00AD62AB">
        <w:tab/>
        <w:t xml:space="preserve">vzhledem k tomu, že dopisem ze dne 30. ledna 2026 Evropská rada konzultovala s Evropským parlamentem jmenování Borise </w:t>
      </w:r>
      <w:proofErr w:type="spellStart"/>
      <w:r w:rsidRPr="00AD62AB">
        <w:t>Vujčiće</w:t>
      </w:r>
      <w:proofErr w:type="spellEnd"/>
      <w:r w:rsidRPr="00AD62AB">
        <w:t xml:space="preserve"> viceprezident</w:t>
      </w:r>
      <w:r w:rsidR="00CF2BA1">
        <w:t>em</w:t>
      </w:r>
      <w:r w:rsidRPr="00AD62AB">
        <w:t xml:space="preserve"> Evropské centrální banky na osmileté funkční období od 1. června 2026;</w:t>
      </w:r>
    </w:p>
    <w:p w14:paraId="29E95D3D" w14:textId="3ED154B1" w:rsidR="00F80B2E" w:rsidRPr="00AD62AB" w:rsidRDefault="00F80B2E" w:rsidP="00AB010A">
      <w:pPr>
        <w:pStyle w:val="NormalHanging12a"/>
      </w:pPr>
      <w:r w:rsidRPr="00AD62AB">
        <w:t>B.</w:t>
      </w:r>
      <w:r w:rsidRPr="00AD62AB">
        <w:tab/>
        <w:t>vzhledem k tomu, že Hospodářský a měnový výbor zhodnotil kvalifikaci navrhovaného kandidáta</w:t>
      </w:r>
      <w:r w:rsidR="00283065">
        <w:t xml:space="preserve"> Borise </w:t>
      </w:r>
      <w:proofErr w:type="spellStart"/>
      <w:r w:rsidR="00283065" w:rsidRPr="00AD62AB">
        <w:t>Vujčiće</w:t>
      </w:r>
      <w:proofErr w:type="spellEnd"/>
      <w:r w:rsidRPr="00AD62AB">
        <w:t xml:space="preserve">, zejména s ohledem na podmínky uvedené v čl. 283 odst. 2 Smlouvy o fungování Evropské unie a na zásadu úplné nezávislosti ECB podle článku 130 této smlouvy; </w:t>
      </w:r>
      <w:r w:rsidR="00283065">
        <w:t xml:space="preserve">vzhledem k tomu, </w:t>
      </w:r>
      <w:r w:rsidRPr="00AD62AB">
        <w:t>že v rámci tohoto hodnocení kandidát výboru postoupil svůj životopis i odpovědi na písemný dotazník, který mu byl zaslán;</w:t>
      </w:r>
    </w:p>
    <w:p w14:paraId="78AAC379" w14:textId="7FAAEF73" w:rsidR="00F80B2E" w:rsidRPr="00AD62AB" w:rsidRDefault="00F80B2E" w:rsidP="00AB010A">
      <w:pPr>
        <w:pStyle w:val="NormalHanging12a"/>
      </w:pPr>
      <w:r w:rsidRPr="00AD62AB">
        <w:t>C.</w:t>
      </w:r>
      <w:r w:rsidRPr="00AD62AB">
        <w:tab/>
        <w:t xml:space="preserve">vzhledem k tomu, že výbor dne 25. února 2026 uspořádal slyšení, během kterého Boris </w:t>
      </w:r>
      <w:proofErr w:type="spellStart"/>
      <w:r w:rsidRPr="00AD62AB">
        <w:t>Vujčić</w:t>
      </w:r>
      <w:proofErr w:type="spellEnd"/>
      <w:r w:rsidRPr="00AD62AB">
        <w:t xml:space="preserve"> učinil předběžné prohlášení a poté odpověděl na otázky členů výboru;</w:t>
      </w:r>
    </w:p>
    <w:p w14:paraId="4A1A02C0" w14:textId="77777777" w:rsidR="00F80B2E" w:rsidRPr="00AD62AB" w:rsidRDefault="00F80B2E" w:rsidP="00AB010A">
      <w:pPr>
        <w:pStyle w:val="NormalHanging12a"/>
      </w:pPr>
      <w:r w:rsidRPr="00AD62AB">
        <w:t>1.</w:t>
      </w:r>
      <w:r w:rsidRPr="00AD62AB">
        <w:tab/>
        <w:t xml:space="preserve">vydává </w:t>
      </w:r>
      <w:r w:rsidRPr="00F710D7">
        <w:t>kladné</w:t>
      </w:r>
      <w:r w:rsidRPr="00AD62AB">
        <w:t xml:space="preserve"> stanovisko k doporučení Rady týkajícímu se jmenování Borise </w:t>
      </w:r>
      <w:proofErr w:type="spellStart"/>
      <w:r w:rsidRPr="00AD62AB">
        <w:t>Vujčiće</w:t>
      </w:r>
      <w:proofErr w:type="spellEnd"/>
      <w:r w:rsidRPr="00AD62AB">
        <w:t xml:space="preserve"> viceprezidentem Evropské centrální banky;</w:t>
      </w:r>
    </w:p>
    <w:p w14:paraId="274EEA25" w14:textId="430435C4" w:rsidR="00E365E1" w:rsidRPr="00AD62AB" w:rsidRDefault="00F80B2E" w:rsidP="00AB010A">
      <w:pPr>
        <w:ind w:left="567" w:hanging="567"/>
      </w:pPr>
      <w:r w:rsidRPr="00AD62AB">
        <w:t>2.</w:t>
      </w:r>
      <w:r w:rsidRPr="00AD62AB">
        <w:tab/>
        <w:t>pověřuje svou předsedkyni, aby předala toto rozhodnutí Evropské radě</w:t>
      </w:r>
      <w:r w:rsidR="00283065">
        <w:t xml:space="preserve"> a</w:t>
      </w:r>
      <w:r w:rsidRPr="00AD62AB">
        <w:t xml:space="preserve"> Radě</w:t>
      </w:r>
      <w:r w:rsidR="00CE0A8B">
        <w:t>,</w:t>
      </w:r>
      <w:r w:rsidRPr="00AD62AB">
        <w:t xml:space="preserve"> </w:t>
      </w:r>
      <w:r w:rsidR="00CE0A8B">
        <w:t>j</w:t>
      </w:r>
      <w:r w:rsidRPr="00AD62AB">
        <w:t>a</w:t>
      </w:r>
      <w:r w:rsidR="00CE0A8B">
        <w:t xml:space="preserve">kož </w:t>
      </w:r>
      <w:r w:rsidR="00CE0A8B">
        <w:lastRenderedPageBreak/>
        <w:t>i</w:t>
      </w:r>
      <w:r w:rsidRPr="00AD62AB">
        <w:t> vládám členských států.</w:t>
      </w:r>
    </w:p>
    <w:sectPr w:rsidR="00E365E1" w:rsidRPr="00AD62AB" w:rsidSect="00503287">
      <w:headerReference w:type="default" r:id="rId9"/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92987" w14:textId="77777777" w:rsidR="00A223DF" w:rsidRPr="006B0609" w:rsidRDefault="00A223DF">
      <w:r w:rsidRPr="006B0609">
        <w:separator/>
      </w:r>
    </w:p>
  </w:endnote>
  <w:endnote w:type="continuationSeparator" w:id="0">
    <w:p w14:paraId="7C7EC76E" w14:textId="77777777" w:rsidR="00A223DF" w:rsidRPr="006B0609" w:rsidRDefault="00A223DF">
      <w:r w:rsidRPr="006B06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0297C" w14:textId="77777777" w:rsidR="00A223DF" w:rsidRPr="006B0609" w:rsidRDefault="00A223DF">
      <w:r w:rsidRPr="006B0609">
        <w:separator/>
      </w:r>
    </w:p>
  </w:footnote>
  <w:footnote w:type="continuationSeparator" w:id="0">
    <w:p w14:paraId="73751E69" w14:textId="77777777" w:rsidR="00A223DF" w:rsidRPr="006B0609" w:rsidRDefault="00A223DF">
      <w:r w:rsidRPr="006B0609">
        <w:continuationSeparator/>
      </w:r>
    </w:p>
  </w:footnote>
  <w:footnote w:id="1">
    <w:p w14:paraId="06FB44F2" w14:textId="734E4582" w:rsidR="00F80B2E" w:rsidRPr="006B0609" w:rsidRDefault="00F80B2E" w:rsidP="006B0609">
      <w:pPr>
        <w:pStyle w:val="FootnoteText"/>
        <w:ind w:left="567" w:hanging="567"/>
        <w:rPr>
          <w:sz w:val="24"/>
          <w:lang w:val="cs-CZ"/>
        </w:rPr>
      </w:pPr>
      <w:r w:rsidRPr="006B0609">
        <w:rPr>
          <w:rStyle w:val="FootnoteReference"/>
          <w:sz w:val="24"/>
          <w:lang w:val="cs-CZ"/>
        </w:rPr>
        <w:footnoteRef/>
      </w:r>
      <w:r w:rsidR="006B0609" w:rsidRPr="006B0609">
        <w:rPr>
          <w:sz w:val="24"/>
          <w:lang w:val="cs-CZ"/>
        </w:rPr>
        <w:t xml:space="preserve"> </w:t>
      </w:r>
      <w:r w:rsidR="006B0609" w:rsidRPr="006B0609">
        <w:rPr>
          <w:sz w:val="24"/>
          <w:lang w:val="cs-CZ"/>
        </w:rPr>
        <w:tab/>
      </w:r>
      <w:proofErr w:type="spellStart"/>
      <w:r w:rsidRPr="006B0609">
        <w:rPr>
          <w:sz w:val="24"/>
          <w:lang w:val="cs-CZ"/>
        </w:rPr>
        <w:t>Úř</w:t>
      </w:r>
      <w:proofErr w:type="spellEnd"/>
      <w:r w:rsidRPr="006B0609">
        <w:rPr>
          <w:sz w:val="24"/>
          <w:lang w:val="cs-CZ"/>
        </w:rPr>
        <w:t xml:space="preserve">. </w:t>
      </w:r>
      <w:proofErr w:type="spellStart"/>
      <w:r w:rsidRPr="006B0609">
        <w:rPr>
          <w:sz w:val="24"/>
          <w:lang w:val="cs-CZ"/>
        </w:rPr>
        <w:t>věst</w:t>
      </w:r>
      <w:proofErr w:type="spellEnd"/>
      <w:r w:rsidRPr="006B0609">
        <w:rPr>
          <w:sz w:val="24"/>
          <w:lang w:val="cs-CZ"/>
        </w:rPr>
        <w:t xml:space="preserve">. </w:t>
      </w:r>
      <w:r w:rsidR="004D5DFD">
        <w:rPr>
          <w:sz w:val="24"/>
          <w:lang w:val="cs-CZ"/>
        </w:rPr>
        <w:t xml:space="preserve">C, </w:t>
      </w:r>
      <w:r w:rsidRPr="006B0609">
        <w:rPr>
          <w:sz w:val="24"/>
          <w:lang w:val="cs-CZ"/>
        </w:rPr>
        <w:t>C/2026/707, 28.1.2026</w:t>
      </w:r>
      <w:r w:rsidRPr="006B0609">
        <w:rPr>
          <w:i/>
          <w:sz w:val="24"/>
          <w:lang w:val="cs-CZ"/>
        </w:rPr>
        <w:t>,</w:t>
      </w:r>
      <w:r w:rsidRPr="006B0609">
        <w:rPr>
          <w:sz w:val="24"/>
          <w:lang w:val="cs-CZ"/>
        </w:rPr>
        <w:t xml:space="preserve"> ELI</w:t>
      </w:r>
      <w:r w:rsidRPr="0042336E">
        <w:rPr>
          <w:sz w:val="24"/>
          <w:lang w:val="cs-CZ"/>
        </w:rPr>
        <w:t>:</w:t>
      </w:r>
      <w:r w:rsidRPr="00F710D7">
        <w:rPr>
          <w:sz w:val="24"/>
          <w:lang w:val="cs-CZ"/>
        </w:rPr>
        <w:t> </w:t>
      </w:r>
      <w:hyperlink r:id="rId1" w:tgtFrame="_blank" w:tooltip="Permet d'accéder à ce document par l’intermédiaire de son URI ELI." w:history="1">
        <w:r w:rsidRPr="00F710D7">
          <w:rPr>
            <w:rStyle w:val="Hyperlink"/>
            <w:sz w:val="24"/>
            <w:lang w:val="cs-CZ"/>
          </w:rPr>
          <w:t>http://data.europa.eu/</w:t>
        </w:r>
        <w:proofErr w:type="spellStart"/>
        <w:r w:rsidRPr="00F710D7">
          <w:rPr>
            <w:rStyle w:val="Hyperlink"/>
            <w:sz w:val="24"/>
            <w:lang w:val="cs-CZ"/>
          </w:rPr>
          <w:t>eli</w:t>
        </w:r>
        <w:proofErr w:type="spellEnd"/>
        <w:r w:rsidRPr="00F710D7">
          <w:rPr>
            <w:rStyle w:val="Hyperlink"/>
            <w:sz w:val="24"/>
            <w:lang w:val="cs-CZ"/>
          </w:rPr>
          <w:t>/C/2026/707/oj</w:t>
        </w:r>
      </w:hyperlink>
      <w:r w:rsidRPr="006B0609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CF9B5" w14:textId="77777777" w:rsidR="00503287" w:rsidRDefault="00503287">
    <w:pPr>
      <w:pStyle w:val="BodyText"/>
      <w:spacing w:line="14" w:lineRule="auto"/>
      <w:ind w:left="0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BE533CB" wp14:editId="7300A23F">
              <wp:simplePos x="0" y="0"/>
              <wp:positionH relativeFrom="page">
                <wp:posOffset>902004</wp:posOffset>
              </wp:positionH>
              <wp:positionV relativeFrom="page">
                <wp:posOffset>901834</wp:posOffset>
              </wp:positionV>
              <wp:extent cx="856615" cy="225425"/>
              <wp:effectExtent l="0" t="0" r="0" b="0"/>
              <wp:wrapNone/>
              <wp:docPr id="201629122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6615" cy="2254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BFFB56" w14:textId="77777777" w:rsidR="00503287" w:rsidRDefault="00503287" w:rsidP="00FD3E94">
                          <w:pPr>
                            <w:spacing w:before="20"/>
                            <w:rPr>
                              <w:b/>
                              <w:i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E533C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71pt;width:67.45pt;height:17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" filled="f" stroked="f">
              <v:textbox inset="0,0,0,0">
                <w:txbxContent>
                  <w:p w14:paraId="27BFFB56" w14:textId="77777777" w:rsidR="00503287" w:rsidRDefault="00503287" w:rsidP="00FD3E94">
                    <w:pPr>
                      <w:spacing w:before="20"/>
                      <w:rPr>
                        <w:b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05C17"/>
    <w:multiLevelType w:val="hybridMultilevel"/>
    <w:tmpl w:val="F524F6B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868021B"/>
    <w:multiLevelType w:val="hybridMultilevel"/>
    <w:tmpl w:val="1076EF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B5E2B"/>
    <w:multiLevelType w:val="hybridMultilevel"/>
    <w:tmpl w:val="BE4ACF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4B2A03"/>
    <w:multiLevelType w:val="hybridMultilevel"/>
    <w:tmpl w:val="CE4E12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848233">
    <w:abstractNumId w:val="9"/>
  </w:num>
  <w:num w:numId="2" w16cid:durableId="1908612274">
    <w:abstractNumId w:val="9"/>
  </w:num>
  <w:num w:numId="3" w16cid:durableId="39133449">
    <w:abstractNumId w:val="7"/>
  </w:num>
  <w:num w:numId="4" w16cid:durableId="2092772388">
    <w:abstractNumId w:val="7"/>
  </w:num>
  <w:num w:numId="5" w16cid:durableId="540284279">
    <w:abstractNumId w:val="6"/>
  </w:num>
  <w:num w:numId="6" w16cid:durableId="2126925462">
    <w:abstractNumId w:val="6"/>
  </w:num>
  <w:num w:numId="7" w16cid:durableId="2048020412">
    <w:abstractNumId w:val="5"/>
  </w:num>
  <w:num w:numId="8" w16cid:durableId="2014725521">
    <w:abstractNumId w:val="5"/>
  </w:num>
  <w:num w:numId="9" w16cid:durableId="66540500">
    <w:abstractNumId w:val="4"/>
  </w:num>
  <w:num w:numId="10" w16cid:durableId="960065039">
    <w:abstractNumId w:val="4"/>
  </w:num>
  <w:num w:numId="11" w16cid:durableId="964193829">
    <w:abstractNumId w:val="8"/>
  </w:num>
  <w:num w:numId="12" w16cid:durableId="1219629332">
    <w:abstractNumId w:val="8"/>
  </w:num>
  <w:num w:numId="13" w16cid:durableId="1029379300">
    <w:abstractNumId w:val="3"/>
  </w:num>
  <w:num w:numId="14" w16cid:durableId="1097948700">
    <w:abstractNumId w:val="3"/>
  </w:num>
  <w:num w:numId="15" w16cid:durableId="698823673">
    <w:abstractNumId w:val="2"/>
  </w:num>
  <w:num w:numId="16" w16cid:durableId="1100877724">
    <w:abstractNumId w:val="2"/>
  </w:num>
  <w:num w:numId="17" w16cid:durableId="2012753993">
    <w:abstractNumId w:val="1"/>
  </w:num>
  <w:num w:numId="18" w16cid:durableId="1526942102">
    <w:abstractNumId w:val="1"/>
  </w:num>
  <w:num w:numId="19" w16cid:durableId="1853109628">
    <w:abstractNumId w:val="0"/>
  </w:num>
  <w:num w:numId="20" w16cid:durableId="557472506">
    <w:abstractNumId w:val="0"/>
  </w:num>
  <w:num w:numId="21" w16cid:durableId="1581986031">
    <w:abstractNumId w:val="9"/>
  </w:num>
  <w:num w:numId="22" w16cid:durableId="1658338751">
    <w:abstractNumId w:val="7"/>
  </w:num>
  <w:num w:numId="23" w16cid:durableId="645352026">
    <w:abstractNumId w:val="6"/>
  </w:num>
  <w:num w:numId="24" w16cid:durableId="1269967502">
    <w:abstractNumId w:val="5"/>
  </w:num>
  <w:num w:numId="25" w16cid:durableId="1831750463">
    <w:abstractNumId w:val="4"/>
  </w:num>
  <w:num w:numId="26" w16cid:durableId="1695422772">
    <w:abstractNumId w:val="8"/>
  </w:num>
  <w:num w:numId="27" w16cid:durableId="638078202">
    <w:abstractNumId w:val="3"/>
  </w:num>
  <w:num w:numId="28" w16cid:durableId="1839080166">
    <w:abstractNumId w:val="2"/>
  </w:num>
  <w:num w:numId="29" w16cid:durableId="1451705909">
    <w:abstractNumId w:val="1"/>
  </w:num>
  <w:num w:numId="30" w16cid:durableId="1100490137">
    <w:abstractNumId w:val="0"/>
  </w:num>
  <w:num w:numId="31" w16cid:durableId="1490561747">
    <w:abstractNumId w:val="9"/>
  </w:num>
  <w:num w:numId="32" w16cid:durableId="62721211">
    <w:abstractNumId w:val="7"/>
  </w:num>
  <w:num w:numId="33" w16cid:durableId="1457480159">
    <w:abstractNumId w:val="6"/>
  </w:num>
  <w:num w:numId="34" w16cid:durableId="380327915">
    <w:abstractNumId w:val="5"/>
  </w:num>
  <w:num w:numId="35" w16cid:durableId="1076708051">
    <w:abstractNumId w:val="4"/>
  </w:num>
  <w:num w:numId="36" w16cid:durableId="1356692337">
    <w:abstractNumId w:val="8"/>
  </w:num>
  <w:num w:numId="37" w16cid:durableId="629743903">
    <w:abstractNumId w:val="3"/>
  </w:num>
  <w:num w:numId="38" w16cid:durableId="729304593">
    <w:abstractNumId w:val="2"/>
  </w:num>
  <w:num w:numId="39" w16cid:durableId="567959804">
    <w:abstractNumId w:val="1"/>
  </w:num>
  <w:num w:numId="40" w16cid:durableId="500970957">
    <w:abstractNumId w:val="0"/>
  </w:num>
  <w:num w:numId="41" w16cid:durableId="624428766">
    <w:abstractNumId w:val="11"/>
  </w:num>
  <w:num w:numId="42" w16cid:durableId="327291867">
    <w:abstractNumId w:val="11"/>
  </w:num>
  <w:num w:numId="43" w16cid:durableId="1442383308">
    <w:abstractNumId w:val="11"/>
  </w:num>
  <w:num w:numId="44" w16cid:durableId="1388727148">
    <w:abstractNumId w:val="12"/>
  </w:num>
  <w:num w:numId="45" w16cid:durableId="627206033">
    <w:abstractNumId w:val="15"/>
  </w:num>
  <w:num w:numId="46" w16cid:durableId="934752908">
    <w:abstractNumId w:val="13"/>
  </w:num>
  <w:num w:numId="47" w16cid:durableId="1482305757">
    <w:abstractNumId w:val="14"/>
  </w:num>
  <w:num w:numId="48" w16cid:durableId="9879768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CS"/>
    <w:docVar w:name="dvnumam" w:val="0"/>
    <w:docVar w:name="dvpe" w:val="784.232"/>
    <w:docVar w:name="dvrapporteur" w:val="Zpravodajka: "/>
    <w:docVar w:name="dvtitre" w:val="Usnesení Evropského parlamentu ze dne 10. března 2026 o doporučení Rady týkajícím se jmenování viceprezidenta Evropské centrální banky(N10-0003/2026 – C10-0018/2026–2026/0801(NLE))"/>
  </w:docVars>
  <w:rsids>
    <w:rsidRoot w:val="00A223D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53A0"/>
    <w:rsid w:val="001F32AE"/>
    <w:rsid w:val="00253F30"/>
    <w:rsid w:val="002767FF"/>
    <w:rsid w:val="00283065"/>
    <w:rsid w:val="002B18FE"/>
    <w:rsid w:val="002B5493"/>
    <w:rsid w:val="00343214"/>
    <w:rsid w:val="00361C00"/>
    <w:rsid w:val="00395FA1"/>
    <w:rsid w:val="003E15D4"/>
    <w:rsid w:val="003E704D"/>
    <w:rsid w:val="00411CCE"/>
    <w:rsid w:val="0041666E"/>
    <w:rsid w:val="00421060"/>
    <w:rsid w:val="0042336E"/>
    <w:rsid w:val="00471C19"/>
    <w:rsid w:val="004867E3"/>
    <w:rsid w:val="00494A28"/>
    <w:rsid w:val="004C0004"/>
    <w:rsid w:val="004C5D52"/>
    <w:rsid w:val="004D5DFD"/>
    <w:rsid w:val="00503287"/>
    <w:rsid w:val="0050519A"/>
    <w:rsid w:val="005072A1"/>
    <w:rsid w:val="00514517"/>
    <w:rsid w:val="00545827"/>
    <w:rsid w:val="00560270"/>
    <w:rsid w:val="005C2568"/>
    <w:rsid w:val="005F1B17"/>
    <w:rsid w:val="006037C0"/>
    <w:rsid w:val="00611E1E"/>
    <w:rsid w:val="006631B6"/>
    <w:rsid w:val="00680577"/>
    <w:rsid w:val="00695B18"/>
    <w:rsid w:val="006B0609"/>
    <w:rsid w:val="006C1D3D"/>
    <w:rsid w:val="006F74FA"/>
    <w:rsid w:val="00731ADD"/>
    <w:rsid w:val="00734777"/>
    <w:rsid w:val="00747932"/>
    <w:rsid w:val="00751A4A"/>
    <w:rsid w:val="007543BE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74C"/>
    <w:rsid w:val="008C2AC6"/>
    <w:rsid w:val="008E2D27"/>
    <w:rsid w:val="009248BA"/>
    <w:rsid w:val="00930C23"/>
    <w:rsid w:val="0093193B"/>
    <w:rsid w:val="009509D8"/>
    <w:rsid w:val="00950B64"/>
    <w:rsid w:val="00981893"/>
    <w:rsid w:val="009A0138"/>
    <w:rsid w:val="00A1687D"/>
    <w:rsid w:val="00A223DF"/>
    <w:rsid w:val="00A43E52"/>
    <w:rsid w:val="00A4678D"/>
    <w:rsid w:val="00A778C7"/>
    <w:rsid w:val="00AA5AFA"/>
    <w:rsid w:val="00AB010A"/>
    <w:rsid w:val="00AB441E"/>
    <w:rsid w:val="00AB6293"/>
    <w:rsid w:val="00AD62AB"/>
    <w:rsid w:val="00AE0928"/>
    <w:rsid w:val="00AF3B82"/>
    <w:rsid w:val="00B12E95"/>
    <w:rsid w:val="00B2097E"/>
    <w:rsid w:val="00B22876"/>
    <w:rsid w:val="00B558F0"/>
    <w:rsid w:val="00B84A6B"/>
    <w:rsid w:val="00BD48FE"/>
    <w:rsid w:val="00BD7BD8"/>
    <w:rsid w:val="00BE6ADC"/>
    <w:rsid w:val="00C05BFE"/>
    <w:rsid w:val="00C23CD4"/>
    <w:rsid w:val="00C61C0C"/>
    <w:rsid w:val="00C90912"/>
    <w:rsid w:val="00C941CB"/>
    <w:rsid w:val="00CC13B3"/>
    <w:rsid w:val="00CC2357"/>
    <w:rsid w:val="00CE0A8B"/>
    <w:rsid w:val="00CF071A"/>
    <w:rsid w:val="00CF2BA1"/>
    <w:rsid w:val="00D058B8"/>
    <w:rsid w:val="00D56C11"/>
    <w:rsid w:val="00D834A0"/>
    <w:rsid w:val="00D872DF"/>
    <w:rsid w:val="00D91E21"/>
    <w:rsid w:val="00DA2BC3"/>
    <w:rsid w:val="00DA7FCD"/>
    <w:rsid w:val="00DC6BF5"/>
    <w:rsid w:val="00E365E1"/>
    <w:rsid w:val="00E60A45"/>
    <w:rsid w:val="00E820A4"/>
    <w:rsid w:val="00EB006A"/>
    <w:rsid w:val="00EB4772"/>
    <w:rsid w:val="00ED169E"/>
    <w:rsid w:val="00ED4235"/>
    <w:rsid w:val="00F04346"/>
    <w:rsid w:val="00F075DC"/>
    <w:rsid w:val="00F149E9"/>
    <w:rsid w:val="00F16BFF"/>
    <w:rsid w:val="00F5134D"/>
    <w:rsid w:val="00F710D7"/>
    <w:rsid w:val="00F74202"/>
    <w:rsid w:val="00F80B2E"/>
    <w:rsid w:val="00F8503E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5A092D"/>
  <w15:chartTrackingRefBased/>
  <w15:docId w15:val="{228D7AD1-BDF2-47E4-8F6D-7089A3E24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80B2E"/>
    <w:rPr>
      <w:b/>
    </w:rPr>
  </w:style>
  <w:style w:type="paragraph" w:customStyle="1" w:styleId="NormalHanging12a">
    <w:name w:val="NormalHanging12a"/>
    <w:basedOn w:val="Normal"/>
    <w:rsid w:val="00F80B2E"/>
    <w:pPr>
      <w:spacing w:after="240"/>
      <w:ind w:left="567" w:hanging="567"/>
    </w:pPr>
  </w:style>
  <w:style w:type="character" w:styleId="Hyperlink">
    <w:name w:val="Hyperlink"/>
    <w:rsid w:val="00F80B2E"/>
    <w:rPr>
      <w:color w:val="0000FF"/>
      <w:u w:val="single"/>
    </w:rPr>
  </w:style>
  <w:style w:type="paragraph" w:customStyle="1" w:styleId="EPComma">
    <w:name w:val="EPComma"/>
    <w:basedOn w:val="Normal"/>
    <w:rsid w:val="00F80B2E"/>
    <w:pPr>
      <w:spacing w:before="480" w:after="240"/>
    </w:pPr>
  </w:style>
  <w:style w:type="paragraph" w:styleId="Revision">
    <w:name w:val="Revision"/>
    <w:hidden/>
    <w:uiPriority w:val="99"/>
    <w:semiHidden/>
    <w:rsid w:val="00AD62AB"/>
    <w:rPr>
      <w:sz w:val="24"/>
      <w:lang w:val="cs-CZ"/>
    </w:rPr>
  </w:style>
  <w:style w:type="paragraph" w:customStyle="1" w:styleId="EPFooter2">
    <w:name w:val="EPFooter2"/>
    <w:basedOn w:val="Normal"/>
    <w:next w:val="Normal"/>
    <w:rsid w:val="0050328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503287"/>
    <w:pPr>
      <w:spacing w:after="240"/>
    </w:pPr>
  </w:style>
  <w:style w:type="paragraph" w:styleId="TOCHeading">
    <w:name w:val="TOC Heading"/>
    <w:basedOn w:val="Normal"/>
    <w:next w:val="TOCPage"/>
    <w:qFormat/>
    <w:rsid w:val="00503287"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rsid w:val="00503287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50328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12a">
    <w:name w:val="NormalBold12a"/>
    <w:basedOn w:val="Normal"/>
    <w:rsid w:val="00503287"/>
    <w:pPr>
      <w:spacing w:after="240"/>
    </w:pPr>
    <w:rPr>
      <w:b/>
    </w:rPr>
  </w:style>
  <w:style w:type="paragraph" w:customStyle="1" w:styleId="CoverNormal24a">
    <w:name w:val="CoverNormal24a"/>
    <w:basedOn w:val="Normal"/>
    <w:rsid w:val="00503287"/>
    <w:pPr>
      <w:spacing w:after="480"/>
      <w:ind w:left="1417"/>
    </w:pPr>
  </w:style>
  <w:style w:type="paragraph" w:customStyle="1" w:styleId="CoverNormal">
    <w:name w:val="CoverNormal"/>
    <w:basedOn w:val="Normal"/>
    <w:rsid w:val="00503287"/>
    <w:pPr>
      <w:ind w:left="1418"/>
    </w:pPr>
  </w:style>
  <w:style w:type="paragraph" w:customStyle="1" w:styleId="CoverReference">
    <w:name w:val="CoverReference"/>
    <w:basedOn w:val="Normal"/>
    <w:rsid w:val="00503287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0328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03287"/>
    <w:pPr>
      <w:spacing w:before="240" w:after="1200"/>
    </w:pPr>
  </w:style>
  <w:style w:type="paragraph" w:styleId="Header">
    <w:name w:val="header"/>
    <w:basedOn w:val="Normal"/>
    <w:link w:val="HeaderChar"/>
    <w:rsid w:val="005032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03287"/>
    <w:rPr>
      <w:sz w:val="24"/>
      <w:lang w:val="cs-CZ"/>
    </w:rPr>
  </w:style>
  <w:style w:type="paragraph" w:styleId="TOC4">
    <w:name w:val="toc 4"/>
    <w:basedOn w:val="Normal"/>
    <w:next w:val="Normal"/>
    <w:autoRedefine/>
    <w:rsid w:val="00503287"/>
    <w:pPr>
      <w:ind w:left="720"/>
    </w:pPr>
  </w:style>
  <w:style w:type="paragraph" w:styleId="TOC5">
    <w:name w:val="toc 5"/>
    <w:basedOn w:val="Normal"/>
    <w:next w:val="Normal"/>
    <w:autoRedefine/>
    <w:rsid w:val="00503287"/>
    <w:pPr>
      <w:ind w:left="960"/>
    </w:pPr>
  </w:style>
  <w:style w:type="paragraph" w:styleId="TOC6">
    <w:name w:val="toc 6"/>
    <w:basedOn w:val="Normal"/>
    <w:next w:val="Normal"/>
    <w:autoRedefine/>
    <w:rsid w:val="00503287"/>
    <w:pPr>
      <w:ind w:left="1200"/>
    </w:pPr>
  </w:style>
  <w:style w:type="paragraph" w:styleId="TOC7">
    <w:name w:val="toc 7"/>
    <w:basedOn w:val="Normal"/>
    <w:next w:val="Normal"/>
    <w:autoRedefine/>
    <w:rsid w:val="00503287"/>
    <w:pPr>
      <w:ind w:left="1440"/>
    </w:pPr>
  </w:style>
  <w:style w:type="paragraph" w:styleId="TOC8">
    <w:name w:val="toc 8"/>
    <w:basedOn w:val="Normal"/>
    <w:next w:val="Normal"/>
    <w:autoRedefine/>
    <w:rsid w:val="00503287"/>
    <w:pPr>
      <w:ind w:left="1680"/>
    </w:pPr>
  </w:style>
  <w:style w:type="paragraph" w:styleId="TOC9">
    <w:name w:val="toc 9"/>
    <w:basedOn w:val="Normal"/>
    <w:next w:val="Normal"/>
    <w:autoRedefine/>
    <w:rsid w:val="00503287"/>
    <w:pPr>
      <w:ind w:left="1920"/>
    </w:pPr>
  </w:style>
  <w:style w:type="paragraph" w:customStyle="1" w:styleId="EPBody">
    <w:name w:val="EPBody"/>
    <w:basedOn w:val="Normal"/>
    <w:rsid w:val="0050328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0328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5032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03287"/>
    <w:rPr>
      <w:sz w:val="24"/>
      <w:lang w:val="cs-CZ"/>
    </w:rPr>
  </w:style>
  <w:style w:type="paragraph" w:styleId="BodyText">
    <w:name w:val="Body Text"/>
    <w:basedOn w:val="Normal"/>
    <w:link w:val="BodyTextChar"/>
    <w:uiPriority w:val="1"/>
    <w:qFormat/>
    <w:rsid w:val="00503287"/>
    <w:pPr>
      <w:autoSpaceDE w:val="0"/>
      <w:autoSpaceDN w:val="0"/>
      <w:ind w:left="100"/>
    </w:pPr>
    <w:rPr>
      <w:rFonts w:ascii="Palatino Linotype" w:eastAsia="Palatino Linotype" w:hAnsi="Palatino Linotype" w:cs="Palatino Linotype"/>
      <w:i/>
      <w:iCs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03287"/>
    <w:rPr>
      <w:rFonts w:ascii="Palatino Linotype" w:eastAsia="Palatino Linotype" w:hAnsi="Palatino Linotype" w:cs="Palatino Linotype"/>
      <w:i/>
      <w:iCs/>
      <w:sz w:val="24"/>
      <w:szCs w:val="24"/>
      <w:lang w:val="cs-CZ" w:eastAsia="en-US"/>
    </w:rPr>
  </w:style>
  <w:style w:type="paragraph" w:styleId="ListParagraph">
    <w:name w:val="List Paragraph"/>
    <w:basedOn w:val="Normal"/>
    <w:uiPriority w:val="34"/>
    <w:qFormat/>
    <w:rsid w:val="0050328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03287"/>
    <w:rPr>
      <w:color w:val="605E5C"/>
      <w:shd w:val="clear" w:color="auto" w:fill="E1DFDD"/>
    </w:rPr>
  </w:style>
  <w:style w:type="paragraph" w:customStyle="1" w:styleId="Normal24a">
    <w:name w:val="Normal24a"/>
    <w:basedOn w:val="Normal"/>
    <w:rsid w:val="00503287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503287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503287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503287"/>
    <w:rPr>
      <w:szCs w:val="24"/>
      <w:lang w:val="en-GB"/>
    </w:rPr>
  </w:style>
  <w:style w:type="character" w:styleId="CommentReference">
    <w:name w:val="annotation reference"/>
    <w:basedOn w:val="DefaultParagraphFont"/>
    <w:rsid w:val="00CE0A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0A8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E0A8B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CE0A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0A8B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1571</Characters>
  <Application>Microsoft Office Word</Application>
  <DocSecurity>0</DocSecurity>
  <Lines>65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2026-05-13T14:25:00Z</dcterms:created>
  <dcterms:modified xsi:type="dcterms:W3CDTF">2026-05-13T14:25:00Z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P10_TA(2026)0060_</vt:lpwstr>
  </property>
  <property fmtid="{D5CDD505-2E9C-101B-9397-08002B2CF9AE}" pid="4" name="&lt;Type&gt;">
    <vt:lpwstr>RR</vt:lpwstr>
  </property>
</Properties>
</file>