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53B0" w14:paraId="3FC305EB" w14:textId="77777777" w:rsidTr="0010095E">
        <w:trPr>
          <w:trHeight w:hRule="exact" w:val="1418"/>
        </w:trPr>
        <w:tc>
          <w:tcPr>
            <w:tcW w:w="6804" w:type="dxa"/>
            <w:shd w:val="clear" w:color="auto" w:fill="auto"/>
            <w:vAlign w:val="center"/>
          </w:tcPr>
          <w:p w14:paraId="02CA8A6F" w14:textId="77777777" w:rsidR="00751A4A" w:rsidRPr="00D853B0" w:rsidRDefault="00C8547B" w:rsidP="0010095E">
            <w:pPr>
              <w:pStyle w:val="EPName"/>
            </w:pPr>
            <w:r w:rsidRPr="00D853B0">
              <w:t>European Parliament</w:t>
            </w:r>
          </w:p>
          <w:p w14:paraId="2F2D63DF" w14:textId="77777777" w:rsidR="00751A4A" w:rsidRPr="00D853B0" w:rsidRDefault="005F1B17" w:rsidP="005F1B17">
            <w:pPr>
              <w:pStyle w:val="EPTerm"/>
              <w:rPr>
                <w:rStyle w:val="HideTWBExt"/>
                <w:noProof w:val="0"/>
                <w:vanish w:val="0"/>
                <w:color w:val="auto"/>
              </w:rPr>
            </w:pPr>
            <w:r w:rsidRPr="00D853B0">
              <w:t>2024</w:t>
            </w:r>
            <w:r w:rsidR="00817416" w:rsidRPr="00D853B0">
              <w:t>-202</w:t>
            </w:r>
            <w:r w:rsidRPr="00D853B0">
              <w:t>9</w:t>
            </w:r>
          </w:p>
        </w:tc>
        <w:tc>
          <w:tcPr>
            <w:tcW w:w="2268" w:type="dxa"/>
            <w:shd w:val="clear" w:color="auto" w:fill="auto"/>
          </w:tcPr>
          <w:p w14:paraId="7B5D278B" w14:textId="77777777" w:rsidR="00751A4A" w:rsidRPr="00D853B0" w:rsidRDefault="00187494" w:rsidP="0010095E">
            <w:pPr>
              <w:pStyle w:val="EPLogo"/>
            </w:pPr>
            <w:r w:rsidRPr="00D853B0">
              <w:rPr>
                <w:noProof/>
                <w:lang w:eastAsia="ja-JP"/>
              </w:rPr>
              <w:drawing>
                <wp:inline distT="0" distB="0" distL="0" distR="0" wp14:anchorId="24095BDC" wp14:editId="1615CA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C6DD1E" w14:textId="77777777" w:rsidR="00D058B8" w:rsidRPr="00D853B0" w:rsidRDefault="00D058B8" w:rsidP="004C5D52">
      <w:pPr>
        <w:pStyle w:val="LineTop"/>
      </w:pPr>
    </w:p>
    <w:p w14:paraId="631D8C15" w14:textId="77777777" w:rsidR="00680577" w:rsidRPr="00D853B0" w:rsidRDefault="00C8547B" w:rsidP="00680577">
      <w:pPr>
        <w:pStyle w:val="EPBodyTA1"/>
      </w:pPr>
      <w:r w:rsidRPr="00D853B0">
        <w:t>TEXTS ADOPTED</w:t>
      </w:r>
    </w:p>
    <w:p w14:paraId="7F93E6B4" w14:textId="77777777" w:rsidR="00D058B8" w:rsidRPr="00D853B0" w:rsidRDefault="00D058B8" w:rsidP="00D058B8">
      <w:pPr>
        <w:pStyle w:val="LineBottom"/>
      </w:pPr>
    </w:p>
    <w:p w14:paraId="680688DD" w14:textId="525499A1" w:rsidR="00C8547B" w:rsidRPr="00D853B0" w:rsidRDefault="00C8547B" w:rsidP="00C8547B">
      <w:pPr>
        <w:pStyle w:val="ATHeading1"/>
      </w:pPr>
      <w:bookmarkStart w:id="0" w:name="TANumber"/>
      <w:r w:rsidRPr="00D853B0">
        <w:t>P10_</w:t>
      </w:r>
      <w:proofErr w:type="gramStart"/>
      <w:r w:rsidRPr="00D853B0">
        <w:t>TA(</w:t>
      </w:r>
      <w:proofErr w:type="gramEnd"/>
      <w:r w:rsidRPr="00D853B0">
        <w:t>2026)00</w:t>
      </w:r>
      <w:r w:rsidR="00311487">
        <w:t>6</w:t>
      </w:r>
      <w:r w:rsidRPr="00D853B0">
        <w:t>0</w:t>
      </w:r>
      <w:bookmarkEnd w:id="0"/>
    </w:p>
    <w:p w14:paraId="5DBD81B1" w14:textId="77777777" w:rsidR="00C8547B" w:rsidRPr="00D853B0" w:rsidRDefault="00C8547B" w:rsidP="00C8547B">
      <w:pPr>
        <w:pStyle w:val="ATHeading2"/>
      </w:pPr>
      <w:bookmarkStart w:id="1" w:name="title"/>
      <w:r w:rsidRPr="00D853B0">
        <w:t>Appointment of the Vice-President of the European Central Bank</w:t>
      </w:r>
      <w:bookmarkEnd w:id="1"/>
    </w:p>
    <w:p w14:paraId="4A25435C" w14:textId="77777777" w:rsidR="00C8547B" w:rsidRPr="00D853B0" w:rsidRDefault="00C8547B" w:rsidP="00C8547B">
      <w:pPr>
        <w:rPr>
          <w:i/>
          <w:vanish/>
        </w:rPr>
      </w:pPr>
      <w:r w:rsidRPr="00D853B0">
        <w:rPr>
          <w:i/>
        </w:rPr>
        <w:fldChar w:fldCharType="begin"/>
      </w:r>
      <w:r w:rsidRPr="00D853B0">
        <w:rPr>
          <w:i/>
        </w:rPr>
        <w:instrText xml:space="preserve"> TC"(</w:instrText>
      </w:r>
      <w:bookmarkStart w:id="2" w:name="DocNumber"/>
      <w:r w:rsidRPr="00D853B0">
        <w:rPr>
          <w:i/>
        </w:rPr>
        <w:instrText>A10-0038/2026</w:instrText>
      </w:r>
      <w:bookmarkEnd w:id="2"/>
      <w:r w:rsidRPr="00D853B0">
        <w:rPr>
          <w:i/>
        </w:rPr>
        <w:instrText xml:space="preserve"> - Rapporteur: Aurore </w:instrText>
      </w:r>
      <w:proofErr w:type="spellStart"/>
      <w:r w:rsidRPr="00D853B0">
        <w:rPr>
          <w:i/>
        </w:rPr>
        <w:instrText>Lalucq</w:instrText>
      </w:r>
      <w:proofErr w:type="spellEnd"/>
      <w:r w:rsidRPr="00D853B0">
        <w:rPr>
          <w:i/>
        </w:rPr>
        <w:instrText xml:space="preserve">)"\l3 \n&gt; \* MERGEFORMAT </w:instrText>
      </w:r>
      <w:r w:rsidRPr="00D853B0">
        <w:rPr>
          <w:i/>
        </w:rPr>
        <w:fldChar w:fldCharType="end"/>
      </w:r>
    </w:p>
    <w:p w14:paraId="1295F505" w14:textId="77777777" w:rsidR="00C8547B" w:rsidRPr="00D853B0" w:rsidRDefault="00C8547B" w:rsidP="00C8547B">
      <w:pPr>
        <w:rPr>
          <w:vanish/>
        </w:rPr>
      </w:pPr>
      <w:bookmarkStart w:id="3" w:name="Commission"/>
      <w:r w:rsidRPr="00D853B0">
        <w:rPr>
          <w:vanish/>
        </w:rPr>
        <w:t>Committee on Economic and Monetary Affairs</w:t>
      </w:r>
      <w:bookmarkEnd w:id="3"/>
    </w:p>
    <w:p w14:paraId="1DE57711" w14:textId="77777777" w:rsidR="00C8547B" w:rsidRPr="00D853B0" w:rsidRDefault="00C8547B" w:rsidP="00C8547B">
      <w:pPr>
        <w:rPr>
          <w:vanish/>
        </w:rPr>
      </w:pPr>
      <w:bookmarkStart w:id="4" w:name="PE"/>
      <w:r w:rsidRPr="00D853B0">
        <w:rPr>
          <w:vanish/>
        </w:rPr>
        <w:t>PE784.232</w:t>
      </w:r>
      <w:bookmarkEnd w:id="4"/>
    </w:p>
    <w:p w14:paraId="60FA88B7" w14:textId="78A1E9DB" w:rsidR="00C8547B" w:rsidRPr="00D853B0" w:rsidRDefault="00C8547B" w:rsidP="00052B47">
      <w:pPr>
        <w:pStyle w:val="ATHeading3"/>
        <w:spacing w:after="240"/>
      </w:pPr>
      <w:bookmarkStart w:id="5" w:name="Sujet"/>
      <w:r w:rsidRPr="00D853B0">
        <w:t xml:space="preserve">European Parliament decision of </w:t>
      </w:r>
      <w:r w:rsidR="002B71DC" w:rsidRPr="00D853B0">
        <w:t>10</w:t>
      </w:r>
      <w:r w:rsidRPr="00D853B0">
        <w:t xml:space="preserve"> March 2026 on the Council recommendation on the appointment of the Vice-President of the European Central Bank</w:t>
      </w:r>
      <w:bookmarkEnd w:id="5"/>
      <w:r w:rsidRPr="00D853B0">
        <w:t xml:space="preserve"> </w:t>
      </w:r>
      <w:bookmarkStart w:id="6" w:name="References"/>
      <w:r w:rsidRPr="00D853B0">
        <w:t>(N10-0003/2026 – C10-0018/2026 – 2026/0801(NLE))</w:t>
      </w:r>
      <w:bookmarkEnd w:id="6"/>
    </w:p>
    <w:p w14:paraId="67355DBD" w14:textId="77777777" w:rsidR="007B37E0" w:rsidRPr="00D853B0" w:rsidRDefault="007B37E0" w:rsidP="007B37E0">
      <w:pPr>
        <w:pStyle w:val="NormalBold"/>
      </w:pPr>
      <w:bookmarkStart w:id="7" w:name="TextBodyBegin"/>
      <w:bookmarkEnd w:id="7"/>
      <w:r w:rsidRPr="00D853B0">
        <w:t>(Consultation)</w:t>
      </w:r>
    </w:p>
    <w:p w14:paraId="055A07EF" w14:textId="77777777" w:rsidR="007B37E0" w:rsidRPr="00D853B0" w:rsidRDefault="007B37E0" w:rsidP="007B37E0">
      <w:pPr>
        <w:pStyle w:val="EPComma"/>
      </w:pPr>
      <w:r w:rsidRPr="00D853B0">
        <w:rPr>
          <w:i/>
        </w:rPr>
        <w:t>The European Parliament</w:t>
      </w:r>
      <w:r w:rsidRPr="00D853B0">
        <w:t>,</w:t>
      </w:r>
    </w:p>
    <w:p w14:paraId="69EF215B" w14:textId="433A2A42" w:rsidR="007B37E0" w:rsidRPr="00D853B0" w:rsidRDefault="007B37E0" w:rsidP="00C924A0">
      <w:pPr>
        <w:pStyle w:val="NormalHanging12a"/>
        <w:widowControl/>
      </w:pPr>
      <w:r w:rsidRPr="00D853B0">
        <w:t>–</w:t>
      </w:r>
      <w:r w:rsidRPr="00D853B0">
        <w:tab/>
        <w:t>having regard to the Council’s recommendation of 26 January</w:t>
      </w:r>
      <w:r w:rsidR="00C924A0" w:rsidRPr="00D853B0">
        <w:t> </w:t>
      </w:r>
      <w:r w:rsidRPr="00D853B0">
        <w:t>2026 (N10-0003/2026)</w:t>
      </w:r>
      <w:r w:rsidRPr="00D853B0">
        <w:rPr>
          <w:rStyle w:val="FootnoteReference"/>
        </w:rPr>
        <w:footnoteReference w:id="1"/>
      </w:r>
      <w:r w:rsidRPr="00D853B0">
        <w:t>,</w:t>
      </w:r>
    </w:p>
    <w:p w14:paraId="15DF8F7B" w14:textId="77777777" w:rsidR="007B37E0" w:rsidRPr="00D853B0" w:rsidRDefault="007B37E0" w:rsidP="00C924A0">
      <w:pPr>
        <w:pStyle w:val="NormalHanging12a"/>
        <w:widowControl/>
      </w:pPr>
      <w:r w:rsidRPr="00D853B0">
        <w:t>–</w:t>
      </w:r>
      <w:r w:rsidRPr="00D853B0">
        <w:tab/>
        <w:t xml:space="preserve">having regard to Article 283(2), </w:t>
      </w:r>
      <w:proofErr w:type="gramStart"/>
      <w:r w:rsidRPr="00D853B0">
        <w:t>second subparagraph,</w:t>
      </w:r>
      <w:proofErr w:type="gramEnd"/>
      <w:r w:rsidRPr="00D853B0">
        <w:t xml:space="preserve"> of the Treaty on the Functioning of the European Union, pursuant to which the European Council consulted Parliament (C10</w:t>
      </w:r>
      <w:r w:rsidRPr="00D853B0">
        <w:noBreakHyphen/>
        <w:t>0018/2026),</w:t>
      </w:r>
    </w:p>
    <w:p w14:paraId="3C9018FB" w14:textId="77777777" w:rsidR="007B37E0" w:rsidRPr="00D853B0" w:rsidRDefault="007B37E0" w:rsidP="00C924A0">
      <w:pPr>
        <w:pStyle w:val="NormalHanging12a"/>
        <w:widowControl/>
      </w:pPr>
      <w:r w:rsidRPr="00D853B0">
        <w:t>–</w:t>
      </w:r>
      <w:r w:rsidRPr="00D853B0">
        <w:tab/>
        <w:t>having regard to Rule 134 of its Rules of Procedure,</w:t>
      </w:r>
    </w:p>
    <w:p w14:paraId="7F1B30F8" w14:textId="77777777" w:rsidR="007B37E0" w:rsidRPr="00D853B0" w:rsidRDefault="007B37E0" w:rsidP="00C924A0">
      <w:pPr>
        <w:pStyle w:val="NormalHanging12a"/>
        <w:widowControl/>
      </w:pPr>
      <w:r w:rsidRPr="00D853B0">
        <w:t>–</w:t>
      </w:r>
      <w:r w:rsidRPr="00D853B0">
        <w:tab/>
        <w:t>having regard to the report of the Committee on Economic and Monetary Affairs (A10-0038/2026),</w:t>
      </w:r>
    </w:p>
    <w:p w14:paraId="5132877D" w14:textId="75B4E31A" w:rsidR="007B37E0" w:rsidRPr="00D853B0" w:rsidRDefault="007B37E0" w:rsidP="00C924A0">
      <w:pPr>
        <w:pStyle w:val="NormalHanging12a"/>
        <w:widowControl/>
      </w:pPr>
      <w:r w:rsidRPr="00D853B0">
        <w:t>A.</w:t>
      </w:r>
      <w:r w:rsidRPr="00D853B0">
        <w:tab/>
        <w:t>whereas, by letter of 30 January</w:t>
      </w:r>
      <w:r w:rsidR="00C924A0" w:rsidRPr="00D853B0">
        <w:t> </w:t>
      </w:r>
      <w:r w:rsidRPr="00D853B0">
        <w:t>2026, the European Council consulted Parliament on the appointment of Boris Vujčić as Vice</w:t>
      </w:r>
      <w:r w:rsidRPr="00D853B0">
        <w:noBreakHyphen/>
        <w:t>President of the European Central Bank for a term of office of 8 years, with effect from 1 June</w:t>
      </w:r>
      <w:r w:rsidR="00C924A0" w:rsidRPr="00D853B0">
        <w:t> </w:t>
      </w:r>
      <w:proofErr w:type="gramStart"/>
      <w:r w:rsidRPr="00D853B0">
        <w:t>2026;</w:t>
      </w:r>
      <w:proofErr w:type="gramEnd"/>
    </w:p>
    <w:p w14:paraId="1A84A7BF" w14:textId="77777777" w:rsidR="007B37E0" w:rsidRPr="00D853B0" w:rsidRDefault="007B37E0" w:rsidP="00C924A0">
      <w:pPr>
        <w:pStyle w:val="NormalHanging12a"/>
        <w:widowControl/>
      </w:pPr>
      <w:r w:rsidRPr="00D853B0">
        <w:t>B.</w:t>
      </w:r>
      <w:r w:rsidRPr="00D853B0">
        <w:tab/>
        <w:t>whereas Parliament’s Committee on Economic and Monetary Affairs then proceeded to evaluate Boris Vujčić’s credentials, in particular in view of the requirements laid down in Article 283(2) of the Treaty on the Functioning of the European Union and in the light of the need for full independence of the ECB pursuant to Article 130 of that Treaty; whereas in carrying out that evaluation, the committee received a curriculum vitae from Boris Vujčić as well as the replies to the written questionnaire that he had been sent;</w:t>
      </w:r>
    </w:p>
    <w:p w14:paraId="6E23FBFD" w14:textId="584B89D4" w:rsidR="007B37E0" w:rsidRPr="00D853B0" w:rsidRDefault="007B37E0" w:rsidP="00C924A0">
      <w:pPr>
        <w:pStyle w:val="NormalHanging12a"/>
        <w:widowControl/>
      </w:pPr>
      <w:r w:rsidRPr="00D853B0">
        <w:lastRenderedPageBreak/>
        <w:t>C.</w:t>
      </w:r>
      <w:r w:rsidRPr="00D853B0">
        <w:tab/>
        <w:t>whereas the committee subsequently held a hearing with Boris Vujčić on 25 February</w:t>
      </w:r>
      <w:r w:rsidR="00C924A0" w:rsidRPr="00D853B0">
        <w:t> </w:t>
      </w:r>
      <w:r w:rsidRPr="00D853B0">
        <w:t xml:space="preserve">2026, at which he made an opening statement and then </w:t>
      </w:r>
      <w:r w:rsidR="00FA04F5" w:rsidRPr="00D853B0">
        <w:t>answered</w:t>
      </w:r>
      <w:r w:rsidRPr="00D853B0">
        <w:t xml:space="preserve"> questions </w:t>
      </w:r>
      <w:r w:rsidR="00FA04F5" w:rsidRPr="00D853B0">
        <w:t>put by</w:t>
      </w:r>
      <w:r w:rsidRPr="00D853B0">
        <w:t xml:space="preserve"> the members of the </w:t>
      </w:r>
      <w:proofErr w:type="gramStart"/>
      <w:r w:rsidRPr="00D853B0">
        <w:t>committee;</w:t>
      </w:r>
      <w:proofErr w:type="gramEnd"/>
    </w:p>
    <w:p w14:paraId="7586FC30" w14:textId="77777777" w:rsidR="007B37E0" w:rsidRPr="00D853B0" w:rsidRDefault="007B37E0" w:rsidP="00C924A0">
      <w:pPr>
        <w:pStyle w:val="NormalHanging12a"/>
        <w:widowControl/>
      </w:pPr>
      <w:r w:rsidRPr="00D853B0">
        <w:t>1.</w:t>
      </w:r>
      <w:r w:rsidRPr="00D853B0">
        <w:tab/>
        <w:t xml:space="preserve">Delivers a </w:t>
      </w:r>
      <w:r w:rsidRPr="00D853B0">
        <w:rPr>
          <w:bCs/>
          <w:iCs/>
        </w:rPr>
        <w:t>favourable</w:t>
      </w:r>
      <w:r w:rsidRPr="00D853B0">
        <w:t xml:space="preserve"> opinion on the Council recommendation to appoint Boris Vujčić as Vice</w:t>
      </w:r>
      <w:r w:rsidRPr="00D853B0">
        <w:noBreakHyphen/>
        <w:t xml:space="preserve">President of the European Central </w:t>
      </w:r>
      <w:proofErr w:type="gramStart"/>
      <w:r w:rsidRPr="00D853B0">
        <w:t>Bank;</w:t>
      </w:r>
      <w:proofErr w:type="gramEnd"/>
    </w:p>
    <w:p w14:paraId="5685B133" w14:textId="77777777" w:rsidR="007B37E0" w:rsidRPr="00D853B0" w:rsidRDefault="007B37E0" w:rsidP="00C924A0">
      <w:pPr>
        <w:pStyle w:val="NormalHanging12a"/>
        <w:widowControl/>
      </w:pPr>
      <w:r w:rsidRPr="00D853B0">
        <w:t>2.</w:t>
      </w:r>
      <w:r w:rsidRPr="00D853B0">
        <w:tab/>
        <w:t>Instructs its President to forward this decision to the European Council, the Council and the governments of the Member States.</w:t>
      </w:r>
    </w:p>
    <w:sectPr w:rsidR="007B37E0" w:rsidRPr="00D853B0" w:rsidSect="003132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6FD2F" w14:textId="77777777" w:rsidR="00C8547B" w:rsidRPr="003132EB" w:rsidRDefault="00C8547B">
      <w:r w:rsidRPr="003132EB">
        <w:separator/>
      </w:r>
    </w:p>
  </w:endnote>
  <w:endnote w:type="continuationSeparator" w:id="0">
    <w:p w14:paraId="0202AB68" w14:textId="77777777" w:rsidR="00C8547B" w:rsidRPr="003132EB" w:rsidRDefault="00C8547B">
      <w:r w:rsidRPr="003132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45160" w14:textId="77777777" w:rsidR="00064002" w:rsidRPr="003132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C0061" w14:textId="77777777" w:rsidR="00064002" w:rsidRPr="003132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066A5" w14:textId="77777777" w:rsidR="00064002" w:rsidRPr="003132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14FAD" w14:textId="77777777" w:rsidR="00C8547B" w:rsidRPr="003132EB" w:rsidRDefault="00C8547B">
      <w:r w:rsidRPr="003132EB">
        <w:separator/>
      </w:r>
    </w:p>
  </w:footnote>
  <w:footnote w:type="continuationSeparator" w:id="0">
    <w:p w14:paraId="79A3B790" w14:textId="77777777" w:rsidR="00C8547B" w:rsidRPr="003132EB" w:rsidRDefault="00C8547B">
      <w:r w:rsidRPr="003132EB">
        <w:continuationSeparator/>
      </w:r>
    </w:p>
  </w:footnote>
  <w:footnote w:id="1">
    <w:p w14:paraId="791A8077" w14:textId="0E413551" w:rsidR="007B37E0" w:rsidRPr="002B71DC" w:rsidRDefault="007B37E0" w:rsidP="00C924A0">
      <w:pPr>
        <w:pStyle w:val="FootnoteText"/>
        <w:keepLines w:val="0"/>
        <w:ind w:left="567" w:hanging="567"/>
        <w:rPr>
          <w:sz w:val="24"/>
          <w:lang w:val="pl-PL"/>
        </w:rPr>
      </w:pPr>
      <w:r w:rsidRPr="003132EB">
        <w:rPr>
          <w:rStyle w:val="FootnoteReference"/>
          <w:sz w:val="24"/>
          <w:lang w:val="en-GB"/>
        </w:rPr>
        <w:footnoteRef/>
      </w:r>
      <w:r w:rsidR="003132EB" w:rsidRPr="002B71DC">
        <w:rPr>
          <w:sz w:val="24"/>
          <w:lang w:val="pl-PL"/>
        </w:rPr>
        <w:t xml:space="preserve"> </w:t>
      </w:r>
      <w:r w:rsidR="003132EB" w:rsidRPr="002B71DC">
        <w:rPr>
          <w:sz w:val="24"/>
          <w:lang w:val="pl-PL"/>
        </w:rPr>
        <w:tab/>
      </w:r>
      <w:r w:rsidRPr="002B71DC">
        <w:rPr>
          <w:sz w:val="24"/>
          <w:lang w:val="pl-PL"/>
        </w:rPr>
        <w:t>OJ</w:t>
      </w:r>
      <w:r w:rsidR="00240178">
        <w:rPr>
          <w:sz w:val="24"/>
          <w:lang w:val="pl-PL"/>
        </w:rPr>
        <w:t xml:space="preserve"> C,</w:t>
      </w:r>
      <w:r w:rsidRPr="002B71DC">
        <w:rPr>
          <w:sz w:val="24"/>
          <w:lang w:val="pl-PL"/>
        </w:rPr>
        <w:t xml:space="preserve"> C/2026/707, 28.1.2026</w:t>
      </w:r>
      <w:r w:rsidRPr="002B71DC">
        <w:rPr>
          <w:i/>
          <w:iCs/>
          <w:sz w:val="24"/>
          <w:lang w:val="pl-PL"/>
        </w:rPr>
        <w:t>,</w:t>
      </w:r>
      <w:r w:rsidRPr="002B71DC">
        <w:rPr>
          <w:sz w:val="24"/>
          <w:lang w:val="pl-PL"/>
        </w:rPr>
        <w:t xml:space="preserve"> ELI: </w:t>
      </w:r>
      <w:hyperlink r:id="rId1" w:tgtFrame="_blank" w:tooltip="Permet d'accéder à ce document par l’intermédiaire de son URI ELI." w:history="1">
        <w:r w:rsidRPr="002B71DC">
          <w:rPr>
            <w:rStyle w:val="Hyperlink"/>
            <w:sz w:val="24"/>
            <w:lang w:val="pl-PL"/>
          </w:rPr>
          <w:t>http://data.europa.eu/eli/C/2026/707/oj</w:t>
        </w:r>
      </w:hyperlink>
      <w:r w:rsidRPr="002B71DC">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EEA6" w14:textId="77777777" w:rsidR="00064002" w:rsidRPr="003132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A4B6" w14:textId="77777777" w:rsidR="00064002" w:rsidRPr="003132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B659" w14:textId="77777777" w:rsidR="00064002" w:rsidRPr="003132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2257737">
    <w:abstractNumId w:val="9"/>
  </w:num>
  <w:num w:numId="2" w16cid:durableId="866408767">
    <w:abstractNumId w:val="9"/>
  </w:num>
  <w:num w:numId="3" w16cid:durableId="231233439">
    <w:abstractNumId w:val="7"/>
  </w:num>
  <w:num w:numId="4" w16cid:durableId="880436103">
    <w:abstractNumId w:val="7"/>
  </w:num>
  <w:num w:numId="5" w16cid:durableId="149101377">
    <w:abstractNumId w:val="6"/>
  </w:num>
  <w:num w:numId="6" w16cid:durableId="1489201540">
    <w:abstractNumId w:val="6"/>
  </w:num>
  <w:num w:numId="7" w16cid:durableId="1813710622">
    <w:abstractNumId w:val="5"/>
  </w:num>
  <w:num w:numId="8" w16cid:durableId="1642344522">
    <w:abstractNumId w:val="5"/>
  </w:num>
  <w:num w:numId="9" w16cid:durableId="897085756">
    <w:abstractNumId w:val="4"/>
  </w:num>
  <w:num w:numId="10" w16cid:durableId="2132895811">
    <w:abstractNumId w:val="4"/>
  </w:num>
  <w:num w:numId="11" w16cid:durableId="1535654447">
    <w:abstractNumId w:val="8"/>
  </w:num>
  <w:num w:numId="12" w16cid:durableId="8063726">
    <w:abstractNumId w:val="8"/>
  </w:num>
  <w:num w:numId="13" w16cid:durableId="1607422276">
    <w:abstractNumId w:val="3"/>
  </w:num>
  <w:num w:numId="14" w16cid:durableId="847987233">
    <w:abstractNumId w:val="3"/>
  </w:num>
  <w:num w:numId="15" w16cid:durableId="970938198">
    <w:abstractNumId w:val="2"/>
  </w:num>
  <w:num w:numId="16" w16cid:durableId="107312909">
    <w:abstractNumId w:val="2"/>
  </w:num>
  <w:num w:numId="17" w16cid:durableId="1343776854">
    <w:abstractNumId w:val="1"/>
  </w:num>
  <w:num w:numId="18" w16cid:durableId="1893495458">
    <w:abstractNumId w:val="1"/>
  </w:num>
  <w:num w:numId="19" w16cid:durableId="1031951505">
    <w:abstractNumId w:val="0"/>
  </w:num>
  <w:num w:numId="20" w16cid:durableId="1225751632">
    <w:abstractNumId w:val="0"/>
  </w:num>
  <w:num w:numId="21" w16cid:durableId="1542396786">
    <w:abstractNumId w:val="9"/>
  </w:num>
  <w:num w:numId="22" w16cid:durableId="1348630481">
    <w:abstractNumId w:val="7"/>
  </w:num>
  <w:num w:numId="23" w16cid:durableId="635449650">
    <w:abstractNumId w:val="6"/>
  </w:num>
  <w:num w:numId="24" w16cid:durableId="441152333">
    <w:abstractNumId w:val="5"/>
  </w:num>
  <w:num w:numId="25" w16cid:durableId="1899978362">
    <w:abstractNumId w:val="4"/>
  </w:num>
  <w:num w:numId="26" w16cid:durableId="2107379761">
    <w:abstractNumId w:val="8"/>
  </w:num>
  <w:num w:numId="27" w16cid:durableId="571813595">
    <w:abstractNumId w:val="3"/>
  </w:num>
  <w:num w:numId="28" w16cid:durableId="1659768906">
    <w:abstractNumId w:val="2"/>
  </w:num>
  <w:num w:numId="29" w16cid:durableId="1068306627">
    <w:abstractNumId w:val="1"/>
  </w:num>
  <w:num w:numId="30" w16cid:durableId="1939095309">
    <w:abstractNumId w:val="0"/>
  </w:num>
  <w:num w:numId="31" w16cid:durableId="1872720760">
    <w:abstractNumId w:val="9"/>
  </w:num>
  <w:num w:numId="32" w16cid:durableId="1612082397">
    <w:abstractNumId w:val="7"/>
  </w:num>
  <w:num w:numId="33" w16cid:durableId="2093509134">
    <w:abstractNumId w:val="6"/>
  </w:num>
  <w:num w:numId="34" w16cid:durableId="794442430">
    <w:abstractNumId w:val="5"/>
  </w:num>
  <w:num w:numId="35" w16cid:durableId="1744597014">
    <w:abstractNumId w:val="4"/>
  </w:num>
  <w:num w:numId="36" w16cid:durableId="1948001303">
    <w:abstractNumId w:val="8"/>
  </w:num>
  <w:num w:numId="37" w16cid:durableId="1470590428">
    <w:abstractNumId w:val="3"/>
  </w:num>
  <w:num w:numId="38" w16cid:durableId="324162873">
    <w:abstractNumId w:val="2"/>
  </w:num>
  <w:num w:numId="39" w16cid:durableId="494536730">
    <w:abstractNumId w:val="1"/>
  </w:num>
  <w:num w:numId="40" w16cid:durableId="880214711">
    <w:abstractNumId w:val="0"/>
  </w:num>
  <w:num w:numId="41" w16cid:durableId="361906394">
    <w:abstractNumId w:val="10"/>
  </w:num>
  <w:num w:numId="42" w16cid:durableId="257300991">
    <w:abstractNumId w:val="10"/>
  </w:num>
  <w:num w:numId="43" w16cid:durableId="1943688439">
    <w:abstractNumId w:val="10"/>
  </w:num>
  <w:num w:numId="44" w16cid:durableId="896937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8/2026"/>
    <w:docVar w:name="dvlangue" w:val="EN"/>
    <w:docVar w:name="dvnumam" w:val="0"/>
    <w:docVar w:name="dvpe" w:val="784.232"/>
    <w:docVar w:name="dvrapporteur" w:val="Rapporteur: "/>
    <w:docVar w:name="dvtitre" w:val="European Parliament decision of xx March 2026 on the Council recommendation on the appointment of the Vice-President of the European Central Bank(N10-0003/2026 – C10-0018/2026 – 2026/0801(NLE))"/>
  </w:docVars>
  <w:rsids>
    <w:rsidRoot w:val="00C8547B"/>
    <w:rsid w:val="00002272"/>
    <w:rsid w:val="00052B47"/>
    <w:rsid w:val="00064002"/>
    <w:rsid w:val="000677B9"/>
    <w:rsid w:val="000831BA"/>
    <w:rsid w:val="000A42CC"/>
    <w:rsid w:val="000E7DD9"/>
    <w:rsid w:val="0010095E"/>
    <w:rsid w:val="00125B37"/>
    <w:rsid w:val="00187494"/>
    <w:rsid w:val="001F32AE"/>
    <w:rsid w:val="00240178"/>
    <w:rsid w:val="002767FF"/>
    <w:rsid w:val="002B18FE"/>
    <w:rsid w:val="002B5493"/>
    <w:rsid w:val="002B71DC"/>
    <w:rsid w:val="002C6FBC"/>
    <w:rsid w:val="00311487"/>
    <w:rsid w:val="003132EB"/>
    <w:rsid w:val="00343214"/>
    <w:rsid w:val="00361C00"/>
    <w:rsid w:val="00395FA1"/>
    <w:rsid w:val="003E15D4"/>
    <w:rsid w:val="00411CCE"/>
    <w:rsid w:val="0041666E"/>
    <w:rsid w:val="00416BC3"/>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37E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649"/>
    <w:rsid w:val="00B558F0"/>
    <w:rsid w:val="00BD48FE"/>
    <w:rsid w:val="00BD7BD8"/>
    <w:rsid w:val="00BE6ADC"/>
    <w:rsid w:val="00BF0534"/>
    <w:rsid w:val="00C05BFE"/>
    <w:rsid w:val="00C23CD4"/>
    <w:rsid w:val="00C42632"/>
    <w:rsid w:val="00C42773"/>
    <w:rsid w:val="00C46E76"/>
    <w:rsid w:val="00C61C0C"/>
    <w:rsid w:val="00C8547B"/>
    <w:rsid w:val="00C924A0"/>
    <w:rsid w:val="00C941CB"/>
    <w:rsid w:val="00CC2357"/>
    <w:rsid w:val="00CF071A"/>
    <w:rsid w:val="00D058B8"/>
    <w:rsid w:val="00D56C11"/>
    <w:rsid w:val="00D834A0"/>
    <w:rsid w:val="00D853B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04F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D4B6A"/>
  <w15:chartTrackingRefBased/>
  <w15:docId w15:val="{639A18C0-5D5B-4221-A432-F2047AC9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B37E0"/>
    <w:rPr>
      <w:b/>
      <w:kern w:val="28"/>
      <w:sz w:val="28"/>
      <w:lang w:val="fr-FR" w:eastAsia="fr-FR"/>
    </w:rPr>
  </w:style>
  <w:style w:type="paragraph" w:customStyle="1" w:styleId="EPFooter2">
    <w:name w:val="EPFooter2"/>
    <w:basedOn w:val="Normal"/>
    <w:next w:val="Normal"/>
    <w:rsid w:val="007B37E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B37E0"/>
    <w:pPr>
      <w:keepNext/>
      <w:spacing w:after="480"/>
      <w:jc w:val="center"/>
    </w:pPr>
    <w:rPr>
      <w:rFonts w:ascii="Arial" w:hAnsi="Arial" w:cs="Arial"/>
      <w:b/>
    </w:rPr>
  </w:style>
  <w:style w:type="paragraph" w:customStyle="1" w:styleId="NormalBold">
    <w:name w:val="NormalBold"/>
    <w:basedOn w:val="Normal"/>
    <w:rsid w:val="007B37E0"/>
    <w:rPr>
      <w:b/>
    </w:rPr>
  </w:style>
  <w:style w:type="paragraph" w:customStyle="1" w:styleId="NormalHanging12a">
    <w:name w:val="NormalHanging12a"/>
    <w:basedOn w:val="Normal"/>
    <w:rsid w:val="007B37E0"/>
    <w:pPr>
      <w:spacing w:after="240"/>
      <w:ind w:left="567" w:hanging="567"/>
    </w:pPr>
  </w:style>
  <w:style w:type="paragraph" w:styleId="Header">
    <w:name w:val="header"/>
    <w:basedOn w:val="Normal"/>
    <w:link w:val="HeaderChar"/>
    <w:rsid w:val="007B37E0"/>
    <w:pPr>
      <w:tabs>
        <w:tab w:val="center" w:pos="4513"/>
        <w:tab w:val="right" w:pos="9026"/>
      </w:tabs>
    </w:pPr>
  </w:style>
  <w:style w:type="character" w:customStyle="1" w:styleId="HeaderChar">
    <w:name w:val="Header Char"/>
    <w:basedOn w:val="DefaultParagraphFont"/>
    <w:link w:val="Header"/>
    <w:rsid w:val="007B37E0"/>
    <w:rPr>
      <w:sz w:val="24"/>
    </w:rPr>
  </w:style>
  <w:style w:type="character" w:styleId="Hyperlink">
    <w:name w:val="Hyperlink"/>
    <w:rsid w:val="007B37E0"/>
    <w:rPr>
      <w:color w:val="0000FF"/>
      <w:u w:val="single"/>
    </w:rPr>
  </w:style>
  <w:style w:type="paragraph" w:customStyle="1" w:styleId="EPFooter">
    <w:name w:val="EPFooter"/>
    <w:basedOn w:val="Normal"/>
    <w:rsid w:val="007B37E0"/>
    <w:pPr>
      <w:tabs>
        <w:tab w:val="center" w:pos="4535"/>
        <w:tab w:val="right" w:pos="9071"/>
      </w:tabs>
      <w:spacing w:before="240" w:after="240"/>
    </w:pPr>
    <w:rPr>
      <w:color w:val="010000"/>
      <w:sz w:val="22"/>
    </w:rPr>
  </w:style>
  <w:style w:type="paragraph" w:customStyle="1" w:styleId="EPComma">
    <w:name w:val="EPComma"/>
    <w:basedOn w:val="Normal"/>
    <w:rsid w:val="007B37E0"/>
    <w:pPr>
      <w:spacing w:before="480" w:after="240"/>
    </w:pPr>
  </w:style>
  <w:style w:type="paragraph" w:styleId="BodyText">
    <w:name w:val="Body Text"/>
    <w:basedOn w:val="Normal"/>
    <w:link w:val="BodyTextChar"/>
    <w:uiPriority w:val="1"/>
    <w:qFormat/>
    <w:rsid w:val="007B37E0"/>
    <w:pPr>
      <w:autoSpaceDE w:val="0"/>
      <w:autoSpaceDN w:val="0"/>
      <w:ind w:left="100"/>
    </w:pPr>
    <w:rPr>
      <w:rFonts w:ascii="Palatino Linotype" w:eastAsia="Palatino Linotype" w:hAnsi="Palatino Linotype" w:cs="Palatino Linotype"/>
      <w:i/>
      <w:iCs/>
      <w:szCs w:val="24"/>
      <w:lang w:val="en-US" w:eastAsia="en-US"/>
    </w:rPr>
  </w:style>
  <w:style w:type="character" w:customStyle="1" w:styleId="BodyTextChar">
    <w:name w:val="Body Text Char"/>
    <w:basedOn w:val="DefaultParagraphFont"/>
    <w:link w:val="BodyText"/>
    <w:uiPriority w:val="1"/>
    <w:rsid w:val="007B37E0"/>
    <w:rPr>
      <w:rFonts w:ascii="Palatino Linotype" w:eastAsia="Palatino Linotype" w:hAnsi="Palatino Linotype" w:cs="Palatino Linotype"/>
      <w:i/>
      <w:iCs/>
      <w:sz w:val="24"/>
      <w:szCs w:val="24"/>
      <w:lang w:val="en-US" w:eastAsia="en-US"/>
    </w:rPr>
  </w:style>
  <w:style w:type="paragraph" w:styleId="ListParagraph">
    <w:name w:val="List Paragraph"/>
    <w:basedOn w:val="Normal"/>
    <w:uiPriority w:val="34"/>
    <w:qFormat/>
    <w:rsid w:val="007B37E0"/>
    <w:pPr>
      <w:ind w:left="720"/>
      <w:contextualSpacing/>
    </w:pPr>
  </w:style>
  <w:style w:type="paragraph" w:styleId="Revision">
    <w:name w:val="Revision"/>
    <w:hidden/>
    <w:uiPriority w:val="99"/>
    <w:semiHidden/>
    <w:rsid w:val="002B71DC"/>
    <w:rPr>
      <w:sz w:val="24"/>
    </w:rPr>
  </w:style>
  <w:style w:type="character" w:styleId="CommentReference">
    <w:name w:val="annotation reference"/>
    <w:basedOn w:val="DefaultParagraphFont"/>
    <w:rsid w:val="002B71DC"/>
    <w:rPr>
      <w:sz w:val="16"/>
      <w:szCs w:val="16"/>
    </w:rPr>
  </w:style>
  <w:style w:type="paragraph" w:styleId="CommentText">
    <w:name w:val="annotation text"/>
    <w:basedOn w:val="Normal"/>
    <w:link w:val="CommentTextChar"/>
    <w:rsid w:val="002B71DC"/>
    <w:rPr>
      <w:sz w:val="20"/>
    </w:rPr>
  </w:style>
  <w:style w:type="character" w:customStyle="1" w:styleId="CommentTextChar">
    <w:name w:val="Comment Text Char"/>
    <w:basedOn w:val="DefaultParagraphFont"/>
    <w:link w:val="CommentText"/>
    <w:rsid w:val="002B71DC"/>
  </w:style>
  <w:style w:type="paragraph" w:styleId="CommentSubject">
    <w:name w:val="annotation subject"/>
    <w:basedOn w:val="CommentText"/>
    <w:next w:val="CommentText"/>
    <w:link w:val="CommentSubjectChar"/>
    <w:rsid w:val="002B71DC"/>
    <w:rPr>
      <w:b/>
      <w:bCs/>
    </w:rPr>
  </w:style>
  <w:style w:type="character" w:customStyle="1" w:styleId="CommentSubjectChar">
    <w:name w:val="Comment Subject Char"/>
    <w:basedOn w:val="CommentTextChar"/>
    <w:link w:val="CommentSubject"/>
    <w:rsid w:val="002B71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307</Words>
  <Characters>1825</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ILLY_D</cp:lastModifiedBy>
  <cp:revision>2</cp:revision>
  <cp:lastPrinted>2004-11-19T15:42:00Z</cp:lastPrinted>
  <dcterms:created xsi:type="dcterms:W3CDTF">2026-06-08T14:17:00Z</dcterms:created>
  <dcterms:modified xsi:type="dcterms:W3CDTF">2026-06-08T14:17:00Z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P10_TA(2026)0060_</vt:lpwstr>
  </property>
  <property fmtid="{D5CDD505-2E9C-101B-9397-08002B2CF9AE}" pid="4" name="&lt;Type&gt;">
    <vt:lpwstr>RR</vt:lpwstr>
  </property>
</Properties>
</file>