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1AED" w14:paraId="5BBA3A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FED728" w14:textId="77777777" w:rsidR="00751A4A" w:rsidRPr="003A1AED" w:rsidRDefault="00424F23" w:rsidP="0010095E">
            <w:pPr>
              <w:pStyle w:val="EPName"/>
            </w:pPr>
            <w:r w:rsidRPr="003A1AED">
              <w:t>Parlement européen</w:t>
            </w:r>
          </w:p>
          <w:p w14:paraId="6690FEAF" w14:textId="77777777" w:rsidR="00751A4A" w:rsidRPr="003A1A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1AED">
              <w:t>2024</w:t>
            </w:r>
            <w:r w:rsidR="00817416" w:rsidRPr="003A1AED">
              <w:t>-202</w:t>
            </w:r>
            <w:r w:rsidRPr="003A1AED">
              <w:t>9</w:t>
            </w:r>
          </w:p>
        </w:tc>
        <w:tc>
          <w:tcPr>
            <w:tcW w:w="2268" w:type="dxa"/>
            <w:shd w:val="clear" w:color="auto" w:fill="auto"/>
          </w:tcPr>
          <w:p w14:paraId="638761A7" w14:textId="77777777" w:rsidR="00751A4A" w:rsidRPr="003A1AED" w:rsidRDefault="00187494" w:rsidP="0010095E">
            <w:pPr>
              <w:pStyle w:val="EPLogo"/>
            </w:pPr>
            <w:r w:rsidRPr="003A1AED">
              <w:rPr>
                <w:noProof/>
                <w:lang w:eastAsia="ja-JP"/>
              </w:rPr>
              <w:drawing>
                <wp:inline distT="0" distB="0" distL="0" distR="0" wp14:anchorId="65670264" wp14:editId="3BD3A8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748314" w14:textId="77777777" w:rsidR="00D058B8" w:rsidRPr="003A1AED" w:rsidRDefault="00D058B8" w:rsidP="004C5D52">
      <w:pPr>
        <w:pStyle w:val="LineTop"/>
      </w:pPr>
    </w:p>
    <w:p w14:paraId="1AD540FA" w14:textId="77777777" w:rsidR="00680577" w:rsidRPr="003A1AED" w:rsidRDefault="00424F23" w:rsidP="00680577">
      <w:pPr>
        <w:pStyle w:val="EPBodyTA1"/>
      </w:pPr>
      <w:r w:rsidRPr="003A1AED">
        <w:t>TEXTES ADOPTÉS</w:t>
      </w:r>
    </w:p>
    <w:p w14:paraId="022A7ED5" w14:textId="77777777" w:rsidR="00D058B8" w:rsidRPr="003A1AED" w:rsidRDefault="00D058B8" w:rsidP="00D058B8">
      <w:pPr>
        <w:pStyle w:val="LineBottom"/>
      </w:pPr>
    </w:p>
    <w:p w14:paraId="335053D9" w14:textId="77A715F8" w:rsidR="00424F23" w:rsidRPr="003A1AED" w:rsidRDefault="00424F23" w:rsidP="00424F23">
      <w:pPr>
        <w:pStyle w:val="ATHeading1"/>
      </w:pPr>
      <w:bookmarkStart w:id="0" w:name="TANumber"/>
      <w:r w:rsidRPr="003A1AED">
        <w:t>P10_TA(2026)00</w:t>
      </w:r>
      <w:r w:rsidR="001A4AC6">
        <w:t>60</w:t>
      </w:r>
      <w:bookmarkEnd w:id="0"/>
    </w:p>
    <w:p w14:paraId="2BAD7497" w14:textId="2C25F535" w:rsidR="00424F23" w:rsidRPr="003A1AED" w:rsidRDefault="001013AE" w:rsidP="00424F23">
      <w:pPr>
        <w:pStyle w:val="ATHeading2"/>
      </w:pPr>
      <w:bookmarkStart w:id="1" w:name="title"/>
      <w:r>
        <w:t>N</w:t>
      </w:r>
      <w:r w:rsidR="00424F23" w:rsidRPr="003A1AED">
        <w:t>omination du vice-président de la Banque centrale européenne</w:t>
      </w:r>
      <w:bookmarkEnd w:id="1"/>
    </w:p>
    <w:p w14:paraId="385E9DA5" w14:textId="77777777" w:rsidR="00424F23" w:rsidRPr="003A1AED" w:rsidRDefault="00424F23" w:rsidP="00424F23">
      <w:pPr>
        <w:rPr>
          <w:i/>
          <w:vanish/>
        </w:rPr>
      </w:pPr>
      <w:r w:rsidRPr="003A1AED">
        <w:rPr>
          <w:i/>
        </w:rPr>
        <w:fldChar w:fldCharType="begin"/>
      </w:r>
      <w:r w:rsidRPr="003A1AED">
        <w:rPr>
          <w:i/>
        </w:rPr>
        <w:instrText xml:space="preserve"> TC"(</w:instrText>
      </w:r>
      <w:bookmarkStart w:id="2" w:name="DocNumber"/>
      <w:r w:rsidRPr="003A1AED">
        <w:rPr>
          <w:i/>
        </w:rPr>
        <w:instrText>A10-0038/2026</w:instrText>
      </w:r>
      <w:bookmarkEnd w:id="2"/>
      <w:r w:rsidRPr="003A1AED">
        <w:rPr>
          <w:i/>
        </w:rPr>
        <w:instrText xml:space="preserve"> - Rapporteure: Aurore Lalucq)"\l3 \n&gt; \* MERGEFORMAT </w:instrText>
      </w:r>
      <w:r w:rsidRPr="003A1AED">
        <w:rPr>
          <w:i/>
        </w:rPr>
        <w:fldChar w:fldCharType="end"/>
      </w:r>
    </w:p>
    <w:p w14:paraId="20D2A626" w14:textId="77777777" w:rsidR="00424F23" w:rsidRPr="003A1AED" w:rsidRDefault="00424F23" w:rsidP="00424F23">
      <w:pPr>
        <w:rPr>
          <w:vanish/>
        </w:rPr>
      </w:pPr>
      <w:bookmarkStart w:id="3" w:name="Commission"/>
      <w:r w:rsidRPr="003A1AED">
        <w:rPr>
          <w:vanish/>
        </w:rPr>
        <w:t>Commission des affaires économiques et monétaires</w:t>
      </w:r>
      <w:bookmarkEnd w:id="3"/>
    </w:p>
    <w:p w14:paraId="4C3CC629" w14:textId="77777777" w:rsidR="00424F23" w:rsidRPr="003A1AED" w:rsidRDefault="00424F23" w:rsidP="00424F23">
      <w:pPr>
        <w:rPr>
          <w:vanish/>
        </w:rPr>
      </w:pPr>
      <w:bookmarkStart w:id="4" w:name="PE"/>
      <w:r w:rsidRPr="003A1AED">
        <w:rPr>
          <w:vanish/>
        </w:rPr>
        <w:t>PE784.232</w:t>
      </w:r>
      <w:bookmarkEnd w:id="4"/>
    </w:p>
    <w:p w14:paraId="528B023D" w14:textId="3C566C3A" w:rsidR="00424F23" w:rsidRPr="003A1AED" w:rsidRDefault="00424F23" w:rsidP="00424F23">
      <w:pPr>
        <w:pStyle w:val="ATHeading3"/>
      </w:pPr>
      <w:bookmarkStart w:id="5" w:name="Sujet"/>
      <w:r w:rsidRPr="003A1AED">
        <w:t xml:space="preserve">Décision du Parlement européen du </w:t>
      </w:r>
      <w:r w:rsidR="001013AE">
        <w:t>10 mars</w:t>
      </w:r>
      <w:r w:rsidRPr="003A1AED">
        <w:t xml:space="preserve"> 2026 sur la recommandation du Conseil concernant la nomination du vice-président de la Banque centrale européenne</w:t>
      </w:r>
      <w:bookmarkEnd w:id="5"/>
      <w:r w:rsidRPr="003A1AED">
        <w:t xml:space="preserve"> </w:t>
      </w:r>
      <w:bookmarkStart w:id="6" w:name="References"/>
      <w:r w:rsidRPr="003A1AED">
        <w:t>(N10-0003/2026 – C10-0018/2026 – 2026/0801(NLE))</w:t>
      </w:r>
      <w:bookmarkEnd w:id="6"/>
    </w:p>
    <w:p w14:paraId="2A33B961" w14:textId="77777777" w:rsidR="0014189A" w:rsidRPr="003A1AED" w:rsidRDefault="0014189A" w:rsidP="0014189A">
      <w:pPr>
        <w:pStyle w:val="NormalBold"/>
      </w:pPr>
      <w:bookmarkStart w:id="7" w:name="TextBodyBegin"/>
      <w:bookmarkEnd w:id="7"/>
      <w:r w:rsidRPr="003A1AED">
        <w:t>(Consultation)</w:t>
      </w:r>
    </w:p>
    <w:p w14:paraId="1D5B8AAB" w14:textId="77777777" w:rsidR="0014189A" w:rsidRPr="003A1AED" w:rsidRDefault="0014189A" w:rsidP="0014189A">
      <w:pPr>
        <w:pStyle w:val="EPComma"/>
      </w:pPr>
      <w:r w:rsidRPr="003A1AED">
        <w:rPr>
          <w:i/>
        </w:rPr>
        <w:t>Le Parlement européen</w:t>
      </w:r>
      <w:r w:rsidRPr="003A1AED">
        <w:t>,</w:t>
      </w:r>
    </w:p>
    <w:p w14:paraId="5BE38016" w14:textId="77777777" w:rsidR="0014189A" w:rsidRPr="003A1AED" w:rsidRDefault="0014189A" w:rsidP="0014189A">
      <w:pPr>
        <w:pStyle w:val="NormalHanging12a"/>
      </w:pPr>
      <w:r w:rsidRPr="003A1AED">
        <w:t>–</w:t>
      </w:r>
      <w:r w:rsidRPr="003A1AED">
        <w:tab/>
        <w:t>vu la recommandation du Conseil du 26 janvier 2026 (N10-0003/2026)</w:t>
      </w:r>
      <w:r w:rsidRPr="003A1AED">
        <w:rPr>
          <w:rStyle w:val="FootnoteReference"/>
        </w:rPr>
        <w:footnoteReference w:id="1"/>
      </w:r>
      <w:r w:rsidRPr="003A1AED">
        <w:t>,</w:t>
      </w:r>
    </w:p>
    <w:p w14:paraId="41B5AE26" w14:textId="77777777" w:rsidR="0014189A" w:rsidRPr="003A1AED" w:rsidRDefault="0014189A" w:rsidP="0014189A">
      <w:pPr>
        <w:pStyle w:val="NormalHanging12a"/>
      </w:pPr>
      <w:r w:rsidRPr="003A1AED">
        <w:t>–</w:t>
      </w:r>
      <w:r w:rsidRPr="003A1AED">
        <w:tab/>
        <w:t>vu l’article 283, paragraphe 2, deuxième alinéa, du traité sur le fonctionnement de l’Union européenne, conformément auquel il a été consulté par le Conseil européen (C10</w:t>
      </w:r>
      <w:r w:rsidRPr="003A1AED">
        <w:noBreakHyphen/>
        <w:t>0018/2026),</w:t>
      </w:r>
    </w:p>
    <w:p w14:paraId="71E6BFB1" w14:textId="77777777" w:rsidR="0014189A" w:rsidRPr="003A1AED" w:rsidRDefault="0014189A" w:rsidP="0014189A">
      <w:pPr>
        <w:pStyle w:val="NormalHanging12a"/>
      </w:pPr>
      <w:r w:rsidRPr="003A1AED">
        <w:t>–</w:t>
      </w:r>
      <w:r w:rsidRPr="003A1AED">
        <w:tab/>
        <w:t>vu l’article 134 de son règlement intérieur,</w:t>
      </w:r>
    </w:p>
    <w:p w14:paraId="3C54EBFA" w14:textId="77777777" w:rsidR="0014189A" w:rsidRPr="003A1AED" w:rsidRDefault="0014189A" w:rsidP="0014189A">
      <w:pPr>
        <w:pStyle w:val="NormalHanging12a"/>
      </w:pPr>
      <w:r w:rsidRPr="003A1AED">
        <w:t>–</w:t>
      </w:r>
      <w:r w:rsidRPr="003A1AED">
        <w:tab/>
        <w:t>vu le rapport de la commission des affaires économiques et monétaires (A10-0038/2026),</w:t>
      </w:r>
    </w:p>
    <w:p w14:paraId="20EDA745" w14:textId="77777777" w:rsidR="0014189A" w:rsidRPr="003A1AED" w:rsidRDefault="0014189A" w:rsidP="0014189A">
      <w:pPr>
        <w:pStyle w:val="NormalHanging12a"/>
      </w:pPr>
      <w:r w:rsidRPr="003A1AED">
        <w:t>A.</w:t>
      </w:r>
      <w:r w:rsidRPr="003A1AED">
        <w:tab/>
        <w:t xml:space="preserve">considérant que, par lettre du 30 janvier 2026, le Conseil européen a consulté le Parlement européen sur la nomination de Boris </w:t>
      </w:r>
      <w:proofErr w:type="spellStart"/>
      <w:r w:rsidRPr="003A1AED">
        <w:t>Vujčić</w:t>
      </w:r>
      <w:proofErr w:type="spellEnd"/>
      <w:r w:rsidRPr="003A1AED">
        <w:t xml:space="preserve"> à la fonction de vice-président de la Banque centrale européenne pour un mandat de huit ans, à compter du 1</w:t>
      </w:r>
      <w:r w:rsidRPr="003A1AED">
        <w:rPr>
          <w:vertAlign w:val="superscript"/>
        </w:rPr>
        <w:t>er</w:t>
      </w:r>
      <w:r w:rsidRPr="003A1AED">
        <w:t> juin 2026;</w:t>
      </w:r>
    </w:p>
    <w:p w14:paraId="5836C68D" w14:textId="77777777" w:rsidR="0014189A" w:rsidRPr="003A1AED" w:rsidRDefault="0014189A" w:rsidP="0014189A">
      <w:pPr>
        <w:pStyle w:val="NormalHanging12a"/>
      </w:pPr>
      <w:r w:rsidRPr="003A1AED">
        <w:t>B.</w:t>
      </w:r>
      <w:r w:rsidRPr="003A1AED">
        <w:tab/>
        <w:t>considérant que sa commission des affaires économiques et monétaires a évalué les qualifications du candidat proposé, en particulier au regard des conditions énoncées à l’article 283, paragraphe 2, du traité sur le fonctionnement de l’Union européenne et, tel qu’il découle de l’article 130 du traité, de l’impératif d’indépendance totale de la BCE; considérant que, dans le cadre de cette évaluation, la commission a reçu du candidat un curriculum vitæ ainsi que ses réponses au questionnaire écrit qui lui avait été adressé;</w:t>
      </w:r>
    </w:p>
    <w:p w14:paraId="486BE9D0" w14:textId="77777777" w:rsidR="0014189A" w:rsidRPr="003A1AED" w:rsidRDefault="0014189A" w:rsidP="0014189A">
      <w:pPr>
        <w:pStyle w:val="NormalHanging12a"/>
      </w:pPr>
      <w:r w:rsidRPr="003A1AED">
        <w:t>C.</w:t>
      </w:r>
      <w:r w:rsidRPr="003A1AED">
        <w:tab/>
        <w:t xml:space="preserve">considérant que cette commission a procédé ensuite, le 25 février 2026, à une audition du candidat, au cours de laquelle celui-ci a fait une déclaration liminaire, puis a répondu </w:t>
      </w:r>
      <w:r w:rsidRPr="003A1AED">
        <w:lastRenderedPageBreak/>
        <w:t>aux questions posées par les membres de la commission;</w:t>
      </w:r>
    </w:p>
    <w:p w14:paraId="6EF59B30" w14:textId="77777777" w:rsidR="0014189A" w:rsidRPr="003A1AED" w:rsidRDefault="0014189A" w:rsidP="0014189A">
      <w:pPr>
        <w:pStyle w:val="NormalHanging12a"/>
      </w:pPr>
      <w:r w:rsidRPr="003A1AED">
        <w:t>1.</w:t>
      </w:r>
      <w:r w:rsidRPr="003A1AED">
        <w:tab/>
        <w:t xml:space="preserve">rend un avis favorable sur la recommandation du Conseil de nommer Boris </w:t>
      </w:r>
      <w:proofErr w:type="spellStart"/>
      <w:r w:rsidRPr="003A1AED">
        <w:t>Vujčić</w:t>
      </w:r>
      <w:proofErr w:type="spellEnd"/>
      <w:r w:rsidRPr="003A1AED">
        <w:t xml:space="preserve"> vice-président de la Banque centrale européenne;</w:t>
      </w:r>
    </w:p>
    <w:p w14:paraId="6C6E1D9B" w14:textId="74C8122C" w:rsidR="00E365E1" w:rsidRPr="003A1AED" w:rsidRDefault="0014189A" w:rsidP="005E1762">
      <w:pPr>
        <w:widowControl/>
        <w:ind w:left="567" w:hanging="567"/>
      </w:pPr>
      <w:r w:rsidRPr="003A1AED">
        <w:t>2.</w:t>
      </w:r>
      <w:r w:rsidRPr="003A1AED">
        <w:tab/>
        <w:t>charge sa Présidente de transmettre la présente décision au Conseil européen, au Conseil ainsi qu’aux gouvernements des États membres.</w:t>
      </w:r>
    </w:p>
    <w:sectPr w:rsidR="00E365E1" w:rsidRPr="003A1AED" w:rsidSect="003A1A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2BECC" w14:textId="77777777" w:rsidR="00424F23" w:rsidRPr="003A1AED" w:rsidRDefault="00424F23">
      <w:r w:rsidRPr="003A1AED">
        <w:separator/>
      </w:r>
    </w:p>
  </w:endnote>
  <w:endnote w:type="continuationSeparator" w:id="0">
    <w:p w14:paraId="69FC598F" w14:textId="77777777" w:rsidR="00424F23" w:rsidRPr="003A1AED" w:rsidRDefault="00424F23">
      <w:r w:rsidRPr="003A1A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B8F8" w14:textId="77777777" w:rsidR="00064002" w:rsidRPr="003A1A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FBA4" w14:textId="77777777" w:rsidR="00064002" w:rsidRPr="003A1A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A4074" w14:textId="77777777" w:rsidR="00064002" w:rsidRPr="003A1A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055FE" w14:textId="77777777" w:rsidR="00424F23" w:rsidRPr="003A1AED" w:rsidRDefault="00424F23">
      <w:r w:rsidRPr="003A1AED">
        <w:separator/>
      </w:r>
    </w:p>
  </w:footnote>
  <w:footnote w:type="continuationSeparator" w:id="0">
    <w:p w14:paraId="2AC09119" w14:textId="77777777" w:rsidR="00424F23" w:rsidRPr="003A1AED" w:rsidRDefault="00424F23">
      <w:r w:rsidRPr="003A1AED">
        <w:continuationSeparator/>
      </w:r>
    </w:p>
  </w:footnote>
  <w:footnote w:id="1">
    <w:p w14:paraId="07886B05" w14:textId="6309F887" w:rsidR="0014189A" w:rsidRPr="00BE4215" w:rsidRDefault="0014189A" w:rsidP="003A1AED">
      <w:pPr>
        <w:pStyle w:val="FootnoteText"/>
        <w:ind w:left="567" w:hanging="567"/>
        <w:rPr>
          <w:sz w:val="24"/>
          <w:lang w:val="fi-FI"/>
        </w:rPr>
      </w:pPr>
      <w:r w:rsidRPr="003A1AED">
        <w:rPr>
          <w:rStyle w:val="FootnoteReference"/>
          <w:sz w:val="24"/>
        </w:rPr>
        <w:footnoteRef/>
      </w:r>
      <w:r w:rsidR="003A1AED" w:rsidRPr="00BE4215">
        <w:rPr>
          <w:sz w:val="24"/>
          <w:lang w:val="fi-FI"/>
        </w:rPr>
        <w:t xml:space="preserve"> </w:t>
      </w:r>
      <w:r w:rsidR="003A1AED" w:rsidRPr="00BE4215">
        <w:rPr>
          <w:sz w:val="24"/>
          <w:lang w:val="fi-FI"/>
        </w:rPr>
        <w:tab/>
      </w:r>
      <w:r w:rsidRPr="00BE4215">
        <w:rPr>
          <w:sz w:val="24"/>
          <w:lang w:val="fi-FI"/>
        </w:rPr>
        <w:t>JO C</w:t>
      </w:r>
      <w:r w:rsidR="00043E6A">
        <w:rPr>
          <w:sz w:val="24"/>
          <w:lang w:val="fi-FI"/>
        </w:rPr>
        <w:t>, C</w:t>
      </w:r>
      <w:r w:rsidRPr="00BE4215">
        <w:rPr>
          <w:sz w:val="24"/>
          <w:lang w:val="fi-FI"/>
        </w:rPr>
        <w:t>/2026/707</w:t>
      </w:r>
      <w:r w:rsidR="00BE4215" w:rsidRPr="00BE4215">
        <w:rPr>
          <w:sz w:val="24"/>
          <w:lang w:val="fi-FI"/>
        </w:rPr>
        <w:t>,</w:t>
      </w:r>
      <w:r w:rsidRPr="00BE4215">
        <w:rPr>
          <w:sz w:val="24"/>
          <w:lang w:val="fi-FI"/>
        </w:rPr>
        <w:t xml:space="preserve"> 28.1.2026</w:t>
      </w:r>
      <w:r w:rsidRPr="00BE4215">
        <w:rPr>
          <w:i/>
          <w:sz w:val="24"/>
          <w:lang w:val="fi-FI"/>
        </w:rPr>
        <w:t>,</w:t>
      </w:r>
      <w:r w:rsidRPr="00BE4215">
        <w:rPr>
          <w:sz w:val="24"/>
          <w:lang w:val="fi-FI"/>
        </w:rPr>
        <w:t xml:space="preserve"> ELI: </w:t>
      </w:r>
      <w:hyperlink r:id="rId1" w:tgtFrame="_blank" w:tooltip="Permet d’accéder à ce document par l’intermédiaire de son URI ELI." w:history="1">
        <w:r w:rsidRPr="00BE4215">
          <w:rPr>
            <w:rStyle w:val="Hyperlink"/>
            <w:sz w:val="24"/>
            <w:lang w:val="fi-FI"/>
          </w:rPr>
          <w:t>http://data.europa.eu/eli/C/2026/707/oj</w:t>
        </w:r>
      </w:hyperlink>
      <w:r w:rsidRPr="00BE421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9579" w14:textId="77777777" w:rsidR="00064002" w:rsidRPr="003A1A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00FC" w14:textId="77777777" w:rsidR="00064002" w:rsidRPr="003A1A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53189" w14:textId="77777777" w:rsidR="00064002" w:rsidRPr="003A1A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05C17"/>
    <w:multiLevelType w:val="hybridMultilevel"/>
    <w:tmpl w:val="F524F6B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868021B"/>
    <w:multiLevelType w:val="hybridMultilevel"/>
    <w:tmpl w:val="1076E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B5E2B"/>
    <w:multiLevelType w:val="hybridMultilevel"/>
    <w:tmpl w:val="BE4ACF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B2A03"/>
    <w:multiLevelType w:val="hybridMultilevel"/>
    <w:tmpl w:val="CE4E12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931374">
    <w:abstractNumId w:val="9"/>
  </w:num>
  <w:num w:numId="2" w16cid:durableId="1936866128">
    <w:abstractNumId w:val="9"/>
  </w:num>
  <w:num w:numId="3" w16cid:durableId="1203514874">
    <w:abstractNumId w:val="7"/>
  </w:num>
  <w:num w:numId="4" w16cid:durableId="259684745">
    <w:abstractNumId w:val="7"/>
  </w:num>
  <w:num w:numId="5" w16cid:durableId="348873608">
    <w:abstractNumId w:val="6"/>
  </w:num>
  <w:num w:numId="6" w16cid:durableId="86732545">
    <w:abstractNumId w:val="6"/>
  </w:num>
  <w:num w:numId="7" w16cid:durableId="393628968">
    <w:abstractNumId w:val="5"/>
  </w:num>
  <w:num w:numId="8" w16cid:durableId="1527669005">
    <w:abstractNumId w:val="5"/>
  </w:num>
  <w:num w:numId="9" w16cid:durableId="1375108770">
    <w:abstractNumId w:val="4"/>
  </w:num>
  <w:num w:numId="10" w16cid:durableId="728916481">
    <w:abstractNumId w:val="4"/>
  </w:num>
  <w:num w:numId="11" w16cid:durableId="799765324">
    <w:abstractNumId w:val="8"/>
  </w:num>
  <w:num w:numId="12" w16cid:durableId="1553620022">
    <w:abstractNumId w:val="8"/>
  </w:num>
  <w:num w:numId="13" w16cid:durableId="1675187786">
    <w:abstractNumId w:val="3"/>
  </w:num>
  <w:num w:numId="14" w16cid:durableId="1475030172">
    <w:abstractNumId w:val="3"/>
  </w:num>
  <w:num w:numId="15" w16cid:durableId="241184319">
    <w:abstractNumId w:val="2"/>
  </w:num>
  <w:num w:numId="16" w16cid:durableId="1653408611">
    <w:abstractNumId w:val="2"/>
  </w:num>
  <w:num w:numId="17" w16cid:durableId="2112164409">
    <w:abstractNumId w:val="1"/>
  </w:num>
  <w:num w:numId="18" w16cid:durableId="2114353003">
    <w:abstractNumId w:val="1"/>
  </w:num>
  <w:num w:numId="19" w16cid:durableId="1904676654">
    <w:abstractNumId w:val="0"/>
  </w:num>
  <w:num w:numId="20" w16cid:durableId="311762120">
    <w:abstractNumId w:val="0"/>
  </w:num>
  <w:num w:numId="21" w16cid:durableId="318660642">
    <w:abstractNumId w:val="9"/>
  </w:num>
  <w:num w:numId="22" w16cid:durableId="1286618119">
    <w:abstractNumId w:val="7"/>
  </w:num>
  <w:num w:numId="23" w16cid:durableId="437801532">
    <w:abstractNumId w:val="6"/>
  </w:num>
  <w:num w:numId="24" w16cid:durableId="889416813">
    <w:abstractNumId w:val="5"/>
  </w:num>
  <w:num w:numId="25" w16cid:durableId="24603393">
    <w:abstractNumId w:val="4"/>
  </w:num>
  <w:num w:numId="26" w16cid:durableId="2101750018">
    <w:abstractNumId w:val="8"/>
  </w:num>
  <w:num w:numId="27" w16cid:durableId="1899054143">
    <w:abstractNumId w:val="3"/>
  </w:num>
  <w:num w:numId="28" w16cid:durableId="2131048967">
    <w:abstractNumId w:val="2"/>
  </w:num>
  <w:num w:numId="29" w16cid:durableId="2093700908">
    <w:abstractNumId w:val="1"/>
  </w:num>
  <w:num w:numId="30" w16cid:durableId="930550398">
    <w:abstractNumId w:val="0"/>
  </w:num>
  <w:num w:numId="31" w16cid:durableId="520316284">
    <w:abstractNumId w:val="9"/>
  </w:num>
  <w:num w:numId="32" w16cid:durableId="1393233326">
    <w:abstractNumId w:val="7"/>
  </w:num>
  <w:num w:numId="33" w16cid:durableId="711459036">
    <w:abstractNumId w:val="6"/>
  </w:num>
  <w:num w:numId="34" w16cid:durableId="1688020808">
    <w:abstractNumId w:val="5"/>
  </w:num>
  <w:num w:numId="35" w16cid:durableId="1889486928">
    <w:abstractNumId w:val="4"/>
  </w:num>
  <w:num w:numId="36" w16cid:durableId="111706025">
    <w:abstractNumId w:val="8"/>
  </w:num>
  <w:num w:numId="37" w16cid:durableId="720521204">
    <w:abstractNumId w:val="3"/>
  </w:num>
  <w:num w:numId="38" w16cid:durableId="2022320453">
    <w:abstractNumId w:val="2"/>
  </w:num>
  <w:num w:numId="39" w16cid:durableId="472454133">
    <w:abstractNumId w:val="1"/>
  </w:num>
  <w:num w:numId="40" w16cid:durableId="263613296">
    <w:abstractNumId w:val="0"/>
  </w:num>
  <w:num w:numId="41" w16cid:durableId="1342510390">
    <w:abstractNumId w:val="11"/>
  </w:num>
  <w:num w:numId="42" w16cid:durableId="213586370">
    <w:abstractNumId w:val="11"/>
  </w:num>
  <w:num w:numId="43" w16cid:durableId="629555144">
    <w:abstractNumId w:val="11"/>
  </w:num>
  <w:num w:numId="44" w16cid:durableId="1265961939">
    <w:abstractNumId w:val="12"/>
  </w:num>
  <w:num w:numId="45" w16cid:durableId="627206033">
    <w:abstractNumId w:val="15"/>
  </w:num>
  <w:num w:numId="46" w16cid:durableId="934752908">
    <w:abstractNumId w:val="13"/>
  </w:num>
  <w:num w:numId="47" w16cid:durableId="1482305757">
    <w:abstractNumId w:val="14"/>
  </w:num>
  <w:num w:numId="48" w16cid:durableId="9879768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FR"/>
    <w:docVar w:name="dvnumam" w:val="0"/>
    <w:docVar w:name="dvpe" w:val="784.232"/>
    <w:docVar w:name="dvrapporteur" w:val="Rapporteure: "/>
    <w:docVar w:name="dvtitre" w:val="Décision du Parlement européen du ... 2026 sur la recommandation du Conseil concernant la nomination du vice-président de la Banque centrale européenne(N10-0003/2026 – C10-0018/2026 – 2026/0801(NLE))"/>
  </w:docVars>
  <w:rsids>
    <w:rsidRoot w:val="00424F23"/>
    <w:rsid w:val="00002272"/>
    <w:rsid w:val="00027C07"/>
    <w:rsid w:val="00043E6A"/>
    <w:rsid w:val="00064002"/>
    <w:rsid w:val="000677B9"/>
    <w:rsid w:val="000831BA"/>
    <w:rsid w:val="000A42CC"/>
    <w:rsid w:val="000E3598"/>
    <w:rsid w:val="000E7DD9"/>
    <w:rsid w:val="0010095E"/>
    <w:rsid w:val="001013AE"/>
    <w:rsid w:val="00125B37"/>
    <w:rsid w:val="0014189A"/>
    <w:rsid w:val="00187494"/>
    <w:rsid w:val="001A4AC6"/>
    <w:rsid w:val="001F32AE"/>
    <w:rsid w:val="002767FF"/>
    <w:rsid w:val="002B18FE"/>
    <w:rsid w:val="002B5493"/>
    <w:rsid w:val="00343214"/>
    <w:rsid w:val="00361C00"/>
    <w:rsid w:val="00395FA1"/>
    <w:rsid w:val="003A1AED"/>
    <w:rsid w:val="003E15D4"/>
    <w:rsid w:val="00411CCE"/>
    <w:rsid w:val="0041666E"/>
    <w:rsid w:val="00421060"/>
    <w:rsid w:val="00424F2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E3B"/>
    <w:rsid w:val="00580B5D"/>
    <w:rsid w:val="005C2568"/>
    <w:rsid w:val="005E1762"/>
    <w:rsid w:val="005F1B17"/>
    <w:rsid w:val="006037C0"/>
    <w:rsid w:val="006631B6"/>
    <w:rsid w:val="00680577"/>
    <w:rsid w:val="006E0C7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80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215"/>
    <w:rsid w:val="00BE6ADC"/>
    <w:rsid w:val="00C05BFE"/>
    <w:rsid w:val="00C23CD4"/>
    <w:rsid w:val="00C61C0C"/>
    <w:rsid w:val="00C941CB"/>
    <w:rsid w:val="00CC2357"/>
    <w:rsid w:val="00CE5C0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E1EE7"/>
  <w15:chartTrackingRefBased/>
  <w15:docId w15:val="{C1D246F2-3A2B-4408-A339-A2287EC9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4189A"/>
    <w:rPr>
      <w:b/>
    </w:rPr>
  </w:style>
  <w:style w:type="paragraph" w:customStyle="1" w:styleId="NormalHanging12a">
    <w:name w:val="NormalHanging12a"/>
    <w:basedOn w:val="Normal"/>
    <w:rsid w:val="0014189A"/>
    <w:pPr>
      <w:spacing w:after="240"/>
      <w:ind w:left="567" w:hanging="567"/>
    </w:pPr>
  </w:style>
  <w:style w:type="character" w:styleId="Hyperlink">
    <w:name w:val="Hyperlink"/>
    <w:rsid w:val="0014189A"/>
    <w:rPr>
      <w:color w:val="0000FF"/>
      <w:u w:val="single"/>
    </w:rPr>
  </w:style>
  <w:style w:type="paragraph" w:customStyle="1" w:styleId="EPComma">
    <w:name w:val="EPComma"/>
    <w:basedOn w:val="Normal"/>
    <w:rsid w:val="0014189A"/>
    <w:pPr>
      <w:spacing w:before="480" w:after="240"/>
    </w:pPr>
  </w:style>
  <w:style w:type="paragraph" w:customStyle="1" w:styleId="PageHeading">
    <w:name w:val="PageHeading"/>
    <w:basedOn w:val="Normal"/>
    <w:rsid w:val="001013AE"/>
    <w:pPr>
      <w:keepNext/>
      <w:spacing w:after="480"/>
      <w:jc w:val="center"/>
    </w:pPr>
    <w:rPr>
      <w:rFonts w:ascii="Arial" w:hAnsi="Arial" w:cs="Arial"/>
      <w:b/>
    </w:rPr>
  </w:style>
  <w:style w:type="paragraph" w:styleId="BodyText">
    <w:name w:val="Body Text"/>
    <w:basedOn w:val="Normal"/>
    <w:link w:val="BodyTextChar"/>
    <w:uiPriority w:val="1"/>
    <w:qFormat/>
    <w:rsid w:val="001013AE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013AE"/>
    <w:rPr>
      <w:rFonts w:ascii="Palatino Linotype" w:eastAsia="Palatino Linotype" w:hAnsi="Palatino Linotype" w:cs="Palatino Linotype"/>
      <w:i/>
      <w:iCs/>
      <w:sz w:val="24"/>
      <w:szCs w:val="24"/>
      <w:lang w:val="fr-FR" w:eastAsia="en-US"/>
    </w:rPr>
  </w:style>
  <w:style w:type="paragraph" w:customStyle="1" w:styleId="EPFooter2">
    <w:name w:val="EPFooter2"/>
    <w:basedOn w:val="Normal"/>
    <w:next w:val="Normal"/>
    <w:rsid w:val="001013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013AE"/>
    <w:pPr>
      <w:spacing w:after="240"/>
    </w:pPr>
  </w:style>
  <w:style w:type="paragraph" w:styleId="TOCHeading">
    <w:name w:val="TOC Heading"/>
    <w:basedOn w:val="Normal"/>
    <w:next w:val="TOCPage"/>
    <w:qFormat/>
    <w:rsid w:val="001013AE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1013AE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1013AE"/>
    <w:pPr>
      <w:spacing w:after="240"/>
    </w:pPr>
    <w:rPr>
      <w:b/>
    </w:rPr>
  </w:style>
  <w:style w:type="paragraph" w:customStyle="1" w:styleId="CoverNormal24a">
    <w:name w:val="CoverNormal24a"/>
    <w:basedOn w:val="Normal"/>
    <w:rsid w:val="001013AE"/>
    <w:pPr>
      <w:spacing w:after="480"/>
      <w:ind w:left="1417"/>
    </w:pPr>
  </w:style>
  <w:style w:type="paragraph" w:customStyle="1" w:styleId="CoverNormal">
    <w:name w:val="CoverNormal"/>
    <w:basedOn w:val="Normal"/>
    <w:rsid w:val="001013AE"/>
    <w:pPr>
      <w:ind w:left="1418"/>
    </w:pPr>
  </w:style>
  <w:style w:type="paragraph" w:customStyle="1" w:styleId="CoverReference">
    <w:name w:val="CoverReference"/>
    <w:basedOn w:val="Normal"/>
    <w:rsid w:val="001013AE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013A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013AE"/>
    <w:pPr>
      <w:spacing w:before="240" w:after="1200"/>
    </w:pPr>
  </w:style>
  <w:style w:type="paragraph" w:styleId="Header">
    <w:name w:val="header"/>
    <w:basedOn w:val="Normal"/>
    <w:link w:val="HeaderChar"/>
    <w:rsid w:val="00101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13AE"/>
    <w:rPr>
      <w:sz w:val="24"/>
      <w:lang w:val="fr-FR"/>
    </w:rPr>
  </w:style>
  <w:style w:type="paragraph" w:styleId="TOC4">
    <w:name w:val="toc 4"/>
    <w:basedOn w:val="Normal"/>
    <w:next w:val="Normal"/>
    <w:autoRedefine/>
    <w:rsid w:val="001013AE"/>
    <w:pPr>
      <w:ind w:left="720"/>
    </w:pPr>
  </w:style>
  <w:style w:type="paragraph" w:styleId="TOC5">
    <w:name w:val="toc 5"/>
    <w:basedOn w:val="Normal"/>
    <w:next w:val="Normal"/>
    <w:autoRedefine/>
    <w:rsid w:val="001013AE"/>
    <w:pPr>
      <w:ind w:left="960"/>
    </w:pPr>
  </w:style>
  <w:style w:type="paragraph" w:styleId="TOC6">
    <w:name w:val="toc 6"/>
    <w:basedOn w:val="Normal"/>
    <w:next w:val="Normal"/>
    <w:autoRedefine/>
    <w:rsid w:val="001013AE"/>
    <w:pPr>
      <w:ind w:left="1200"/>
    </w:pPr>
  </w:style>
  <w:style w:type="paragraph" w:styleId="TOC7">
    <w:name w:val="toc 7"/>
    <w:basedOn w:val="Normal"/>
    <w:next w:val="Normal"/>
    <w:autoRedefine/>
    <w:rsid w:val="001013AE"/>
    <w:pPr>
      <w:ind w:left="1440"/>
    </w:pPr>
  </w:style>
  <w:style w:type="paragraph" w:styleId="TOC8">
    <w:name w:val="toc 8"/>
    <w:basedOn w:val="Normal"/>
    <w:next w:val="Normal"/>
    <w:autoRedefine/>
    <w:rsid w:val="001013AE"/>
    <w:pPr>
      <w:ind w:left="1680"/>
    </w:pPr>
  </w:style>
  <w:style w:type="paragraph" w:styleId="TOC9">
    <w:name w:val="toc 9"/>
    <w:basedOn w:val="Normal"/>
    <w:next w:val="Normal"/>
    <w:autoRedefine/>
    <w:rsid w:val="001013AE"/>
    <w:pPr>
      <w:ind w:left="1920"/>
    </w:pPr>
  </w:style>
  <w:style w:type="paragraph" w:customStyle="1" w:styleId="EPBody">
    <w:name w:val="EPBody"/>
    <w:basedOn w:val="Normal"/>
    <w:rsid w:val="001013A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013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101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013AE"/>
    <w:rPr>
      <w:sz w:val="24"/>
      <w:lang w:val="fr-FR"/>
    </w:rPr>
  </w:style>
  <w:style w:type="paragraph" w:styleId="ListParagraph">
    <w:name w:val="List Paragraph"/>
    <w:basedOn w:val="Normal"/>
    <w:uiPriority w:val="34"/>
    <w:qFormat/>
    <w:rsid w:val="001013A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013A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13AE"/>
    <w:rPr>
      <w:sz w:val="24"/>
      <w:lang w:val="fr-FR"/>
    </w:rPr>
  </w:style>
  <w:style w:type="character" w:styleId="CommentReference">
    <w:name w:val="annotation reference"/>
    <w:basedOn w:val="DefaultParagraphFont"/>
    <w:rsid w:val="001013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3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013A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013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13AE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MAGHOUZ Yousra</cp:lastModifiedBy>
  <cp:revision>2</cp:revision>
  <cp:lastPrinted>2004-11-19T15:42:00Z</cp:lastPrinted>
  <dcterms:created xsi:type="dcterms:W3CDTF">2026-05-19T12:43:00Z</dcterms:created>
  <dcterms:modified xsi:type="dcterms:W3CDTF">2026-05-19T12:43:00Z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