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2C45" w14:paraId="618EBC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A04212" w14:textId="77777777" w:rsidR="00751A4A" w:rsidRPr="00332C45" w:rsidRDefault="000E0BE4" w:rsidP="0010095E">
            <w:pPr>
              <w:pStyle w:val="EPName"/>
            </w:pPr>
            <w:r w:rsidRPr="00332C45">
              <w:t>Parlament Ewropew</w:t>
            </w:r>
          </w:p>
          <w:p w14:paraId="7B135778" w14:textId="77777777" w:rsidR="00751A4A" w:rsidRPr="00332C4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2C45">
              <w:t>2024</w:t>
            </w:r>
            <w:r w:rsidR="00817416" w:rsidRPr="00332C45">
              <w:t>-202</w:t>
            </w:r>
            <w:r w:rsidRPr="00332C45">
              <w:t>9</w:t>
            </w:r>
          </w:p>
        </w:tc>
        <w:tc>
          <w:tcPr>
            <w:tcW w:w="2268" w:type="dxa"/>
            <w:shd w:val="clear" w:color="auto" w:fill="auto"/>
          </w:tcPr>
          <w:p w14:paraId="300F99DF" w14:textId="77777777" w:rsidR="00751A4A" w:rsidRPr="00332C45" w:rsidRDefault="00187494" w:rsidP="0010095E">
            <w:pPr>
              <w:pStyle w:val="EPLogo"/>
            </w:pPr>
            <w:r w:rsidRPr="00332C45">
              <w:rPr>
                <w:noProof/>
                <w:lang w:eastAsia="ja-JP"/>
              </w:rPr>
              <w:drawing>
                <wp:inline distT="0" distB="0" distL="0" distR="0" wp14:anchorId="7BDF0C11" wp14:editId="36DEEE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E18490" w14:textId="77777777" w:rsidR="00D058B8" w:rsidRPr="00332C45" w:rsidRDefault="00D058B8" w:rsidP="004C5D52">
      <w:pPr>
        <w:pStyle w:val="LineTop"/>
      </w:pPr>
    </w:p>
    <w:p w14:paraId="55A765E6" w14:textId="77777777" w:rsidR="00680577" w:rsidRPr="00332C45" w:rsidRDefault="000E0BE4" w:rsidP="00680577">
      <w:pPr>
        <w:pStyle w:val="EPBodyTA1"/>
      </w:pPr>
      <w:r w:rsidRPr="00332C45">
        <w:t>TESTI ADOTTATI</w:t>
      </w:r>
    </w:p>
    <w:p w14:paraId="11FCFD60" w14:textId="77777777" w:rsidR="00D058B8" w:rsidRPr="00332C45" w:rsidRDefault="00D058B8" w:rsidP="00D058B8">
      <w:pPr>
        <w:pStyle w:val="LineBottom"/>
      </w:pPr>
    </w:p>
    <w:p w14:paraId="22587F37" w14:textId="6B10A26D" w:rsidR="000E0BE4" w:rsidRPr="00332C45" w:rsidRDefault="000E0BE4" w:rsidP="000E0BE4">
      <w:pPr>
        <w:pStyle w:val="ATHeading1"/>
      </w:pPr>
      <w:bookmarkStart w:id="0" w:name="TANumber"/>
      <w:r w:rsidRPr="00332C45">
        <w:t>P10_TA(2026)00</w:t>
      </w:r>
      <w:bookmarkEnd w:id="0"/>
      <w:r w:rsidR="000836ED">
        <w:t>60</w:t>
      </w:r>
    </w:p>
    <w:p w14:paraId="54D15BEB" w14:textId="77777777" w:rsidR="000E0BE4" w:rsidRPr="00332C45" w:rsidRDefault="000E0BE4" w:rsidP="000E0BE4">
      <w:pPr>
        <w:pStyle w:val="ATHeading2"/>
      </w:pPr>
      <w:bookmarkStart w:id="1" w:name="title"/>
      <w:r w:rsidRPr="00332C45">
        <w:t>Il-ħatra tal-Viċi President tal-Bank Ċentrali Ewropew</w:t>
      </w:r>
      <w:bookmarkEnd w:id="1"/>
    </w:p>
    <w:p w14:paraId="7C6E3194" w14:textId="77777777" w:rsidR="000E0BE4" w:rsidRPr="00332C45" w:rsidRDefault="000E0BE4" w:rsidP="000E0BE4">
      <w:pPr>
        <w:rPr>
          <w:i/>
          <w:vanish/>
        </w:rPr>
      </w:pPr>
      <w:r w:rsidRPr="00332C45">
        <w:rPr>
          <w:i/>
        </w:rPr>
        <w:fldChar w:fldCharType="begin"/>
      </w:r>
      <w:r w:rsidRPr="00332C45">
        <w:rPr>
          <w:i/>
        </w:rPr>
        <w:instrText xml:space="preserve"> TC"(</w:instrText>
      </w:r>
      <w:bookmarkStart w:id="2" w:name="DocNumber"/>
      <w:r w:rsidRPr="00332C45">
        <w:rPr>
          <w:i/>
        </w:rPr>
        <w:instrText>A10-0038/2026</w:instrText>
      </w:r>
      <w:bookmarkEnd w:id="2"/>
      <w:r w:rsidRPr="00332C45">
        <w:rPr>
          <w:i/>
        </w:rPr>
        <w:instrText xml:space="preserve"> - Rapporteur: Aurore Lalucq)"\l3 \n&gt; \* MERGEFORMAT </w:instrText>
      </w:r>
      <w:r w:rsidRPr="00332C45">
        <w:rPr>
          <w:i/>
        </w:rPr>
        <w:fldChar w:fldCharType="end"/>
      </w:r>
    </w:p>
    <w:p w14:paraId="3726B6C4" w14:textId="77777777" w:rsidR="000E0BE4" w:rsidRPr="00332C45" w:rsidRDefault="000E0BE4" w:rsidP="000E0BE4">
      <w:pPr>
        <w:rPr>
          <w:vanish/>
        </w:rPr>
      </w:pPr>
      <w:bookmarkStart w:id="3" w:name="Commission"/>
      <w:r w:rsidRPr="00332C45">
        <w:rPr>
          <w:vanish/>
        </w:rPr>
        <w:t>Kumitat għall-Affarijiet Ekonomiċi u Monetarji</w:t>
      </w:r>
      <w:bookmarkEnd w:id="3"/>
    </w:p>
    <w:p w14:paraId="6865390A" w14:textId="77777777" w:rsidR="000E0BE4" w:rsidRPr="00332C45" w:rsidRDefault="000E0BE4" w:rsidP="000E0BE4">
      <w:pPr>
        <w:rPr>
          <w:vanish/>
        </w:rPr>
      </w:pPr>
      <w:bookmarkStart w:id="4" w:name="PE"/>
      <w:r w:rsidRPr="00332C45">
        <w:rPr>
          <w:vanish/>
        </w:rPr>
        <w:t>PE784.232</w:t>
      </w:r>
      <w:bookmarkEnd w:id="4"/>
    </w:p>
    <w:p w14:paraId="688E4162" w14:textId="2C4A0D8E" w:rsidR="000E0BE4" w:rsidRPr="00332C45" w:rsidRDefault="000E0BE4" w:rsidP="000E0BE4">
      <w:pPr>
        <w:pStyle w:val="ATHeading3"/>
      </w:pPr>
      <w:bookmarkStart w:id="5" w:name="Sujet"/>
      <w:r w:rsidRPr="00332C45">
        <w:t xml:space="preserve">Deċiżjoni tal-Parlament Ewropew </w:t>
      </w:r>
      <w:r w:rsidR="00CF761D">
        <w:t>tal-10 ta’ Marzu</w:t>
      </w:r>
      <w:r w:rsidRPr="00332C45">
        <w:t xml:space="preserve"> 2026 dwar ir-rakkomandazzjoni tal-Kunsill fir-rigward tal-ħatra tal-Viċi President tal-Bank Ċentrali Ewropew</w:t>
      </w:r>
      <w:bookmarkEnd w:id="5"/>
      <w:r w:rsidRPr="00332C45">
        <w:t xml:space="preserve"> </w:t>
      </w:r>
      <w:bookmarkStart w:id="6" w:name="References"/>
      <w:r w:rsidRPr="00332C45">
        <w:t>(N10-0003/2026 – C10-0018/2026 – 2026/0801(NLE))</w:t>
      </w:r>
      <w:bookmarkEnd w:id="6"/>
    </w:p>
    <w:p w14:paraId="29F12E65" w14:textId="77777777" w:rsidR="000E0BE4" w:rsidRPr="00332C45" w:rsidRDefault="000E0BE4" w:rsidP="000E0BE4"/>
    <w:p w14:paraId="22B9B818" w14:textId="77777777" w:rsidR="009E2371" w:rsidRPr="00332C45" w:rsidRDefault="009E2371" w:rsidP="009E2371">
      <w:pPr>
        <w:pStyle w:val="NormalBold"/>
      </w:pPr>
      <w:bookmarkStart w:id="7" w:name="TextBodyBegin"/>
      <w:bookmarkEnd w:id="7"/>
      <w:r w:rsidRPr="00332C45">
        <w:t>(Konsultazzjoni)</w:t>
      </w:r>
    </w:p>
    <w:p w14:paraId="49D8441D" w14:textId="77777777" w:rsidR="009E2371" w:rsidRPr="00332C45" w:rsidRDefault="009E2371" w:rsidP="009E2371">
      <w:pPr>
        <w:pStyle w:val="EPComma"/>
      </w:pPr>
      <w:r w:rsidRPr="00332C45">
        <w:rPr>
          <w:i/>
        </w:rPr>
        <w:t>Il-Parlament Ewropew</w:t>
      </w:r>
      <w:r w:rsidRPr="00332C45">
        <w:t>,</w:t>
      </w:r>
    </w:p>
    <w:p w14:paraId="08B9ECBF" w14:textId="77777777" w:rsidR="009E2371" w:rsidRPr="00332C45" w:rsidRDefault="009E2371" w:rsidP="009E2371">
      <w:pPr>
        <w:pStyle w:val="NormalHanging12a"/>
      </w:pPr>
      <w:r w:rsidRPr="00332C45">
        <w:t>–</w:t>
      </w:r>
      <w:r w:rsidRPr="00332C45">
        <w:tab/>
        <w:t>wara li kkunsidra r-rakkomandazzjoni tal-Kunsill tas-26 ta’ Jannar 2026 (N10-0003/2026)</w:t>
      </w:r>
      <w:r w:rsidRPr="00332C45">
        <w:rPr>
          <w:rStyle w:val="FootnoteReference"/>
        </w:rPr>
        <w:footnoteReference w:id="1"/>
      </w:r>
      <w:r w:rsidRPr="00332C45">
        <w:t>,</w:t>
      </w:r>
    </w:p>
    <w:p w14:paraId="5FBC178D" w14:textId="77777777" w:rsidR="009E2371" w:rsidRPr="00332C45" w:rsidRDefault="009E2371" w:rsidP="009E2371">
      <w:pPr>
        <w:pStyle w:val="NormalHanging12a"/>
      </w:pPr>
      <w:r w:rsidRPr="00332C45">
        <w:t>–</w:t>
      </w:r>
      <w:r w:rsidRPr="00332C45">
        <w:tab/>
        <w:t>wara li kkunsidra l-Artikolu 283(2), it-tieni subparagrafu, tat-Trattat dwar il-Funzjonament tal-Unjoni Ewropea, skont liema artikolu ġie kkonsultat mill-Kunsill Ewropew (C10</w:t>
      </w:r>
      <w:r w:rsidRPr="00332C45">
        <w:noBreakHyphen/>
        <w:t>0018/2026),</w:t>
      </w:r>
    </w:p>
    <w:p w14:paraId="4DE076F4" w14:textId="77777777" w:rsidR="009E2371" w:rsidRPr="00332C45" w:rsidRDefault="009E2371" w:rsidP="009E2371">
      <w:pPr>
        <w:pStyle w:val="NormalHanging12a"/>
      </w:pPr>
      <w:r w:rsidRPr="00332C45">
        <w:t>–</w:t>
      </w:r>
      <w:r w:rsidRPr="00332C45">
        <w:tab/>
        <w:t>wara li kkunsidra l-Artikolu 134 tar-Regoli ta’ Proċedura tiegħu,</w:t>
      </w:r>
    </w:p>
    <w:p w14:paraId="37405CB6" w14:textId="77777777" w:rsidR="009E2371" w:rsidRPr="00332C45" w:rsidRDefault="009E2371" w:rsidP="009E2371">
      <w:pPr>
        <w:pStyle w:val="NormalHanging12a"/>
      </w:pPr>
      <w:r w:rsidRPr="00332C45">
        <w:t>–</w:t>
      </w:r>
      <w:r w:rsidRPr="00332C45">
        <w:tab/>
        <w:t>wara li kkunsidra r-rapport tal-Kumitat għall-Affarijiet Ekonomiċi u Monetarji (A10-0038/2026),</w:t>
      </w:r>
    </w:p>
    <w:p w14:paraId="3B318570" w14:textId="77777777" w:rsidR="009E2371" w:rsidRPr="00332C45" w:rsidRDefault="009E2371" w:rsidP="009E2371">
      <w:pPr>
        <w:pStyle w:val="NormalHanging12a"/>
      </w:pPr>
      <w:r w:rsidRPr="00332C45">
        <w:t>A.</w:t>
      </w:r>
      <w:r w:rsidRPr="00332C45">
        <w:tab/>
        <w:t xml:space="preserve">billi, bl-ittra tat-30 ta’ Jannar 2026, il-Kunsill ikkonsulta lill-Parlament Ewropew dwar il-ħatra ta’ Boris </w:t>
      </w:r>
      <w:proofErr w:type="spellStart"/>
      <w:r w:rsidRPr="00332C45">
        <w:t>Vujčić</w:t>
      </w:r>
      <w:proofErr w:type="spellEnd"/>
      <w:r w:rsidRPr="00332C45">
        <w:t xml:space="preserve"> għall-kariga ta’ Viċi President tal-Bank Ċentrali Ewropew għal mandat ta’ tmien snin li jibda mill-1 ta’ Ġunju 2026;</w:t>
      </w:r>
    </w:p>
    <w:p w14:paraId="75D8F2ED" w14:textId="77777777" w:rsidR="009E2371" w:rsidRPr="00332C45" w:rsidRDefault="009E2371" w:rsidP="009E2371">
      <w:pPr>
        <w:pStyle w:val="NormalHanging12a"/>
      </w:pPr>
      <w:r w:rsidRPr="00332C45">
        <w:t>B.</w:t>
      </w:r>
      <w:r w:rsidRPr="00332C45">
        <w:tab/>
        <w:t xml:space="preserve">billi l-Kumitat għall-Affarijiet Ekonomiċi u Monetarji tiegħu evalwa l-kwalifiki tal-kandidat propost, b’mod partikolari fir-rigward tal-kundizzjonijiet stipulati fl-Artikolu 283(2) tat-Trattat dwar il-Funzjonament tal-Unjoni Ewropea u, kif jirriżulta mill-Artikolu 130 ta’ dak it-Trattat, tal-ħtieġa tal-indipendenza totali tal-BĊE; billi, fil-qafas ta’ din l-evalwazzjoni, il-Kumitat irċieva mill-kandidat </w:t>
      </w:r>
      <w:proofErr w:type="spellStart"/>
      <w:r w:rsidRPr="00332C45">
        <w:rPr>
          <w:i/>
          <w:iCs/>
        </w:rPr>
        <w:t>curriculum</w:t>
      </w:r>
      <w:proofErr w:type="spellEnd"/>
      <w:r w:rsidRPr="00332C45">
        <w:rPr>
          <w:i/>
          <w:iCs/>
        </w:rPr>
        <w:t xml:space="preserve"> </w:t>
      </w:r>
      <w:proofErr w:type="spellStart"/>
      <w:r w:rsidRPr="00332C45">
        <w:rPr>
          <w:i/>
          <w:iCs/>
        </w:rPr>
        <w:t>vitæ</w:t>
      </w:r>
      <w:proofErr w:type="spellEnd"/>
      <w:r w:rsidRPr="00332C45">
        <w:t xml:space="preserve"> kif ukoll it-tweġibiet tiegħu għall-kwestjonarju miktub li kien indirizzat lilu;</w:t>
      </w:r>
    </w:p>
    <w:p w14:paraId="1EEC54C0" w14:textId="77777777" w:rsidR="009E2371" w:rsidRPr="00332C45" w:rsidRDefault="009E2371" w:rsidP="009E2371">
      <w:pPr>
        <w:pStyle w:val="NormalHanging12a"/>
      </w:pPr>
      <w:r w:rsidRPr="00332C45">
        <w:t>C.</w:t>
      </w:r>
      <w:r w:rsidRPr="00332C45">
        <w:tab/>
        <w:t>billi dan il-Kumitat imbagħad, fil-25 ta’ Frar 2026, ipproċeda b’seduta ta’ smigħ tal-</w:t>
      </w:r>
      <w:r w:rsidRPr="00332C45">
        <w:lastRenderedPageBreak/>
        <w:t>kandidat, li matulha dan għamel stqarrija preliminari, u wara wieġeb għall-mistoqsijiet li saru mill-membri tal-Kumitat;</w:t>
      </w:r>
    </w:p>
    <w:p w14:paraId="6B7C1DE4" w14:textId="77777777" w:rsidR="009E2371" w:rsidRPr="00332C45" w:rsidRDefault="009E2371" w:rsidP="009E2371">
      <w:pPr>
        <w:pStyle w:val="NormalHanging12a"/>
      </w:pPr>
      <w:r w:rsidRPr="00332C45">
        <w:t>1.</w:t>
      </w:r>
      <w:r w:rsidRPr="00332C45">
        <w:tab/>
        <w:t>Jagħti opinjoni favorevoli dwar ir-rakkomandazzjoni tal-Kunsill għall-ħatra ta’ Boris Vujčić bħala Viċi President tal-Bank Ċentrali Ewropew;</w:t>
      </w:r>
    </w:p>
    <w:p w14:paraId="1393B35C" w14:textId="77777777" w:rsidR="009E2371" w:rsidRPr="00332C45" w:rsidRDefault="009E2371" w:rsidP="009E2371">
      <w:pPr>
        <w:pStyle w:val="NormalHanging12a"/>
      </w:pPr>
      <w:r w:rsidRPr="00332C45">
        <w:t>2.</w:t>
      </w:r>
      <w:r w:rsidRPr="00332C45">
        <w:tab/>
        <w:t>Jagħti istruzzjonijiet lill-President tiegħu biex tgħaddi din id-deċiżjoni lill-Kunsill Ewropew, lill-Kunsill kif ukoll lill-gvernijiet tal-Istati Membri.</w:t>
      </w:r>
    </w:p>
    <w:p w14:paraId="660A967F" w14:textId="64DA67E4" w:rsidR="00E365E1" w:rsidRPr="00332C45" w:rsidRDefault="00E365E1" w:rsidP="00332C45"/>
    <w:sectPr w:rsidR="00E365E1" w:rsidRPr="00332C45" w:rsidSect="00332C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F72BB" w14:textId="77777777" w:rsidR="000E0BE4" w:rsidRPr="00332C45" w:rsidRDefault="000E0BE4">
      <w:r w:rsidRPr="00332C45">
        <w:separator/>
      </w:r>
    </w:p>
  </w:endnote>
  <w:endnote w:type="continuationSeparator" w:id="0">
    <w:p w14:paraId="5F5C1124" w14:textId="77777777" w:rsidR="000E0BE4" w:rsidRPr="00332C45" w:rsidRDefault="000E0BE4">
      <w:r w:rsidRPr="00332C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43CBA" w14:textId="77777777" w:rsidR="00064002" w:rsidRPr="00332C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962A" w14:textId="77777777" w:rsidR="00064002" w:rsidRPr="00332C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20117" w14:textId="77777777" w:rsidR="00064002" w:rsidRPr="00332C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80B23" w14:textId="77777777" w:rsidR="000E0BE4" w:rsidRPr="00332C45" w:rsidRDefault="000E0BE4">
      <w:r w:rsidRPr="00332C45">
        <w:separator/>
      </w:r>
    </w:p>
  </w:footnote>
  <w:footnote w:type="continuationSeparator" w:id="0">
    <w:p w14:paraId="02AA2373" w14:textId="77777777" w:rsidR="000E0BE4" w:rsidRPr="00332C45" w:rsidRDefault="000E0BE4">
      <w:r w:rsidRPr="00332C45">
        <w:continuationSeparator/>
      </w:r>
    </w:p>
  </w:footnote>
  <w:footnote w:id="1">
    <w:p w14:paraId="006CA2A5" w14:textId="4D5B4FB0" w:rsidR="009E2371" w:rsidRPr="00332C45" w:rsidRDefault="009E2371" w:rsidP="00332C45">
      <w:pPr>
        <w:pStyle w:val="FootnoteText"/>
        <w:ind w:left="567" w:hanging="567"/>
        <w:rPr>
          <w:sz w:val="24"/>
          <w:lang w:val="mt-MT"/>
        </w:rPr>
      </w:pPr>
      <w:r w:rsidRPr="00332C45">
        <w:rPr>
          <w:rStyle w:val="FootnoteReference"/>
          <w:sz w:val="24"/>
          <w:lang w:val="mt-MT"/>
        </w:rPr>
        <w:footnoteRef/>
      </w:r>
      <w:r w:rsidR="00332C45" w:rsidRPr="00332C45">
        <w:rPr>
          <w:sz w:val="24"/>
          <w:lang w:val="mt-MT"/>
        </w:rPr>
        <w:t xml:space="preserve"> </w:t>
      </w:r>
      <w:r w:rsidR="00332C45" w:rsidRPr="00332C45">
        <w:rPr>
          <w:sz w:val="24"/>
          <w:lang w:val="mt-MT"/>
        </w:rPr>
        <w:tab/>
      </w:r>
      <w:r w:rsidRPr="00332C45">
        <w:rPr>
          <w:sz w:val="24"/>
          <w:lang w:val="mt-MT"/>
        </w:rPr>
        <w:t xml:space="preserve">ĠU </w:t>
      </w:r>
      <w:r w:rsidR="00F5678B">
        <w:rPr>
          <w:sz w:val="24"/>
          <w:lang w:val="mt-MT"/>
        </w:rPr>
        <w:t xml:space="preserve">C, </w:t>
      </w:r>
      <w:r w:rsidRPr="00332C45">
        <w:rPr>
          <w:sz w:val="24"/>
          <w:lang w:val="mt-MT"/>
        </w:rPr>
        <w:t>C/2026/707, 28.1.2026</w:t>
      </w:r>
      <w:r w:rsidRPr="00332C45">
        <w:rPr>
          <w:i/>
          <w:sz w:val="24"/>
          <w:lang w:val="mt-MT"/>
        </w:rPr>
        <w:t>,</w:t>
      </w:r>
      <w:r w:rsidRPr="00332C45">
        <w:rPr>
          <w:sz w:val="24"/>
          <w:lang w:val="mt-MT"/>
        </w:rPr>
        <w:t xml:space="preserve"> ELI: </w:t>
      </w:r>
      <w:hyperlink r:id="rId1" w:tgtFrame="_blank" w:tooltip="Permet d'accéder à ce document par l’intermédiaire de son URI ELI." w:history="1">
        <w:r w:rsidRPr="00332C45">
          <w:rPr>
            <w:rStyle w:val="Hyperlink"/>
            <w:sz w:val="24"/>
            <w:lang w:val="mt-MT"/>
          </w:rPr>
          <w:t>http://data.europa.eu/eli/C/2026/707/oj</w:t>
        </w:r>
      </w:hyperlink>
      <w:r w:rsidRPr="00332C45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6B34E" w14:textId="77777777" w:rsidR="00064002" w:rsidRPr="00332C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3AF4" w14:textId="77777777" w:rsidR="00064002" w:rsidRPr="00332C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0C7F0" w14:textId="77777777" w:rsidR="00064002" w:rsidRPr="00332C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1327848">
    <w:abstractNumId w:val="9"/>
  </w:num>
  <w:num w:numId="2" w16cid:durableId="970861710">
    <w:abstractNumId w:val="9"/>
  </w:num>
  <w:num w:numId="3" w16cid:durableId="818227356">
    <w:abstractNumId w:val="7"/>
  </w:num>
  <w:num w:numId="4" w16cid:durableId="2071879346">
    <w:abstractNumId w:val="7"/>
  </w:num>
  <w:num w:numId="5" w16cid:durableId="619924107">
    <w:abstractNumId w:val="6"/>
  </w:num>
  <w:num w:numId="6" w16cid:durableId="300503779">
    <w:abstractNumId w:val="6"/>
  </w:num>
  <w:num w:numId="7" w16cid:durableId="1173494151">
    <w:abstractNumId w:val="5"/>
  </w:num>
  <w:num w:numId="8" w16cid:durableId="169761701">
    <w:abstractNumId w:val="5"/>
  </w:num>
  <w:num w:numId="9" w16cid:durableId="524564011">
    <w:abstractNumId w:val="4"/>
  </w:num>
  <w:num w:numId="10" w16cid:durableId="1461220250">
    <w:abstractNumId w:val="4"/>
  </w:num>
  <w:num w:numId="11" w16cid:durableId="1878851611">
    <w:abstractNumId w:val="8"/>
  </w:num>
  <w:num w:numId="12" w16cid:durableId="98990049">
    <w:abstractNumId w:val="8"/>
  </w:num>
  <w:num w:numId="13" w16cid:durableId="1831752989">
    <w:abstractNumId w:val="3"/>
  </w:num>
  <w:num w:numId="14" w16cid:durableId="44720800">
    <w:abstractNumId w:val="3"/>
  </w:num>
  <w:num w:numId="15" w16cid:durableId="1256787984">
    <w:abstractNumId w:val="2"/>
  </w:num>
  <w:num w:numId="16" w16cid:durableId="371149446">
    <w:abstractNumId w:val="2"/>
  </w:num>
  <w:num w:numId="17" w16cid:durableId="18701870">
    <w:abstractNumId w:val="1"/>
  </w:num>
  <w:num w:numId="18" w16cid:durableId="1162895720">
    <w:abstractNumId w:val="1"/>
  </w:num>
  <w:num w:numId="19" w16cid:durableId="1217425364">
    <w:abstractNumId w:val="0"/>
  </w:num>
  <w:num w:numId="20" w16cid:durableId="447086971">
    <w:abstractNumId w:val="0"/>
  </w:num>
  <w:num w:numId="21" w16cid:durableId="664631434">
    <w:abstractNumId w:val="9"/>
  </w:num>
  <w:num w:numId="22" w16cid:durableId="40908769">
    <w:abstractNumId w:val="7"/>
  </w:num>
  <w:num w:numId="23" w16cid:durableId="1331448249">
    <w:abstractNumId w:val="6"/>
  </w:num>
  <w:num w:numId="24" w16cid:durableId="947201092">
    <w:abstractNumId w:val="5"/>
  </w:num>
  <w:num w:numId="25" w16cid:durableId="990642991">
    <w:abstractNumId w:val="4"/>
  </w:num>
  <w:num w:numId="26" w16cid:durableId="26491397">
    <w:abstractNumId w:val="8"/>
  </w:num>
  <w:num w:numId="27" w16cid:durableId="264073621">
    <w:abstractNumId w:val="3"/>
  </w:num>
  <w:num w:numId="28" w16cid:durableId="1088190895">
    <w:abstractNumId w:val="2"/>
  </w:num>
  <w:num w:numId="29" w16cid:durableId="1462724361">
    <w:abstractNumId w:val="1"/>
  </w:num>
  <w:num w:numId="30" w16cid:durableId="234315076">
    <w:abstractNumId w:val="0"/>
  </w:num>
  <w:num w:numId="31" w16cid:durableId="1255243346">
    <w:abstractNumId w:val="9"/>
  </w:num>
  <w:num w:numId="32" w16cid:durableId="902452225">
    <w:abstractNumId w:val="7"/>
  </w:num>
  <w:num w:numId="33" w16cid:durableId="1052853033">
    <w:abstractNumId w:val="6"/>
  </w:num>
  <w:num w:numId="34" w16cid:durableId="1924683172">
    <w:abstractNumId w:val="5"/>
  </w:num>
  <w:num w:numId="35" w16cid:durableId="564608300">
    <w:abstractNumId w:val="4"/>
  </w:num>
  <w:num w:numId="36" w16cid:durableId="1043944570">
    <w:abstractNumId w:val="8"/>
  </w:num>
  <w:num w:numId="37" w16cid:durableId="307365556">
    <w:abstractNumId w:val="3"/>
  </w:num>
  <w:num w:numId="38" w16cid:durableId="1421024449">
    <w:abstractNumId w:val="2"/>
  </w:num>
  <w:num w:numId="39" w16cid:durableId="1309243643">
    <w:abstractNumId w:val="1"/>
  </w:num>
  <w:num w:numId="40" w16cid:durableId="2110150147">
    <w:abstractNumId w:val="0"/>
  </w:num>
  <w:num w:numId="41" w16cid:durableId="282277000">
    <w:abstractNumId w:val="10"/>
  </w:num>
  <w:num w:numId="42" w16cid:durableId="986056216">
    <w:abstractNumId w:val="10"/>
  </w:num>
  <w:num w:numId="43" w16cid:durableId="579490007">
    <w:abstractNumId w:val="10"/>
  </w:num>
  <w:num w:numId="44" w16cid:durableId="13773891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MT"/>
    <w:docVar w:name="dvnumam" w:val="0"/>
    <w:docVar w:name="dvpe" w:val="784.232"/>
    <w:docVar w:name="dvrapporteur" w:val="Rapporteur: "/>
    <w:docVar w:name="dvtitre" w:val="Deċiżjoni tal-Parlament Ewropew xx xx xxxx 2026 dwar ir-rakkomandazzjoni tal-Kunsill fir-rigward tal-ħatra tal-Viċi President tal-Bank Ċentrali Ewropew(N10-0003/2026 – C10-0018/2026 – 2026/0801(NLE))"/>
  </w:docVars>
  <w:rsids>
    <w:rsidRoot w:val="000E0BE4"/>
    <w:rsid w:val="00002272"/>
    <w:rsid w:val="00064002"/>
    <w:rsid w:val="000677B9"/>
    <w:rsid w:val="000831BA"/>
    <w:rsid w:val="000836ED"/>
    <w:rsid w:val="000A42CC"/>
    <w:rsid w:val="000E0BE4"/>
    <w:rsid w:val="000E7DD9"/>
    <w:rsid w:val="0010095E"/>
    <w:rsid w:val="00125B37"/>
    <w:rsid w:val="00187494"/>
    <w:rsid w:val="001F32AE"/>
    <w:rsid w:val="002767FF"/>
    <w:rsid w:val="002B18FE"/>
    <w:rsid w:val="002B5493"/>
    <w:rsid w:val="002B7920"/>
    <w:rsid w:val="00332C4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54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70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37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61D"/>
    <w:rsid w:val="00D058B8"/>
    <w:rsid w:val="00D21BA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0DE"/>
    <w:rsid w:val="00F35C38"/>
    <w:rsid w:val="00F5134D"/>
    <w:rsid w:val="00F5678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808F43"/>
  <w15:chartTrackingRefBased/>
  <w15:docId w15:val="{0DBAF60F-52CB-4BF3-A80C-2F3C71B11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E2371"/>
    <w:rPr>
      <w:b/>
      <w:kern w:val="28"/>
      <w:sz w:val="28"/>
      <w:lang w:val="fr-FR" w:eastAsia="fr-FR"/>
    </w:rPr>
  </w:style>
  <w:style w:type="paragraph" w:customStyle="1" w:styleId="EPFooter2">
    <w:name w:val="EPFooter2"/>
    <w:basedOn w:val="Normal"/>
    <w:next w:val="Normal"/>
    <w:rsid w:val="009E237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9E237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E2371"/>
    <w:rPr>
      <w:b/>
    </w:rPr>
  </w:style>
  <w:style w:type="paragraph" w:customStyle="1" w:styleId="NormalHanging12a">
    <w:name w:val="NormalHanging12a"/>
    <w:basedOn w:val="Normal"/>
    <w:rsid w:val="009E237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E23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E2371"/>
    <w:rPr>
      <w:sz w:val="24"/>
      <w:lang w:val="mt-MT"/>
    </w:rPr>
  </w:style>
  <w:style w:type="character" w:styleId="Hyperlink">
    <w:name w:val="Hyperlink"/>
    <w:rsid w:val="009E2371"/>
    <w:rPr>
      <w:color w:val="0000FF"/>
      <w:u w:val="single"/>
    </w:rPr>
  </w:style>
  <w:style w:type="paragraph" w:customStyle="1" w:styleId="EPFooter">
    <w:name w:val="EPFooter"/>
    <w:basedOn w:val="Normal"/>
    <w:rsid w:val="009E237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E2371"/>
    <w:pPr>
      <w:spacing w:before="480" w:after="240"/>
    </w:pPr>
  </w:style>
  <w:style w:type="paragraph" w:styleId="BodyText">
    <w:name w:val="Body Text"/>
    <w:basedOn w:val="Normal"/>
    <w:link w:val="BodyTextChar"/>
    <w:uiPriority w:val="1"/>
    <w:qFormat/>
    <w:rsid w:val="009E2371"/>
    <w:pPr>
      <w:autoSpaceDE w:val="0"/>
      <w:autoSpaceDN w:val="0"/>
      <w:ind w:left="100"/>
    </w:pPr>
    <w:rPr>
      <w:rFonts w:ascii="Palatino Linotype" w:eastAsia="Palatino Linotype" w:hAnsi="Palatino Linotype" w:cs="Palatino Linotype"/>
      <w:i/>
      <w:iCs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E2371"/>
    <w:rPr>
      <w:rFonts w:ascii="Palatino Linotype" w:eastAsia="Palatino Linotype" w:hAnsi="Palatino Linotype" w:cs="Palatino Linotype"/>
      <w:i/>
      <w:iCs/>
      <w:sz w:val="24"/>
      <w:szCs w:val="24"/>
      <w:lang w:val="mt-MT" w:eastAsia="en-US"/>
    </w:rPr>
  </w:style>
  <w:style w:type="paragraph" w:styleId="ListParagraph">
    <w:name w:val="List Paragraph"/>
    <w:basedOn w:val="Normal"/>
    <w:uiPriority w:val="34"/>
    <w:qFormat/>
    <w:rsid w:val="009E2371"/>
    <w:pPr>
      <w:ind w:left="720"/>
      <w:contextualSpacing/>
    </w:pPr>
  </w:style>
  <w:style w:type="paragraph" w:styleId="Footer">
    <w:name w:val="footer"/>
    <w:basedOn w:val="Normal"/>
    <w:link w:val="FooterChar"/>
    <w:rsid w:val="00CF76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F761D"/>
    <w:rPr>
      <w:sz w:val="24"/>
      <w:lang w:val="mt-MT"/>
    </w:rPr>
  </w:style>
  <w:style w:type="character" w:styleId="FollowedHyperlink">
    <w:name w:val="FollowedHyperlink"/>
    <w:basedOn w:val="DefaultParagraphFont"/>
    <w:rsid w:val="00F567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1964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ILLY_D</cp:lastModifiedBy>
  <cp:revision>2</cp:revision>
  <cp:lastPrinted>2004-11-19T15:42:00Z</cp:lastPrinted>
  <dcterms:created xsi:type="dcterms:W3CDTF">2026-06-08T14:18:00Z</dcterms:created>
  <dcterms:modified xsi:type="dcterms:W3CDTF">2026-06-08T14:18:00Z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