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6422" w14:paraId="0178356B" w14:textId="77777777" w:rsidTr="0010095E">
        <w:trPr>
          <w:trHeight w:hRule="exact" w:val="1418"/>
        </w:trPr>
        <w:tc>
          <w:tcPr>
            <w:tcW w:w="6804" w:type="dxa"/>
            <w:shd w:val="clear" w:color="auto" w:fill="auto"/>
            <w:vAlign w:val="center"/>
          </w:tcPr>
          <w:p w14:paraId="30F81F6B" w14:textId="77777777" w:rsidR="00751A4A" w:rsidRPr="00936422" w:rsidRDefault="004373AA" w:rsidP="0010095E">
            <w:pPr>
              <w:pStyle w:val="EPName"/>
            </w:pPr>
            <w:r w:rsidRPr="00936422">
              <w:t>Europees Parlement</w:t>
            </w:r>
          </w:p>
          <w:p w14:paraId="39DA087D" w14:textId="77777777" w:rsidR="00751A4A" w:rsidRPr="00936422" w:rsidRDefault="005F1B17" w:rsidP="005F1B17">
            <w:pPr>
              <w:pStyle w:val="EPTerm"/>
              <w:rPr>
                <w:rStyle w:val="HideTWBExt"/>
                <w:noProof w:val="0"/>
                <w:vanish w:val="0"/>
                <w:color w:val="auto"/>
              </w:rPr>
            </w:pPr>
            <w:r w:rsidRPr="00936422">
              <w:t>2024</w:t>
            </w:r>
            <w:r w:rsidR="00817416" w:rsidRPr="00936422">
              <w:t>-202</w:t>
            </w:r>
            <w:r w:rsidRPr="00936422">
              <w:t>9</w:t>
            </w:r>
          </w:p>
        </w:tc>
        <w:tc>
          <w:tcPr>
            <w:tcW w:w="2268" w:type="dxa"/>
            <w:shd w:val="clear" w:color="auto" w:fill="auto"/>
          </w:tcPr>
          <w:p w14:paraId="7C847B39" w14:textId="77777777" w:rsidR="00751A4A" w:rsidRPr="00936422" w:rsidRDefault="00187494" w:rsidP="0010095E">
            <w:pPr>
              <w:pStyle w:val="EPLogo"/>
            </w:pPr>
            <w:r w:rsidRPr="00936422">
              <w:rPr>
                <w:noProof/>
                <w:lang w:eastAsia="ja-JP"/>
              </w:rPr>
              <w:drawing>
                <wp:inline distT="0" distB="0" distL="0" distR="0" wp14:anchorId="49448133" wp14:editId="641D6E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A5F926" w14:textId="77777777" w:rsidR="00D058B8" w:rsidRPr="00936422" w:rsidRDefault="00D058B8" w:rsidP="004C5D52">
      <w:pPr>
        <w:pStyle w:val="LineTop"/>
      </w:pPr>
    </w:p>
    <w:p w14:paraId="29541840" w14:textId="77777777" w:rsidR="00680577" w:rsidRPr="00936422" w:rsidRDefault="004373AA" w:rsidP="00680577">
      <w:pPr>
        <w:pStyle w:val="EPBodyTA1"/>
      </w:pPr>
      <w:r w:rsidRPr="00936422">
        <w:t>AANGENOMEN TEKSTEN</w:t>
      </w:r>
    </w:p>
    <w:p w14:paraId="1A330E6B" w14:textId="77777777" w:rsidR="00D058B8" w:rsidRPr="00936422" w:rsidRDefault="00D058B8" w:rsidP="00D058B8">
      <w:pPr>
        <w:pStyle w:val="LineBottom"/>
      </w:pPr>
    </w:p>
    <w:p w14:paraId="33BCD712" w14:textId="53DAB751" w:rsidR="004373AA" w:rsidRPr="00936422" w:rsidRDefault="004373AA" w:rsidP="004373AA">
      <w:pPr>
        <w:pStyle w:val="ATHeading1"/>
      </w:pPr>
      <w:bookmarkStart w:id="0" w:name="TANumber"/>
      <w:r w:rsidRPr="00936422">
        <w:t>P10_TA(2026)00</w:t>
      </w:r>
      <w:r w:rsidR="00936422" w:rsidRPr="00936422">
        <w:t>6</w:t>
      </w:r>
      <w:r w:rsidRPr="00936422">
        <w:t>0</w:t>
      </w:r>
      <w:bookmarkEnd w:id="0"/>
    </w:p>
    <w:p w14:paraId="6E9389DB" w14:textId="77777777" w:rsidR="004373AA" w:rsidRPr="00936422" w:rsidRDefault="004373AA" w:rsidP="004373AA">
      <w:pPr>
        <w:pStyle w:val="ATHeading2"/>
      </w:pPr>
      <w:bookmarkStart w:id="1" w:name="title"/>
      <w:r w:rsidRPr="00936422">
        <w:t>Benoeming van de vicepresident van de Europese Centrale Bank</w:t>
      </w:r>
      <w:bookmarkEnd w:id="1"/>
    </w:p>
    <w:p w14:paraId="2D1C78DE" w14:textId="77777777" w:rsidR="004373AA" w:rsidRPr="00936422" w:rsidRDefault="004373AA" w:rsidP="004373AA">
      <w:pPr>
        <w:rPr>
          <w:i/>
          <w:vanish/>
        </w:rPr>
      </w:pPr>
      <w:r w:rsidRPr="00936422">
        <w:rPr>
          <w:i/>
        </w:rPr>
        <w:fldChar w:fldCharType="begin"/>
      </w:r>
      <w:r w:rsidRPr="00936422">
        <w:rPr>
          <w:i/>
        </w:rPr>
        <w:instrText xml:space="preserve"> TC"(</w:instrText>
      </w:r>
      <w:bookmarkStart w:id="2" w:name="DocNumber"/>
      <w:r w:rsidRPr="00936422">
        <w:rPr>
          <w:i/>
        </w:rPr>
        <w:instrText>A10-0038/2026</w:instrText>
      </w:r>
      <w:bookmarkEnd w:id="2"/>
      <w:r w:rsidRPr="00936422">
        <w:rPr>
          <w:i/>
        </w:rPr>
        <w:instrText xml:space="preserve"> - Rapporteur: Aurore Lalucq)"\l3 \n&gt; \* MERGEFORMAT </w:instrText>
      </w:r>
      <w:r w:rsidRPr="00936422">
        <w:rPr>
          <w:i/>
        </w:rPr>
        <w:fldChar w:fldCharType="end"/>
      </w:r>
    </w:p>
    <w:p w14:paraId="38559C1D" w14:textId="77777777" w:rsidR="004373AA" w:rsidRPr="00936422" w:rsidRDefault="004373AA" w:rsidP="004373AA">
      <w:pPr>
        <w:rPr>
          <w:vanish/>
        </w:rPr>
      </w:pPr>
      <w:bookmarkStart w:id="3" w:name="Commission"/>
      <w:r w:rsidRPr="00936422">
        <w:rPr>
          <w:vanish/>
        </w:rPr>
        <w:t>Commissie economische en monetaire zaken</w:t>
      </w:r>
      <w:bookmarkEnd w:id="3"/>
    </w:p>
    <w:p w14:paraId="4752D89B" w14:textId="77777777" w:rsidR="004373AA" w:rsidRPr="00936422" w:rsidRDefault="004373AA" w:rsidP="004373AA">
      <w:pPr>
        <w:rPr>
          <w:vanish/>
        </w:rPr>
      </w:pPr>
      <w:bookmarkStart w:id="4" w:name="PE"/>
      <w:r w:rsidRPr="00936422">
        <w:rPr>
          <w:vanish/>
        </w:rPr>
        <w:t>PE784.232</w:t>
      </w:r>
      <w:bookmarkEnd w:id="4"/>
    </w:p>
    <w:p w14:paraId="504C8481" w14:textId="6C823AB2" w:rsidR="004373AA" w:rsidRPr="00936422" w:rsidRDefault="004373AA" w:rsidP="004373AA">
      <w:pPr>
        <w:pStyle w:val="ATHeading3"/>
      </w:pPr>
      <w:bookmarkStart w:id="5" w:name="Sujet"/>
      <w:r w:rsidRPr="00936422">
        <w:t xml:space="preserve">Besluit van het Europees Parlement van </w:t>
      </w:r>
      <w:r w:rsidR="00A53911" w:rsidRPr="00936422">
        <w:t xml:space="preserve">10 </w:t>
      </w:r>
      <w:r w:rsidRPr="00936422">
        <w:t>maart 2026 over de aanbeveling van de Raad betreffende de benoeming van de vicepresident van de Europese Centrale Bank</w:t>
      </w:r>
      <w:bookmarkEnd w:id="5"/>
      <w:r w:rsidRPr="00936422">
        <w:t xml:space="preserve"> </w:t>
      </w:r>
      <w:bookmarkStart w:id="6" w:name="References"/>
      <w:r w:rsidRPr="00936422">
        <w:t>(N10-0003/2026 – C10-0018/2026 – 2026/0801(NLE))</w:t>
      </w:r>
      <w:bookmarkEnd w:id="6"/>
    </w:p>
    <w:p w14:paraId="22842CAB" w14:textId="77777777" w:rsidR="004373AA" w:rsidRPr="00936422" w:rsidRDefault="004373AA" w:rsidP="004373AA"/>
    <w:p w14:paraId="2658191A" w14:textId="77777777" w:rsidR="00A21F44" w:rsidRPr="00936422" w:rsidRDefault="00A21F44" w:rsidP="00A21F44">
      <w:pPr>
        <w:pStyle w:val="NormalBold"/>
      </w:pPr>
      <w:bookmarkStart w:id="7" w:name="TextBodyBegin"/>
      <w:bookmarkEnd w:id="7"/>
      <w:r w:rsidRPr="00936422">
        <w:t>(Raadpleging)</w:t>
      </w:r>
    </w:p>
    <w:p w14:paraId="1CC7B4BE" w14:textId="77777777" w:rsidR="00A21F44" w:rsidRPr="00936422" w:rsidRDefault="00A21F44" w:rsidP="00A21F44">
      <w:pPr>
        <w:pStyle w:val="EPComma"/>
      </w:pPr>
      <w:r w:rsidRPr="00936422">
        <w:rPr>
          <w:i/>
        </w:rPr>
        <w:t>Het Europees Parlement</w:t>
      </w:r>
      <w:r w:rsidRPr="00936422">
        <w:t>,</w:t>
      </w:r>
    </w:p>
    <w:p w14:paraId="346D9CA3" w14:textId="77777777" w:rsidR="00A21F44" w:rsidRPr="00936422" w:rsidRDefault="00A21F44" w:rsidP="00A21F44">
      <w:pPr>
        <w:pStyle w:val="NormalHanging12a"/>
      </w:pPr>
      <w:r w:rsidRPr="00936422">
        <w:t>–</w:t>
      </w:r>
      <w:r w:rsidRPr="00936422">
        <w:tab/>
        <w:t>gezien de aanbeveling van de Raad van 26 januari 2026 (N10-0003/2026)</w:t>
      </w:r>
      <w:r w:rsidRPr="00936422">
        <w:rPr>
          <w:rStyle w:val="FootnoteReference"/>
        </w:rPr>
        <w:footnoteReference w:id="1"/>
      </w:r>
      <w:r w:rsidRPr="00936422">
        <w:t>,</w:t>
      </w:r>
    </w:p>
    <w:p w14:paraId="6C1EFB38" w14:textId="77777777" w:rsidR="00A21F44" w:rsidRPr="00936422" w:rsidRDefault="00A21F44" w:rsidP="00A21F44">
      <w:pPr>
        <w:pStyle w:val="NormalHanging12a"/>
      </w:pPr>
      <w:r w:rsidRPr="00936422">
        <w:t>–</w:t>
      </w:r>
      <w:r w:rsidRPr="00936422">
        <w:tab/>
        <w:t>gezien artikel 283, lid 2, tweede alinea, van het Verdrag betreffende de werking van de Europese Unie, op grond waarvan het Parlement door de Europese Raad is geraadpleegd (C10</w:t>
      </w:r>
      <w:r w:rsidRPr="00936422">
        <w:noBreakHyphen/>
        <w:t>0018/2026),</w:t>
      </w:r>
    </w:p>
    <w:p w14:paraId="7B9883A8" w14:textId="77777777" w:rsidR="00A21F44" w:rsidRPr="00936422" w:rsidRDefault="00A21F44" w:rsidP="00A21F44">
      <w:pPr>
        <w:pStyle w:val="NormalHanging12a"/>
      </w:pPr>
      <w:r w:rsidRPr="00936422">
        <w:t>–</w:t>
      </w:r>
      <w:r w:rsidRPr="00936422">
        <w:tab/>
        <w:t>gezien artikel 134 van zijn Reglement,</w:t>
      </w:r>
    </w:p>
    <w:p w14:paraId="24FFCF06" w14:textId="77777777" w:rsidR="00A21F44" w:rsidRPr="00936422" w:rsidRDefault="00A21F44" w:rsidP="00A21F44">
      <w:pPr>
        <w:pStyle w:val="NormalHanging12a"/>
      </w:pPr>
      <w:r w:rsidRPr="00936422">
        <w:t>–</w:t>
      </w:r>
      <w:r w:rsidRPr="00936422">
        <w:tab/>
        <w:t>gezien het verslag van de Commissie economische en monetaire zaken (A10</w:t>
      </w:r>
      <w:r w:rsidRPr="00936422">
        <w:noBreakHyphen/>
        <w:t>0038/2026),</w:t>
      </w:r>
    </w:p>
    <w:p w14:paraId="04B5F0ED" w14:textId="77777777" w:rsidR="00A21F44" w:rsidRPr="00936422" w:rsidRDefault="00A21F44" w:rsidP="00A21F44">
      <w:pPr>
        <w:pStyle w:val="NormalHanging12a"/>
      </w:pPr>
      <w:r w:rsidRPr="00936422">
        <w:t>A.</w:t>
      </w:r>
      <w:r w:rsidRPr="00936422">
        <w:tab/>
        <w:t>overwegende dat de Europese Raad bij schrijven van 30 januari 2026 het Europees Parlement heeft geraadpleegd over de benoeming van Boris </w:t>
      </w:r>
      <w:proofErr w:type="spellStart"/>
      <w:r w:rsidRPr="00936422">
        <w:t>Vujčić</w:t>
      </w:r>
      <w:proofErr w:type="spellEnd"/>
      <w:r w:rsidRPr="00936422">
        <w:t xml:space="preserve"> tot vicepresident van de Europese Centrale Bank voor een ambtstermijn van acht jaar, ingaande op 1 juni 2026;</w:t>
      </w:r>
    </w:p>
    <w:p w14:paraId="52E85C1C" w14:textId="77777777" w:rsidR="00A21F44" w:rsidRPr="00936422" w:rsidRDefault="00A21F44" w:rsidP="00A21F44">
      <w:pPr>
        <w:pStyle w:val="NormalHanging12a"/>
      </w:pPr>
      <w:r w:rsidRPr="00936422">
        <w:t>B.</w:t>
      </w:r>
      <w:r w:rsidRPr="00936422">
        <w:tab/>
        <w:t xml:space="preserve">overwegende dat zijn Commissie economische en monetaire zaken de kwalificaties van Boris </w:t>
      </w:r>
      <w:proofErr w:type="spellStart"/>
      <w:r w:rsidRPr="00936422">
        <w:t>Vujčić</w:t>
      </w:r>
      <w:proofErr w:type="spellEnd"/>
      <w:r w:rsidRPr="00936422">
        <w:t xml:space="preserve"> heeft onderzocht, met name gelet op de in artikel 283, lid 2, van het Verdrag betreffende de werking van de Europese Unie vermelde voorwaarden en het uit artikel 130 van het Verdrag voortvloeiende gebod van totale onafhankelijkheid van de ECB; overwegende dat de commissie in het kader van dit onderzoek een curriculum vitae van Boris </w:t>
      </w:r>
      <w:proofErr w:type="spellStart"/>
      <w:r w:rsidRPr="00936422">
        <w:t>Vujčić</w:t>
      </w:r>
      <w:proofErr w:type="spellEnd"/>
      <w:r w:rsidRPr="00936422">
        <w:t xml:space="preserve"> heeft ontvangen, alsook de antwoorden op de hem toegezonden schriftelijke vragenlijst;</w:t>
      </w:r>
    </w:p>
    <w:p w14:paraId="372277DD" w14:textId="77777777" w:rsidR="00A21F44" w:rsidRPr="00936422" w:rsidRDefault="00A21F44" w:rsidP="00A21F44">
      <w:pPr>
        <w:pStyle w:val="NormalHanging12a"/>
      </w:pPr>
      <w:r w:rsidRPr="00936422">
        <w:lastRenderedPageBreak/>
        <w:t>C.</w:t>
      </w:r>
      <w:r w:rsidRPr="00936422">
        <w:tab/>
        <w:t xml:space="preserve">overwegende dat de commissie Boris </w:t>
      </w:r>
      <w:proofErr w:type="spellStart"/>
      <w:r w:rsidRPr="00936422">
        <w:t>Vujčić</w:t>
      </w:r>
      <w:proofErr w:type="spellEnd"/>
      <w:r w:rsidRPr="00936422">
        <w:t xml:space="preserve"> vervolgens op 25 februari 2026 heeft gehoord, waarbij hij een inleidende verklaring heeft afgelegd en daarna de door de leden van de commissie gestelde vragen heeft beantwoord;</w:t>
      </w:r>
    </w:p>
    <w:p w14:paraId="405D1D05" w14:textId="77777777" w:rsidR="00A21F44" w:rsidRPr="00936422" w:rsidRDefault="00A21F44" w:rsidP="00A21F44">
      <w:pPr>
        <w:pStyle w:val="NormalHanging12a"/>
      </w:pPr>
      <w:r w:rsidRPr="00936422">
        <w:t>1.</w:t>
      </w:r>
      <w:r w:rsidRPr="00936422">
        <w:tab/>
        <w:t xml:space="preserve">brengt positief advies uit over de aanbeveling van de Raad betreffende de benoeming van Boris </w:t>
      </w:r>
      <w:proofErr w:type="spellStart"/>
      <w:r w:rsidRPr="00936422">
        <w:t>Vujčić</w:t>
      </w:r>
      <w:proofErr w:type="spellEnd"/>
      <w:r w:rsidRPr="00936422">
        <w:t xml:space="preserve"> tot vicepresident van de Europese Centrale Bank;</w:t>
      </w:r>
    </w:p>
    <w:p w14:paraId="4F2F2A73" w14:textId="77777777" w:rsidR="00A21F44" w:rsidRPr="00936422" w:rsidRDefault="00A21F44" w:rsidP="00A21F44">
      <w:pPr>
        <w:pStyle w:val="NormalHanging12a"/>
      </w:pPr>
      <w:r w:rsidRPr="00936422">
        <w:t>2.</w:t>
      </w:r>
      <w:r w:rsidRPr="00936422">
        <w:tab/>
        <w:t>verzoekt zijn Voorzitter dit besluit te doen toekomen aan de Europese Raad en de Raad, alsook aan de regeringen van de lidstaten.</w:t>
      </w:r>
    </w:p>
    <w:sectPr w:rsidR="00A21F44" w:rsidRPr="00936422" w:rsidSect="006534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1BC6E" w14:textId="77777777" w:rsidR="004373AA" w:rsidRPr="00653413" w:rsidRDefault="004373AA">
      <w:r w:rsidRPr="00653413">
        <w:separator/>
      </w:r>
    </w:p>
  </w:endnote>
  <w:endnote w:type="continuationSeparator" w:id="0">
    <w:p w14:paraId="7543082D" w14:textId="77777777" w:rsidR="004373AA" w:rsidRPr="00653413" w:rsidRDefault="004373AA">
      <w:r w:rsidRPr="006534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D2635" w14:textId="77777777" w:rsidR="00064002" w:rsidRPr="006534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26A20" w14:textId="77777777" w:rsidR="00064002" w:rsidRPr="006534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29EFD" w14:textId="77777777" w:rsidR="00064002" w:rsidRPr="006534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4D15D" w14:textId="77777777" w:rsidR="004373AA" w:rsidRPr="00653413" w:rsidRDefault="004373AA">
      <w:r w:rsidRPr="00653413">
        <w:separator/>
      </w:r>
    </w:p>
  </w:footnote>
  <w:footnote w:type="continuationSeparator" w:id="0">
    <w:p w14:paraId="4B889D02" w14:textId="77777777" w:rsidR="004373AA" w:rsidRPr="00653413" w:rsidRDefault="004373AA">
      <w:r w:rsidRPr="00653413">
        <w:continuationSeparator/>
      </w:r>
    </w:p>
  </w:footnote>
  <w:footnote w:id="1">
    <w:p w14:paraId="028876FA" w14:textId="3A323027" w:rsidR="00A21F44" w:rsidRPr="00381328" w:rsidRDefault="00A21F44" w:rsidP="00653413">
      <w:pPr>
        <w:pStyle w:val="FootnoteText"/>
        <w:ind w:left="567" w:hanging="567"/>
        <w:rPr>
          <w:sz w:val="24"/>
          <w:lang w:val="da-DK"/>
        </w:rPr>
      </w:pPr>
      <w:r w:rsidRPr="00653413">
        <w:rPr>
          <w:rStyle w:val="FootnoteReference"/>
          <w:sz w:val="24"/>
          <w:lang w:val="nl-NL"/>
        </w:rPr>
        <w:footnoteRef/>
      </w:r>
      <w:r w:rsidR="00653413" w:rsidRPr="00381328">
        <w:rPr>
          <w:sz w:val="24"/>
          <w:lang w:val="da-DK"/>
        </w:rPr>
        <w:t xml:space="preserve"> </w:t>
      </w:r>
      <w:r w:rsidR="00653413" w:rsidRPr="00381328">
        <w:rPr>
          <w:sz w:val="24"/>
          <w:lang w:val="da-DK"/>
        </w:rPr>
        <w:tab/>
      </w:r>
      <w:r w:rsidRPr="00381328">
        <w:rPr>
          <w:sz w:val="24"/>
          <w:lang w:val="da-DK"/>
        </w:rPr>
        <w:t>PB C, C/2026/707, 28.1.2026, ELI: </w:t>
      </w:r>
      <w:hyperlink r:id="rId1" w:tgtFrame="_blank" w:tooltip="Geeft toegang tot dit document via de URI ELI." w:history="1">
        <w:r w:rsidRPr="00381328">
          <w:rPr>
            <w:rStyle w:val="Hyperlink"/>
            <w:sz w:val="24"/>
            <w:lang w:val="da-DK"/>
          </w:rPr>
          <w:t>http://data.europa.eu/eli/C/2026/707/oj</w:t>
        </w:r>
      </w:hyperlink>
      <w:r w:rsidRPr="0038132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0B0E" w14:textId="77777777" w:rsidR="00064002" w:rsidRPr="006534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C9E6F" w14:textId="77777777" w:rsidR="00064002" w:rsidRPr="006534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FF83D" w14:textId="77777777" w:rsidR="00064002" w:rsidRPr="006534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3255829">
    <w:abstractNumId w:val="9"/>
  </w:num>
  <w:num w:numId="2" w16cid:durableId="2139909787">
    <w:abstractNumId w:val="9"/>
  </w:num>
  <w:num w:numId="3" w16cid:durableId="510602484">
    <w:abstractNumId w:val="7"/>
  </w:num>
  <w:num w:numId="4" w16cid:durableId="674696579">
    <w:abstractNumId w:val="7"/>
  </w:num>
  <w:num w:numId="5" w16cid:durableId="842159124">
    <w:abstractNumId w:val="6"/>
  </w:num>
  <w:num w:numId="6" w16cid:durableId="1454178798">
    <w:abstractNumId w:val="6"/>
  </w:num>
  <w:num w:numId="7" w16cid:durableId="1485514675">
    <w:abstractNumId w:val="5"/>
  </w:num>
  <w:num w:numId="8" w16cid:durableId="1756779433">
    <w:abstractNumId w:val="5"/>
  </w:num>
  <w:num w:numId="9" w16cid:durableId="1511336459">
    <w:abstractNumId w:val="4"/>
  </w:num>
  <w:num w:numId="10" w16cid:durableId="941449640">
    <w:abstractNumId w:val="4"/>
  </w:num>
  <w:num w:numId="11" w16cid:durableId="1094127540">
    <w:abstractNumId w:val="8"/>
  </w:num>
  <w:num w:numId="12" w16cid:durableId="404492380">
    <w:abstractNumId w:val="8"/>
  </w:num>
  <w:num w:numId="13" w16cid:durableId="590091944">
    <w:abstractNumId w:val="3"/>
  </w:num>
  <w:num w:numId="14" w16cid:durableId="1628318908">
    <w:abstractNumId w:val="3"/>
  </w:num>
  <w:num w:numId="15" w16cid:durableId="1884440018">
    <w:abstractNumId w:val="2"/>
  </w:num>
  <w:num w:numId="16" w16cid:durableId="786389145">
    <w:abstractNumId w:val="2"/>
  </w:num>
  <w:num w:numId="17" w16cid:durableId="2036274564">
    <w:abstractNumId w:val="1"/>
  </w:num>
  <w:num w:numId="18" w16cid:durableId="2137021775">
    <w:abstractNumId w:val="1"/>
  </w:num>
  <w:num w:numId="19" w16cid:durableId="997270147">
    <w:abstractNumId w:val="0"/>
  </w:num>
  <w:num w:numId="20" w16cid:durableId="578910741">
    <w:abstractNumId w:val="0"/>
  </w:num>
  <w:num w:numId="21" w16cid:durableId="1549106447">
    <w:abstractNumId w:val="9"/>
  </w:num>
  <w:num w:numId="22" w16cid:durableId="199974917">
    <w:abstractNumId w:val="7"/>
  </w:num>
  <w:num w:numId="23" w16cid:durableId="1538808157">
    <w:abstractNumId w:val="6"/>
  </w:num>
  <w:num w:numId="24" w16cid:durableId="626549664">
    <w:abstractNumId w:val="5"/>
  </w:num>
  <w:num w:numId="25" w16cid:durableId="2071538289">
    <w:abstractNumId w:val="4"/>
  </w:num>
  <w:num w:numId="26" w16cid:durableId="156269166">
    <w:abstractNumId w:val="8"/>
  </w:num>
  <w:num w:numId="27" w16cid:durableId="1491828519">
    <w:abstractNumId w:val="3"/>
  </w:num>
  <w:num w:numId="28" w16cid:durableId="1378432192">
    <w:abstractNumId w:val="2"/>
  </w:num>
  <w:num w:numId="29" w16cid:durableId="18746487">
    <w:abstractNumId w:val="1"/>
  </w:num>
  <w:num w:numId="30" w16cid:durableId="2031296038">
    <w:abstractNumId w:val="0"/>
  </w:num>
  <w:num w:numId="31" w16cid:durableId="1640109465">
    <w:abstractNumId w:val="9"/>
  </w:num>
  <w:num w:numId="32" w16cid:durableId="847911186">
    <w:abstractNumId w:val="7"/>
  </w:num>
  <w:num w:numId="33" w16cid:durableId="1303268463">
    <w:abstractNumId w:val="6"/>
  </w:num>
  <w:num w:numId="34" w16cid:durableId="1812137691">
    <w:abstractNumId w:val="5"/>
  </w:num>
  <w:num w:numId="35" w16cid:durableId="1516381940">
    <w:abstractNumId w:val="4"/>
  </w:num>
  <w:num w:numId="36" w16cid:durableId="1639534647">
    <w:abstractNumId w:val="8"/>
  </w:num>
  <w:num w:numId="37" w16cid:durableId="406851826">
    <w:abstractNumId w:val="3"/>
  </w:num>
  <w:num w:numId="38" w16cid:durableId="602301498">
    <w:abstractNumId w:val="2"/>
  </w:num>
  <w:num w:numId="39" w16cid:durableId="1993676154">
    <w:abstractNumId w:val="1"/>
  </w:num>
  <w:num w:numId="40" w16cid:durableId="1186747547">
    <w:abstractNumId w:val="0"/>
  </w:num>
  <w:num w:numId="41" w16cid:durableId="2054384524">
    <w:abstractNumId w:val="10"/>
  </w:num>
  <w:num w:numId="42" w16cid:durableId="566653099">
    <w:abstractNumId w:val="10"/>
  </w:num>
  <w:num w:numId="43" w16cid:durableId="1843860315">
    <w:abstractNumId w:val="10"/>
  </w:num>
  <w:num w:numId="44" w16cid:durableId="19387842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8/2026"/>
    <w:docVar w:name="dvlangue" w:val="NL"/>
    <w:docVar w:name="dvnumam" w:val="0"/>
    <w:docVar w:name="dvpe" w:val="784.232"/>
    <w:docVar w:name="dvrapporteur" w:val="Rapporteur: "/>
    <w:docVar w:name="dvtitre" w:val="Besluit van het Europees Parlement van xx maart 2026 over de aanbeveling van de Raad betreffende de benoeming van de vicepresident van de Europese Centrale Bank(N10-0003/2026 – C10-0018/2026 – 2026/0801(NLE))"/>
  </w:docVars>
  <w:rsids>
    <w:rsidRoot w:val="004373AA"/>
    <w:rsid w:val="00002272"/>
    <w:rsid w:val="00064002"/>
    <w:rsid w:val="000677B9"/>
    <w:rsid w:val="000831BA"/>
    <w:rsid w:val="000A42CC"/>
    <w:rsid w:val="000E7DD9"/>
    <w:rsid w:val="0010095E"/>
    <w:rsid w:val="00125B37"/>
    <w:rsid w:val="00187494"/>
    <w:rsid w:val="001F32AE"/>
    <w:rsid w:val="002767FF"/>
    <w:rsid w:val="002B18FE"/>
    <w:rsid w:val="002B5493"/>
    <w:rsid w:val="0031429B"/>
    <w:rsid w:val="00343214"/>
    <w:rsid w:val="00361C00"/>
    <w:rsid w:val="00381328"/>
    <w:rsid w:val="00395FA1"/>
    <w:rsid w:val="003E15D4"/>
    <w:rsid w:val="00411CCE"/>
    <w:rsid w:val="0041666E"/>
    <w:rsid w:val="00421060"/>
    <w:rsid w:val="004373AA"/>
    <w:rsid w:val="00471C19"/>
    <w:rsid w:val="004867E3"/>
    <w:rsid w:val="00494A28"/>
    <w:rsid w:val="004C0004"/>
    <w:rsid w:val="004C5D52"/>
    <w:rsid w:val="0050519A"/>
    <w:rsid w:val="005072A1"/>
    <w:rsid w:val="00514517"/>
    <w:rsid w:val="00545827"/>
    <w:rsid w:val="00560270"/>
    <w:rsid w:val="005A0ABF"/>
    <w:rsid w:val="005C2568"/>
    <w:rsid w:val="005F1B17"/>
    <w:rsid w:val="006037C0"/>
    <w:rsid w:val="00653413"/>
    <w:rsid w:val="006631B6"/>
    <w:rsid w:val="00680577"/>
    <w:rsid w:val="006F74FA"/>
    <w:rsid w:val="00731ADD"/>
    <w:rsid w:val="00734777"/>
    <w:rsid w:val="00747932"/>
    <w:rsid w:val="00751A4A"/>
    <w:rsid w:val="00756632"/>
    <w:rsid w:val="00762C74"/>
    <w:rsid w:val="00786EC0"/>
    <w:rsid w:val="007D1690"/>
    <w:rsid w:val="007E22AD"/>
    <w:rsid w:val="007E4253"/>
    <w:rsid w:val="00812758"/>
    <w:rsid w:val="00817416"/>
    <w:rsid w:val="00842779"/>
    <w:rsid w:val="00865F67"/>
    <w:rsid w:val="00881A7B"/>
    <w:rsid w:val="008840E5"/>
    <w:rsid w:val="00887B3E"/>
    <w:rsid w:val="008C2AC6"/>
    <w:rsid w:val="00930C23"/>
    <w:rsid w:val="0093193B"/>
    <w:rsid w:val="00936422"/>
    <w:rsid w:val="009509D8"/>
    <w:rsid w:val="00950B64"/>
    <w:rsid w:val="00981893"/>
    <w:rsid w:val="00A1687D"/>
    <w:rsid w:val="00A21F44"/>
    <w:rsid w:val="00A43E52"/>
    <w:rsid w:val="00A4678D"/>
    <w:rsid w:val="00A53911"/>
    <w:rsid w:val="00A778C7"/>
    <w:rsid w:val="00AB441E"/>
    <w:rsid w:val="00AB6293"/>
    <w:rsid w:val="00AE0928"/>
    <w:rsid w:val="00AF3B82"/>
    <w:rsid w:val="00B06EF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5022B"/>
  <w15:chartTrackingRefBased/>
  <w15:docId w15:val="{76895898-08C4-47C9-A0AB-1E19AD2FB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21F44"/>
    <w:rPr>
      <w:b/>
      <w:kern w:val="28"/>
      <w:sz w:val="28"/>
      <w:lang w:val="fr-FR" w:eastAsia="fr-FR"/>
    </w:rPr>
  </w:style>
  <w:style w:type="paragraph" w:customStyle="1" w:styleId="EPFooter2">
    <w:name w:val="EPFooter2"/>
    <w:basedOn w:val="Normal"/>
    <w:next w:val="Normal"/>
    <w:rsid w:val="00A21F4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21F44"/>
    <w:pPr>
      <w:keepNext/>
      <w:spacing w:after="480"/>
      <w:jc w:val="center"/>
    </w:pPr>
    <w:rPr>
      <w:rFonts w:ascii="Arial" w:hAnsi="Arial" w:cs="Arial"/>
      <w:b/>
    </w:rPr>
  </w:style>
  <w:style w:type="paragraph" w:customStyle="1" w:styleId="NormalBold">
    <w:name w:val="NormalBold"/>
    <w:basedOn w:val="Normal"/>
    <w:rsid w:val="00A21F44"/>
    <w:rPr>
      <w:b/>
    </w:rPr>
  </w:style>
  <w:style w:type="paragraph" w:customStyle="1" w:styleId="NormalHanging12a">
    <w:name w:val="NormalHanging12a"/>
    <w:basedOn w:val="Normal"/>
    <w:rsid w:val="00A21F44"/>
    <w:pPr>
      <w:spacing w:after="240"/>
      <w:ind w:left="567" w:hanging="567"/>
    </w:pPr>
  </w:style>
  <w:style w:type="paragraph" w:styleId="Header">
    <w:name w:val="header"/>
    <w:basedOn w:val="Normal"/>
    <w:link w:val="HeaderChar"/>
    <w:rsid w:val="00A21F44"/>
    <w:pPr>
      <w:tabs>
        <w:tab w:val="center" w:pos="4513"/>
        <w:tab w:val="right" w:pos="9026"/>
      </w:tabs>
    </w:pPr>
  </w:style>
  <w:style w:type="character" w:customStyle="1" w:styleId="HeaderChar">
    <w:name w:val="Header Char"/>
    <w:basedOn w:val="DefaultParagraphFont"/>
    <w:link w:val="Header"/>
    <w:rsid w:val="00A21F44"/>
    <w:rPr>
      <w:sz w:val="24"/>
      <w:lang w:val="nl-NL"/>
    </w:rPr>
  </w:style>
  <w:style w:type="character" w:styleId="Hyperlink">
    <w:name w:val="Hyperlink"/>
    <w:rsid w:val="00A21F44"/>
    <w:rPr>
      <w:color w:val="0000FF"/>
      <w:u w:val="single"/>
    </w:rPr>
  </w:style>
  <w:style w:type="paragraph" w:customStyle="1" w:styleId="EPFooter">
    <w:name w:val="EPFooter"/>
    <w:basedOn w:val="Normal"/>
    <w:rsid w:val="00A21F44"/>
    <w:pPr>
      <w:tabs>
        <w:tab w:val="center" w:pos="4535"/>
        <w:tab w:val="right" w:pos="9071"/>
      </w:tabs>
      <w:spacing w:before="240" w:after="240"/>
    </w:pPr>
    <w:rPr>
      <w:color w:val="010000"/>
      <w:sz w:val="22"/>
    </w:rPr>
  </w:style>
  <w:style w:type="paragraph" w:customStyle="1" w:styleId="EPComma">
    <w:name w:val="EPComma"/>
    <w:basedOn w:val="Normal"/>
    <w:rsid w:val="00A21F44"/>
    <w:pPr>
      <w:spacing w:before="480" w:after="240"/>
    </w:pPr>
  </w:style>
  <w:style w:type="paragraph" w:styleId="BodyText">
    <w:name w:val="Body Text"/>
    <w:basedOn w:val="Normal"/>
    <w:link w:val="BodyTextChar"/>
    <w:uiPriority w:val="1"/>
    <w:qFormat/>
    <w:rsid w:val="00A21F4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A21F44"/>
    <w:rPr>
      <w:rFonts w:ascii="Palatino Linotype" w:eastAsia="Palatino Linotype" w:hAnsi="Palatino Linotype" w:cs="Palatino Linotype"/>
      <w:i/>
      <w:iCs/>
      <w:sz w:val="24"/>
      <w:szCs w:val="24"/>
      <w:lang w:val="nl-NL" w:eastAsia="en-US"/>
    </w:rPr>
  </w:style>
  <w:style w:type="paragraph" w:styleId="ListParagraph">
    <w:name w:val="List Paragraph"/>
    <w:basedOn w:val="Normal"/>
    <w:uiPriority w:val="34"/>
    <w:qFormat/>
    <w:rsid w:val="00A21F44"/>
    <w:pPr>
      <w:ind w:left="720"/>
      <w:contextualSpacing/>
    </w:pPr>
  </w:style>
  <w:style w:type="paragraph" w:styleId="Footer">
    <w:name w:val="footer"/>
    <w:basedOn w:val="Normal"/>
    <w:link w:val="FooterChar"/>
    <w:rsid w:val="00B06EF9"/>
    <w:pPr>
      <w:tabs>
        <w:tab w:val="center" w:pos="4513"/>
        <w:tab w:val="right" w:pos="9026"/>
      </w:tabs>
    </w:pPr>
  </w:style>
  <w:style w:type="character" w:customStyle="1" w:styleId="FooterChar">
    <w:name w:val="Footer Char"/>
    <w:basedOn w:val="DefaultParagraphFont"/>
    <w:link w:val="Footer"/>
    <w:rsid w:val="00B06EF9"/>
    <w:rPr>
      <w:sz w:val="24"/>
      <w:lang w:val="nl-NL"/>
    </w:rPr>
  </w:style>
  <w:style w:type="paragraph" w:styleId="Revision">
    <w:name w:val="Revision"/>
    <w:hidden/>
    <w:uiPriority w:val="99"/>
    <w:semiHidden/>
    <w:rsid w:val="00A53911"/>
    <w:rPr>
      <w:sz w:val="24"/>
      <w:lang w:val="nl-NL"/>
    </w:rPr>
  </w:style>
  <w:style w:type="character" w:styleId="CommentReference">
    <w:name w:val="annotation reference"/>
    <w:basedOn w:val="DefaultParagraphFont"/>
    <w:rsid w:val="00A53911"/>
    <w:rPr>
      <w:sz w:val="16"/>
      <w:szCs w:val="16"/>
    </w:rPr>
  </w:style>
  <w:style w:type="paragraph" w:styleId="CommentText">
    <w:name w:val="annotation text"/>
    <w:basedOn w:val="Normal"/>
    <w:link w:val="CommentTextChar"/>
    <w:rsid w:val="00A53911"/>
    <w:rPr>
      <w:sz w:val="20"/>
    </w:rPr>
  </w:style>
  <w:style w:type="character" w:customStyle="1" w:styleId="CommentTextChar">
    <w:name w:val="Comment Text Char"/>
    <w:basedOn w:val="DefaultParagraphFont"/>
    <w:link w:val="CommentText"/>
    <w:rsid w:val="00A53911"/>
    <w:rPr>
      <w:lang w:val="nl-NL"/>
    </w:rPr>
  </w:style>
  <w:style w:type="paragraph" w:styleId="CommentSubject">
    <w:name w:val="annotation subject"/>
    <w:basedOn w:val="CommentText"/>
    <w:next w:val="CommentText"/>
    <w:link w:val="CommentSubjectChar"/>
    <w:rsid w:val="00A53911"/>
    <w:rPr>
      <w:b/>
      <w:bCs/>
    </w:rPr>
  </w:style>
  <w:style w:type="character" w:customStyle="1" w:styleId="CommentSubjectChar">
    <w:name w:val="Comment Subject Char"/>
    <w:basedOn w:val="CommentTextChar"/>
    <w:link w:val="CommentSubject"/>
    <w:rsid w:val="00A53911"/>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309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2026-03-10T12:51:00Z</dcterms:created>
  <dcterms:modified xsi:type="dcterms:W3CDTF">2026-03-10T12:51:00Z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A10-0038/2026</vt:lpwstr>
  </property>
  <property fmtid="{D5CDD505-2E9C-101B-9397-08002B2CF9AE}" pid="4" name="&lt;Type&gt;">
    <vt:lpwstr>RR</vt:lpwstr>
  </property>
</Properties>
</file>