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63D3" w14:paraId="69F3AC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C29205" w14:textId="77777777" w:rsidR="00751A4A" w:rsidRPr="00E763D3" w:rsidRDefault="001014E7" w:rsidP="0010095E">
            <w:pPr>
              <w:pStyle w:val="EPName"/>
            </w:pPr>
            <w:r w:rsidRPr="00E763D3">
              <w:t>Parlamentul European</w:t>
            </w:r>
          </w:p>
          <w:p w14:paraId="0068C035" w14:textId="77777777" w:rsidR="00751A4A" w:rsidRPr="00E763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63D3">
              <w:t>2024</w:t>
            </w:r>
            <w:r w:rsidR="00817416" w:rsidRPr="00E763D3">
              <w:t>-202</w:t>
            </w:r>
            <w:r w:rsidRPr="00E763D3">
              <w:t>9</w:t>
            </w:r>
          </w:p>
        </w:tc>
        <w:tc>
          <w:tcPr>
            <w:tcW w:w="2268" w:type="dxa"/>
            <w:shd w:val="clear" w:color="auto" w:fill="auto"/>
          </w:tcPr>
          <w:p w14:paraId="4DA2646E" w14:textId="77777777" w:rsidR="00751A4A" w:rsidRPr="00E763D3" w:rsidRDefault="00187494" w:rsidP="0010095E">
            <w:pPr>
              <w:pStyle w:val="EPLogo"/>
            </w:pPr>
            <w:r w:rsidRPr="00E763D3">
              <w:rPr>
                <w:noProof/>
                <w:lang w:eastAsia="ja-JP"/>
              </w:rPr>
              <w:drawing>
                <wp:inline distT="0" distB="0" distL="0" distR="0" wp14:anchorId="19A72FC3" wp14:editId="3DE000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1F1986" w14:textId="77777777" w:rsidR="00D058B8" w:rsidRPr="00E763D3" w:rsidRDefault="00D058B8" w:rsidP="004C5D52">
      <w:pPr>
        <w:pStyle w:val="LineTop"/>
      </w:pPr>
    </w:p>
    <w:p w14:paraId="7822F19C" w14:textId="77777777" w:rsidR="00680577" w:rsidRPr="00E763D3" w:rsidRDefault="001014E7" w:rsidP="00680577">
      <w:pPr>
        <w:pStyle w:val="EPBodyTA1"/>
      </w:pPr>
      <w:r w:rsidRPr="00E763D3">
        <w:t>TEXTE ADOPTATE</w:t>
      </w:r>
    </w:p>
    <w:p w14:paraId="6F9BD5E5" w14:textId="77777777" w:rsidR="00D058B8" w:rsidRPr="00E763D3" w:rsidRDefault="00D058B8" w:rsidP="00D058B8">
      <w:pPr>
        <w:pStyle w:val="LineBottom"/>
      </w:pPr>
    </w:p>
    <w:p w14:paraId="4869A582" w14:textId="0402FD33" w:rsidR="001014E7" w:rsidRPr="00E763D3" w:rsidRDefault="001014E7" w:rsidP="001014E7">
      <w:pPr>
        <w:pStyle w:val="ATHeading1"/>
      </w:pPr>
      <w:bookmarkStart w:id="0" w:name="TANumber"/>
      <w:r w:rsidRPr="00E763D3">
        <w:t>P10_TA(2026)00</w:t>
      </w:r>
      <w:bookmarkEnd w:id="0"/>
      <w:r w:rsidR="00E763D3" w:rsidRPr="00E763D3">
        <w:t>60</w:t>
      </w:r>
    </w:p>
    <w:p w14:paraId="17FF34AF" w14:textId="77777777" w:rsidR="001014E7" w:rsidRPr="00E763D3" w:rsidRDefault="001014E7" w:rsidP="001014E7">
      <w:pPr>
        <w:pStyle w:val="ATHeading2"/>
      </w:pPr>
      <w:bookmarkStart w:id="1" w:name="title"/>
      <w:r w:rsidRPr="00E763D3">
        <w:t>Numirea vicepreședintelui Băncii Centrale Europene</w:t>
      </w:r>
      <w:bookmarkEnd w:id="1"/>
    </w:p>
    <w:p w14:paraId="3494E9DA" w14:textId="77777777" w:rsidR="001014E7" w:rsidRPr="00E763D3" w:rsidRDefault="001014E7" w:rsidP="001014E7">
      <w:pPr>
        <w:rPr>
          <w:i/>
          <w:vanish/>
        </w:rPr>
      </w:pPr>
      <w:r w:rsidRPr="00E763D3">
        <w:rPr>
          <w:i/>
        </w:rPr>
        <w:fldChar w:fldCharType="begin"/>
      </w:r>
      <w:r w:rsidRPr="00E763D3">
        <w:rPr>
          <w:i/>
        </w:rPr>
        <w:instrText xml:space="preserve"> TC"(</w:instrText>
      </w:r>
      <w:bookmarkStart w:id="2" w:name="DocNumber"/>
      <w:r w:rsidRPr="00E763D3">
        <w:rPr>
          <w:i/>
        </w:rPr>
        <w:instrText>A10-0038/2026</w:instrText>
      </w:r>
      <w:bookmarkEnd w:id="2"/>
      <w:r w:rsidRPr="00E763D3">
        <w:rPr>
          <w:i/>
        </w:rPr>
        <w:instrText xml:space="preserve"> - Raportoare: Aurore </w:instrText>
      </w:r>
      <w:proofErr w:type="spellStart"/>
      <w:r w:rsidRPr="00E763D3">
        <w:rPr>
          <w:i/>
        </w:rPr>
        <w:instrText>Lalucq</w:instrText>
      </w:r>
      <w:proofErr w:type="spellEnd"/>
      <w:r w:rsidRPr="00E763D3">
        <w:rPr>
          <w:i/>
        </w:rPr>
        <w:instrText xml:space="preserve">)"\l3 \n&gt; \* MERGEFORMAT </w:instrText>
      </w:r>
      <w:r w:rsidRPr="00E763D3">
        <w:rPr>
          <w:i/>
        </w:rPr>
        <w:fldChar w:fldCharType="end"/>
      </w:r>
    </w:p>
    <w:p w14:paraId="4FDC2696" w14:textId="77777777" w:rsidR="001014E7" w:rsidRPr="00E763D3" w:rsidRDefault="001014E7" w:rsidP="001014E7">
      <w:pPr>
        <w:rPr>
          <w:vanish/>
        </w:rPr>
      </w:pPr>
      <w:bookmarkStart w:id="3" w:name="Commission"/>
      <w:r w:rsidRPr="00E763D3">
        <w:rPr>
          <w:vanish/>
        </w:rPr>
        <w:t>Comisia pentru afaceri economice și monetare</w:t>
      </w:r>
      <w:bookmarkEnd w:id="3"/>
    </w:p>
    <w:p w14:paraId="4BC132E4" w14:textId="77777777" w:rsidR="001014E7" w:rsidRPr="00E763D3" w:rsidRDefault="001014E7" w:rsidP="001014E7">
      <w:pPr>
        <w:rPr>
          <w:vanish/>
        </w:rPr>
      </w:pPr>
      <w:bookmarkStart w:id="4" w:name="PE"/>
      <w:r w:rsidRPr="00E763D3">
        <w:rPr>
          <w:vanish/>
        </w:rPr>
        <w:t>PE784.232</w:t>
      </w:r>
      <w:bookmarkEnd w:id="4"/>
    </w:p>
    <w:p w14:paraId="4DCA2BF8" w14:textId="77777777" w:rsidR="001014E7" w:rsidRPr="00E763D3" w:rsidRDefault="001014E7" w:rsidP="001014E7">
      <w:pPr>
        <w:pStyle w:val="ATHeading3"/>
      </w:pPr>
      <w:bookmarkStart w:id="5" w:name="Sujet"/>
      <w:r w:rsidRPr="00E763D3">
        <w:t>Decizia Parlamentului European din 10 martie 2026 privind recomandarea Consiliului privind numirea vicepreședintelui Băncii Centrale Europene</w:t>
      </w:r>
      <w:bookmarkEnd w:id="5"/>
      <w:r w:rsidRPr="00E763D3">
        <w:t xml:space="preserve"> </w:t>
      </w:r>
      <w:bookmarkStart w:id="6" w:name="References"/>
      <w:r w:rsidRPr="00E763D3">
        <w:t>(N10-0003/2026 – C10-0018/2026 – 2026/0801(NLE))</w:t>
      </w:r>
      <w:bookmarkEnd w:id="6"/>
    </w:p>
    <w:p w14:paraId="6005AC72" w14:textId="77777777" w:rsidR="001014E7" w:rsidRPr="00E763D3" w:rsidRDefault="001014E7" w:rsidP="001014E7"/>
    <w:p w14:paraId="0D5AE9DE" w14:textId="77777777" w:rsidR="001E2419" w:rsidRPr="00E763D3" w:rsidRDefault="001E2419" w:rsidP="001E2419">
      <w:pPr>
        <w:pStyle w:val="NormalBold"/>
      </w:pPr>
      <w:bookmarkStart w:id="7" w:name="TextBodyBegin"/>
      <w:bookmarkEnd w:id="7"/>
      <w:r w:rsidRPr="00E763D3">
        <w:t>(Procedura de consultare)</w:t>
      </w:r>
    </w:p>
    <w:p w14:paraId="73CAA13E" w14:textId="77777777" w:rsidR="001E2419" w:rsidRPr="00E763D3" w:rsidRDefault="001E2419" w:rsidP="001E2419">
      <w:pPr>
        <w:pStyle w:val="EPComma"/>
      </w:pPr>
      <w:r w:rsidRPr="00E763D3">
        <w:rPr>
          <w:i/>
        </w:rPr>
        <w:t>Parlamentul European</w:t>
      </w:r>
      <w:r w:rsidRPr="00E763D3">
        <w:t>,</w:t>
      </w:r>
    </w:p>
    <w:p w14:paraId="3F98BF2F" w14:textId="77777777" w:rsidR="001E2419" w:rsidRPr="00E763D3" w:rsidRDefault="001E2419" w:rsidP="001E2419">
      <w:pPr>
        <w:pStyle w:val="NormalHanging12a"/>
      </w:pPr>
      <w:r w:rsidRPr="00E763D3">
        <w:t>–</w:t>
      </w:r>
      <w:r w:rsidRPr="00E763D3">
        <w:tab/>
        <w:t>având în vedere recomandarea Consiliului din 26 ianuarie 2026 (N10-0003/2026)</w:t>
      </w:r>
      <w:r w:rsidRPr="00E763D3">
        <w:rPr>
          <w:rStyle w:val="FootnoteReference"/>
        </w:rPr>
        <w:footnoteReference w:id="1"/>
      </w:r>
      <w:r w:rsidRPr="00E763D3">
        <w:t>,</w:t>
      </w:r>
    </w:p>
    <w:p w14:paraId="61EB4B0F" w14:textId="77777777" w:rsidR="001E2419" w:rsidRPr="00E763D3" w:rsidRDefault="001E2419" w:rsidP="001E2419">
      <w:pPr>
        <w:pStyle w:val="NormalHanging12a"/>
      </w:pPr>
      <w:r w:rsidRPr="00E763D3">
        <w:t>–</w:t>
      </w:r>
      <w:r w:rsidRPr="00E763D3">
        <w:tab/>
        <w:t>având în vedere articolul 283 alineatul (2) al doilea paragraf din Tratatul privind funcționarea Uniunii Europene, în temeiul căruia a fost consultat de către Consiliul European (C10</w:t>
      </w:r>
      <w:r w:rsidRPr="00E763D3">
        <w:noBreakHyphen/>
        <w:t>0018/2026),</w:t>
      </w:r>
    </w:p>
    <w:p w14:paraId="1AAB6840" w14:textId="77777777" w:rsidR="001E2419" w:rsidRPr="00E763D3" w:rsidRDefault="001E2419" w:rsidP="001E2419">
      <w:pPr>
        <w:pStyle w:val="NormalHanging12a"/>
      </w:pPr>
      <w:r w:rsidRPr="00E763D3">
        <w:t>–</w:t>
      </w:r>
      <w:r w:rsidRPr="00E763D3">
        <w:tab/>
        <w:t>având în vedere articolul 134 din Regulamentul său de procedură,</w:t>
      </w:r>
    </w:p>
    <w:p w14:paraId="3CCB2502" w14:textId="77777777" w:rsidR="001E2419" w:rsidRPr="00E763D3" w:rsidRDefault="001E2419" w:rsidP="001E2419">
      <w:pPr>
        <w:pStyle w:val="NormalHanging12a"/>
      </w:pPr>
      <w:r w:rsidRPr="00E763D3">
        <w:t>–</w:t>
      </w:r>
      <w:r w:rsidRPr="00E763D3">
        <w:tab/>
        <w:t>având în vedere raportul Comisiei pentru afaceri economice și monetare (A10-0038/2026),</w:t>
      </w:r>
    </w:p>
    <w:p w14:paraId="58579BAF" w14:textId="49AAECE0" w:rsidR="001E2419" w:rsidRPr="00E763D3" w:rsidRDefault="001E2419" w:rsidP="001E2419">
      <w:pPr>
        <w:pStyle w:val="NormalHanging12a"/>
      </w:pPr>
      <w:r w:rsidRPr="00E763D3">
        <w:t>A.</w:t>
      </w:r>
      <w:r w:rsidRPr="00E763D3">
        <w:tab/>
        <w:t xml:space="preserve">întrucât, prin scrisoarea din 30 ianuarie 2026, Consiliul European a consultat Parlamentul </w:t>
      </w:r>
      <w:r w:rsidR="003E3ABD" w:rsidRPr="00E763D3">
        <w:t xml:space="preserve">European </w:t>
      </w:r>
      <w:r w:rsidRPr="00E763D3">
        <w:t xml:space="preserve">cu privire la numirea lui Boris </w:t>
      </w:r>
      <w:proofErr w:type="spellStart"/>
      <w:r w:rsidRPr="00E763D3">
        <w:t>Vujčić</w:t>
      </w:r>
      <w:proofErr w:type="spellEnd"/>
      <w:r w:rsidRPr="00E763D3">
        <w:t xml:space="preserve"> ca vicepreședinte al Băncii Centrale Europene pentru un mandat de opt ani începând </w:t>
      </w:r>
      <w:r w:rsidR="003E3ABD" w:rsidRPr="00E763D3">
        <w:t>de la</w:t>
      </w:r>
      <w:r w:rsidRPr="00E763D3">
        <w:t xml:space="preserve"> 1 iunie 2026;</w:t>
      </w:r>
    </w:p>
    <w:p w14:paraId="33FC803C" w14:textId="3D4E1C0D" w:rsidR="001E2419" w:rsidRPr="00E763D3" w:rsidRDefault="001E2419" w:rsidP="001E2419">
      <w:pPr>
        <w:pStyle w:val="NormalHanging12a"/>
      </w:pPr>
      <w:r w:rsidRPr="00E763D3">
        <w:t>B.</w:t>
      </w:r>
      <w:r w:rsidRPr="00E763D3">
        <w:tab/>
        <w:t>întrucât Comisia sa pentru afaceri economice și monetare a evaluat calificările</w:t>
      </w:r>
      <w:r w:rsidR="003E3ABD" w:rsidRPr="00E763D3">
        <w:t xml:space="preserve"> candidatului propus</w:t>
      </w:r>
      <w:r w:rsidRPr="00E763D3">
        <w:t>, în special în ceea ce privește condițiile prevăzute la articolul 283 alineatul (2) din Tratatul privind funcționarea Uniunii Europene și, astfel cum decurge din articolul 130 din tratat, imperativul independenței totale a BCE; întrucât, în cadrul acestei evaluări, comisia a primit din partea candidatului un curriculum vitae, precum și răspunsurile sale la întrebările scrise care i-au fost adresate;</w:t>
      </w:r>
    </w:p>
    <w:p w14:paraId="78D05AB4" w14:textId="7896EDEB" w:rsidR="001E2419" w:rsidRPr="00E763D3" w:rsidRDefault="001E2419" w:rsidP="001E2419">
      <w:pPr>
        <w:pStyle w:val="NormalHanging12a"/>
      </w:pPr>
      <w:r w:rsidRPr="00E763D3">
        <w:t>C.</w:t>
      </w:r>
      <w:r w:rsidRPr="00E763D3">
        <w:tab/>
        <w:t xml:space="preserve">întrucât comisia a organizat apoi, la 25 februarie 2026 o audiere a candidatului, în cursul căreia acesta a făcut o declarație introductivă și apoi a răspuns la întrebările </w:t>
      </w:r>
      <w:r w:rsidRPr="00E763D3">
        <w:lastRenderedPageBreak/>
        <w:t>adresate de membrii comisiei;</w:t>
      </w:r>
    </w:p>
    <w:p w14:paraId="6C34B495" w14:textId="77777777" w:rsidR="001E2419" w:rsidRPr="00E763D3" w:rsidRDefault="001E2419" w:rsidP="001E2419">
      <w:pPr>
        <w:pStyle w:val="NormalHanging12a"/>
      </w:pPr>
      <w:r w:rsidRPr="00E763D3">
        <w:t>1.</w:t>
      </w:r>
      <w:r w:rsidRPr="00E763D3">
        <w:tab/>
        <w:t>emite un aviz favorabil privind recomandarea Consiliului de numire a lui Boris Vujčić ca vicepreședinte al Băncii Centrale Europene;</w:t>
      </w:r>
    </w:p>
    <w:p w14:paraId="3D00A872" w14:textId="77777777" w:rsidR="001E2419" w:rsidRPr="00E763D3" w:rsidRDefault="001E2419" w:rsidP="001E2419">
      <w:pPr>
        <w:pStyle w:val="NormalHanging12a"/>
      </w:pPr>
      <w:r w:rsidRPr="00E763D3">
        <w:t>2.</w:t>
      </w:r>
      <w:r w:rsidRPr="00E763D3">
        <w:tab/>
        <w:t>încredințează Președintei sarcina de a transmite prezenta decizie Consiliului European, Consiliului, precum și guvernelor statelor membre.</w:t>
      </w:r>
    </w:p>
    <w:p w14:paraId="54235645" w14:textId="77777777" w:rsidR="00BA134C" w:rsidRPr="00E763D3" w:rsidRDefault="00BA134C" w:rsidP="00BA134C">
      <w:pPr>
        <w:jc w:val="both"/>
      </w:pPr>
    </w:p>
    <w:sectPr w:rsidR="00BA134C" w:rsidRPr="00E763D3" w:rsidSect="00BA13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89C9" w14:textId="77777777" w:rsidR="001014E7" w:rsidRPr="00852AD6" w:rsidRDefault="001014E7">
      <w:r w:rsidRPr="00852AD6">
        <w:separator/>
      </w:r>
    </w:p>
  </w:endnote>
  <w:endnote w:type="continuationSeparator" w:id="0">
    <w:p w14:paraId="07AAF0EF" w14:textId="77777777" w:rsidR="001014E7" w:rsidRPr="00852AD6" w:rsidRDefault="001014E7">
      <w:r w:rsidRPr="00852A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D7968" w14:textId="77777777" w:rsidR="00064002" w:rsidRPr="00852A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78378" w14:textId="77777777" w:rsidR="00064002" w:rsidRPr="00852A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3FF2" w14:textId="77777777" w:rsidR="00064002" w:rsidRPr="00852A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D89D" w14:textId="77777777" w:rsidR="001014E7" w:rsidRPr="00852AD6" w:rsidRDefault="001014E7">
      <w:r w:rsidRPr="00852AD6">
        <w:separator/>
      </w:r>
    </w:p>
  </w:footnote>
  <w:footnote w:type="continuationSeparator" w:id="0">
    <w:p w14:paraId="5F3BA419" w14:textId="77777777" w:rsidR="001014E7" w:rsidRPr="00852AD6" w:rsidRDefault="001014E7">
      <w:r w:rsidRPr="00852AD6">
        <w:continuationSeparator/>
      </w:r>
    </w:p>
  </w:footnote>
  <w:footnote w:id="1">
    <w:p w14:paraId="6CCA7E21" w14:textId="23D07A2D" w:rsidR="001E2419" w:rsidRPr="00852AD6" w:rsidRDefault="001E2419" w:rsidP="00852AD6">
      <w:pPr>
        <w:pStyle w:val="FootnoteText"/>
        <w:ind w:left="567" w:hanging="567"/>
        <w:rPr>
          <w:sz w:val="24"/>
          <w:lang w:val="ro-RO"/>
        </w:rPr>
      </w:pPr>
      <w:r w:rsidRPr="00852AD6">
        <w:rPr>
          <w:rStyle w:val="FootnoteReference"/>
          <w:sz w:val="24"/>
          <w:lang w:val="ro-RO"/>
        </w:rPr>
        <w:footnoteRef/>
      </w:r>
      <w:r w:rsidR="00852AD6" w:rsidRPr="00852AD6">
        <w:rPr>
          <w:sz w:val="24"/>
          <w:lang w:val="ro-RO"/>
        </w:rPr>
        <w:t xml:space="preserve"> </w:t>
      </w:r>
      <w:r w:rsidR="00852AD6" w:rsidRPr="00852AD6">
        <w:rPr>
          <w:sz w:val="24"/>
          <w:lang w:val="ro-RO"/>
        </w:rPr>
        <w:tab/>
      </w:r>
      <w:r w:rsidRPr="00852AD6">
        <w:rPr>
          <w:sz w:val="24"/>
          <w:lang w:val="ro-RO"/>
        </w:rPr>
        <w:t xml:space="preserve">JO </w:t>
      </w:r>
      <w:r w:rsidR="00611E17">
        <w:rPr>
          <w:sz w:val="24"/>
          <w:lang w:val="ro-RO"/>
        </w:rPr>
        <w:t xml:space="preserve">C, </w:t>
      </w:r>
      <w:r w:rsidRPr="00852AD6">
        <w:rPr>
          <w:sz w:val="24"/>
          <w:lang w:val="ro-RO"/>
        </w:rPr>
        <w:t>C/2026/707, 28.1.2026</w:t>
      </w:r>
      <w:r w:rsidRPr="00852AD6">
        <w:rPr>
          <w:i/>
          <w:sz w:val="24"/>
          <w:lang w:val="ro-RO"/>
        </w:rPr>
        <w:t>,</w:t>
      </w:r>
      <w:r w:rsidRPr="00852AD6">
        <w:rPr>
          <w:sz w:val="24"/>
          <w:lang w:val="ro-RO"/>
        </w:rPr>
        <w:t xml:space="preserve"> ELI: </w:t>
      </w:r>
      <w:hyperlink r:id="rId1" w:tgtFrame="_blank" w:tooltip="Oferă acces la acest document prin identificatorul său uniform de resurse ELI." w:history="1">
        <w:r w:rsidRPr="00852AD6">
          <w:rPr>
            <w:rStyle w:val="Hyperlink"/>
            <w:sz w:val="24"/>
            <w:lang w:val="ro-RO"/>
          </w:rPr>
          <w:t>http://data.europa.eu/eli/C/2026/707/oj</w:t>
        </w:r>
      </w:hyperlink>
      <w:r w:rsidRPr="00852AD6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CF29" w14:textId="77777777" w:rsidR="00064002" w:rsidRPr="00852A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B50D8" w14:textId="77777777" w:rsidR="00064002" w:rsidRPr="00852A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D129" w14:textId="77777777" w:rsidR="00064002" w:rsidRPr="00852A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05C17"/>
    <w:multiLevelType w:val="hybridMultilevel"/>
    <w:tmpl w:val="F524F6BE"/>
    <w:lvl w:ilvl="0" w:tplc="3C4EDB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86C840C" w:tentative="1">
      <w:start w:val="1"/>
      <w:numFmt w:val="lowerLetter"/>
      <w:lvlText w:val="%2."/>
      <w:lvlJc w:val="left"/>
      <w:pPr>
        <w:ind w:left="1440" w:hanging="360"/>
      </w:pPr>
    </w:lvl>
    <w:lvl w:ilvl="2" w:tplc="2EB0758E" w:tentative="1">
      <w:start w:val="1"/>
      <w:numFmt w:val="lowerRoman"/>
      <w:lvlText w:val="%3."/>
      <w:lvlJc w:val="right"/>
      <w:pPr>
        <w:ind w:left="2160" w:hanging="180"/>
      </w:pPr>
    </w:lvl>
    <w:lvl w:ilvl="3" w:tplc="3D426AAC" w:tentative="1">
      <w:start w:val="1"/>
      <w:numFmt w:val="decimal"/>
      <w:lvlText w:val="%4."/>
      <w:lvlJc w:val="left"/>
      <w:pPr>
        <w:ind w:left="2880" w:hanging="360"/>
      </w:pPr>
    </w:lvl>
    <w:lvl w:ilvl="4" w:tplc="D304DF98" w:tentative="1">
      <w:start w:val="1"/>
      <w:numFmt w:val="lowerLetter"/>
      <w:lvlText w:val="%5."/>
      <w:lvlJc w:val="left"/>
      <w:pPr>
        <w:ind w:left="3600" w:hanging="360"/>
      </w:pPr>
    </w:lvl>
    <w:lvl w:ilvl="5" w:tplc="5060D38A" w:tentative="1">
      <w:start w:val="1"/>
      <w:numFmt w:val="lowerRoman"/>
      <w:lvlText w:val="%6."/>
      <w:lvlJc w:val="right"/>
      <w:pPr>
        <w:ind w:left="4320" w:hanging="180"/>
      </w:pPr>
    </w:lvl>
    <w:lvl w:ilvl="6" w:tplc="11F8CF1E" w:tentative="1">
      <w:start w:val="1"/>
      <w:numFmt w:val="decimal"/>
      <w:lvlText w:val="%7."/>
      <w:lvlJc w:val="left"/>
      <w:pPr>
        <w:ind w:left="5040" w:hanging="360"/>
      </w:pPr>
    </w:lvl>
    <w:lvl w:ilvl="7" w:tplc="6D747738" w:tentative="1">
      <w:start w:val="1"/>
      <w:numFmt w:val="lowerLetter"/>
      <w:lvlText w:val="%8."/>
      <w:lvlJc w:val="left"/>
      <w:pPr>
        <w:ind w:left="5760" w:hanging="360"/>
      </w:pPr>
    </w:lvl>
    <w:lvl w:ilvl="8" w:tplc="45948F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868021B"/>
    <w:multiLevelType w:val="hybridMultilevel"/>
    <w:tmpl w:val="1076EF9C"/>
    <w:lvl w:ilvl="0" w:tplc="FBC2E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A213DE" w:tentative="1">
      <w:start w:val="1"/>
      <w:numFmt w:val="lowerLetter"/>
      <w:lvlText w:val="%2."/>
      <w:lvlJc w:val="left"/>
      <w:pPr>
        <w:ind w:left="1440" w:hanging="360"/>
      </w:pPr>
    </w:lvl>
    <w:lvl w:ilvl="2" w:tplc="B3A41610" w:tentative="1">
      <w:start w:val="1"/>
      <w:numFmt w:val="lowerRoman"/>
      <w:lvlText w:val="%3."/>
      <w:lvlJc w:val="right"/>
      <w:pPr>
        <w:ind w:left="2160" w:hanging="180"/>
      </w:pPr>
    </w:lvl>
    <w:lvl w:ilvl="3" w:tplc="CD3E47C8" w:tentative="1">
      <w:start w:val="1"/>
      <w:numFmt w:val="decimal"/>
      <w:lvlText w:val="%4."/>
      <w:lvlJc w:val="left"/>
      <w:pPr>
        <w:ind w:left="2880" w:hanging="360"/>
      </w:pPr>
    </w:lvl>
    <w:lvl w:ilvl="4" w:tplc="11F64716" w:tentative="1">
      <w:start w:val="1"/>
      <w:numFmt w:val="lowerLetter"/>
      <w:lvlText w:val="%5."/>
      <w:lvlJc w:val="left"/>
      <w:pPr>
        <w:ind w:left="3600" w:hanging="360"/>
      </w:pPr>
    </w:lvl>
    <w:lvl w:ilvl="5" w:tplc="66729302" w:tentative="1">
      <w:start w:val="1"/>
      <w:numFmt w:val="lowerRoman"/>
      <w:lvlText w:val="%6."/>
      <w:lvlJc w:val="right"/>
      <w:pPr>
        <w:ind w:left="4320" w:hanging="180"/>
      </w:pPr>
    </w:lvl>
    <w:lvl w:ilvl="6" w:tplc="4704B0F4" w:tentative="1">
      <w:start w:val="1"/>
      <w:numFmt w:val="decimal"/>
      <w:lvlText w:val="%7."/>
      <w:lvlJc w:val="left"/>
      <w:pPr>
        <w:ind w:left="5040" w:hanging="360"/>
      </w:pPr>
    </w:lvl>
    <w:lvl w:ilvl="7" w:tplc="FE9A11E8" w:tentative="1">
      <w:start w:val="1"/>
      <w:numFmt w:val="lowerLetter"/>
      <w:lvlText w:val="%8."/>
      <w:lvlJc w:val="left"/>
      <w:pPr>
        <w:ind w:left="5760" w:hanging="360"/>
      </w:pPr>
    </w:lvl>
    <w:lvl w:ilvl="8" w:tplc="398AC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B5E2B"/>
    <w:multiLevelType w:val="hybridMultilevel"/>
    <w:tmpl w:val="BE4ACF38"/>
    <w:lvl w:ilvl="0" w:tplc="19342532">
      <w:start w:val="1"/>
      <w:numFmt w:val="decimal"/>
      <w:lvlText w:val="%1."/>
      <w:lvlJc w:val="left"/>
      <w:pPr>
        <w:ind w:left="720" w:hanging="360"/>
      </w:pPr>
    </w:lvl>
    <w:lvl w:ilvl="1" w:tplc="35B0F078" w:tentative="1">
      <w:start w:val="1"/>
      <w:numFmt w:val="lowerLetter"/>
      <w:lvlText w:val="%2."/>
      <w:lvlJc w:val="left"/>
      <w:pPr>
        <w:ind w:left="1440" w:hanging="360"/>
      </w:pPr>
    </w:lvl>
    <w:lvl w:ilvl="2" w:tplc="AE4C3B1A" w:tentative="1">
      <w:start w:val="1"/>
      <w:numFmt w:val="lowerRoman"/>
      <w:lvlText w:val="%3."/>
      <w:lvlJc w:val="right"/>
      <w:pPr>
        <w:ind w:left="2160" w:hanging="180"/>
      </w:pPr>
    </w:lvl>
    <w:lvl w:ilvl="3" w:tplc="B5C02522" w:tentative="1">
      <w:start w:val="1"/>
      <w:numFmt w:val="decimal"/>
      <w:lvlText w:val="%4."/>
      <w:lvlJc w:val="left"/>
      <w:pPr>
        <w:ind w:left="2880" w:hanging="360"/>
      </w:pPr>
    </w:lvl>
    <w:lvl w:ilvl="4" w:tplc="DD34B22C" w:tentative="1">
      <w:start w:val="1"/>
      <w:numFmt w:val="lowerLetter"/>
      <w:lvlText w:val="%5."/>
      <w:lvlJc w:val="left"/>
      <w:pPr>
        <w:ind w:left="3600" w:hanging="360"/>
      </w:pPr>
    </w:lvl>
    <w:lvl w:ilvl="5" w:tplc="DC2037C4" w:tentative="1">
      <w:start w:val="1"/>
      <w:numFmt w:val="lowerRoman"/>
      <w:lvlText w:val="%6."/>
      <w:lvlJc w:val="right"/>
      <w:pPr>
        <w:ind w:left="4320" w:hanging="180"/>
      </w:pPr>
    </w:lvl>
    <w:lvl w:ilvl="6" w:tplc="CFC205E0" w:tentative="1">
      <w:start w:val="1"/>
      <w:numFmt w:val="decimal"/>
      <w:lvlText w:val="%7."/>
      <w:lvlJc w:val="left"/>
      <w:pPr>
        <w:ind w:left="5040" w:hanging="360"/>
      </w:pPr>
    </w:lvl>
    <w:lvl w:ilvl="7" w:tplc="E2B82F8E" w:tentative="1">
      <w:start w:val="1"/>
      <w:numFmt w:val="lowerLetter"/>
      <w:lvlText w:val="%8."/>
      <w:lvlJc w:val="left"/>
      <w:pPr>
        <w:ind w:left="5760" w:hanging="360"/>
      </w:pPr>
    </w:lvl>
    <w:lvl w:ilvl="8" w:tplc="B7803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B2A03"/>
    <w:multiLevelType w:val="hybridMultilevel"/>
    <w:tmpl w:val="CE4E1254"/>
    <w:lvl w:ilvl="0" w:tplc="A43C38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46D2C2" w:tentative="1">
      <w:start w:val="1"/>
      <w:numFmt w:val="lowerLetter"/>
      <w:lvlText w:val="%2."/>
      <w:lvlJc w:val="left"/>
      <w:pPr>
        <w:ind w:left="1440" w:hanging="360"/>
      </w:pPr>
    </w:lvl>
    <w:lvl w:ilvl="2" w:tplc="FF4EED1A" w:tentative="1">
      <w:start w:val="1"/>
      <w:numFmt w:val="lowerRoman"/>
      <w:lvlText w:val="%3."/>
      <w:lvlJc w:val="right"/>
      <w:pPr>
        <w:ind w:left="2160" w:hanging="180"/>
      </w:pPr>
    </w:lvl>
    <w:lvl w:ilvl="3" w:tplc="C0169E4A" w:tentative="1">
      <w:start w:val="1"/>
      <w:numFmt w:val="decimal"/>
      <w:lvlText w:val="%4."/>
      <w:lvlJc w:val="left"/>
      <w:pPr>
        <w:ind w:left="2880" w:hanging="360"/>
      </w:pPr>
    </w:lvl>
    <w:lvl w:ilvl="4" w:tplc="15B4DDA2" w:tentative="1">
      <w:start w:val="1"/>
      <w:numFmt w:val="lowerLetter"/>
      <w:lvlText w:val="%5."/>
      <w:lvlJc w:val="left"/>
      <w:pPr>
        <w:ind w:left="3600" w:hanging="360"/>
      </w:pPr>
    </w:lvl>
    <w:lvl w:ilvl="5" w:tplc="3A345602" w:tentative="1">
      <w:start w:val="1"/>
      <w:numFmt w:val="lowerRoman"/>
      <w:lvlText w:val="%6."/>
      <w:lvlJc w:val="right"/>
      <w:pPr>
        <w:ind w:left="4320" w:hanging="180"/>
      </w:pPr>
    </w:lvl>
    <w:lvl w:ilvl="6" w:tplc="07721E5A" w:tentative="1">
      <w:start w:val="1"/>
      <w:numFmt w:val="decimal"/>
      <w:lvlText w:val="%7."/>
      <w:lvlJc w:val="left"/>
      <w:pPr>
        <w:ind w:left="5040" w:hanging="360"/>
      </w:pPr>
    </w:lvl>
    <w:lvl w:ilvl="7" w:tplc="DA044434" w:tentative="1">
      <w:start w:val="1"/>
      <w:numFmt w:val="lowerLetter"/>
      <w:lvlText w:val="%8."/>
      <w:lvlJc w:val="left"/>
      <w:pPr>
        <w:ind w:left="5760" w:hanging="360"/>
      </w:pPr>
    </w:lvl>
    <w:lvl w:ilvl="8" w:tplc="D21C24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615582">
    <w:abstractNumId w:val="9"/>
  </w:num>
  <w:num w:numId="2" w16cid:durableId="781923012">
    <w:abstractNumId w:val="9"/>
  </w:num>
  <w:num w:numId="3" w16cid:durableId="886571933">
    <w:abstractNumId w:val="7"/>
  </w:num>
  <w:num w:numId="4" w16cid:durableId="1280576099">
    <w:abstractNumId w:val="7"/>
  </w:num>
  <w:num w:numId="5" w16cid:durableId="1758475660">
    <w:abstractNumId w:val="6"/>
  </w:num>
  <w:num w:numId="6" w16cid:durableId="1599681850">
    <w:abstractNumId w:val="6"/>
  </w:num>
  <w:num w:numId="7" w16cid:durableId="1608007350">
    <w:abstractNumId w:val="5"/>
  </w:num>
  <w:num w:numId="8" w16cid:durableId="1912303203">
    <w:abstractNumId w:val="5"/>
  </w:num>
  <w:num w:numId="9" w16cid:durableId="1499929514">
    <w:abstractNumId w:val="4"/>
  </w:num>
  <w:num w:numId="10" w16cid:durableId="1524587056">
    <w:abstractNumId w:val="4"/>
  </w:num>
  <w:num w:numId="11" w16cid:durableId="141309964">
    <w:abstractNumId w:val="8"/>
  </w:num>
  <w:num w:numId="12" w16cid:durableId="1448231693">
    <w:abstractNumId w:val="8"/>
  </w:num>
  <w:num w:numId="13" w16cid:durableId="1740513740">
    <w:abstractNumId w:val="3"/>
  </w:num>
  <w:num w:numId="14" w16cid:durableId="1904945299">
    <w:abstractNumId w:val="3"/>
  </w:num>
  <w:num w:numId="15" w16cid:durableId="1412704511">
    <w:abstractNumId w:val="2"/>
  </w:num>
  <w:num w:numId="16" w16cid:durableId="1820415128">
    <w:abstractNumId w:val="2"/>
  </w:num>
  <w:num w:numId="17" w16cid:durableId="2080011645">
    <w:abstractNumId w:val="1"/>
  </w:num>
  <w:num w:numId="18" w16cid:durableId="1391684388">
    <w:abstractNumId w:val="1"/>
  </w:num>
  <w:num w:numId="19" w16cid:durableId="1184057320">
    <w:abstractNumId w:val="0"/>
  </w:num>
  <w:num w:numId="20" w16cid:durableId="919607741">
    <w:abstractNumId w:val="0"/>
  </w:num>
  <w:num w:numId="21" w16cid:durableId="1712613454">
    <w:abstractNumId w:val="9"/>
  </w:num>
  <w:num w:numId="22" w16cid:durableId="2076663165">
    <w:abstractNumId w:val="7"/>
  </w:num>
  <w:num w:numId="23" w16cid:durableId="1533033751">
    <w:abstractNumId w:val="6"/>
  </w:num>
  <w:num w:numId="24" w16cid:durableId="714891693">
    <w:abstractNumId w:val="5"/>
  </w:num>
  <w:num w:numId="25" w16cid:durableId="2027514030">
    <w:abstractNumId w:val="4"/>
  </w:num>
  <w:num w:numId="26" w16cid:durableId="277880461">
    <w:abstractNumId w:val="8"/>
  </w:num>
  <w:num w:numId="27" w16cid:durableId="1601795460">
    <w:abstractNumId w:val="3"/>
  </w:num>
  <w:num w:numId="28" w16cid:durableId="1452091860">
    <w:abstractNumId w:val="2"/>
  </w:num>
  <w:num w:numId="29" w16cid:durableId="478034534">
    <w:abstractNumId w:val="1"/>
  </w:num>
  <w:num w:numId="30" w16cid:durableId="468479697">
    <w:abstractNumId w:val="0"/>
  </w:num>
  <w:num w:numId="31" w16cid:durableId="465700334">
    <w:abstractNumId w:val="9"/>
  </w:num>
  <w:num w:numId="32" w16cid:durableId="43872812">
    <w:abstractNumId w:val="7"/>
  </w:num>
  <w:num w:numId="33" w16cid:durableId="365370250">
    <w:abstractNumId w:val="6"/>
  </w:num>
  <w:num w:numId="34" w16cid:durableId="261031038">
    <w:abstractNumId w:val="5"/>
  </w:num>
  <w:num w:numId="35" w16cid:durableId="1790195989">
    <w:abstractNumId w:val="4"/>
  </w:num>
  <w:num w:numId="36" w16cid:durableId="378163469">
    <w:abstractNumId w:val="8"/>
  </w:num>
  <w:num w:numId="37" w16cid:durableId="144205874">
    <w:abstractNumId w:val="3"/>
  </w:num>
  <w:num w:numId="38" w16cid:durableId="259261061">
    <w:abstractNumId w:val="2"/>
  </w:num>
  <w:num w:numId="39" w16cid:durableId="164902622">
    <w:abstractNumId w:val="1"/>
  </w:num>
  <w:num w:numId="40" w16cid:durableId="1947227173">
    <w:abstractNumId w:val="0"/>
  </w:num>
  <w:num w:numId="41" w16cid:durableId="269708248">
    <w:abstractNumId w:val="11"/>
  </w:num>
  <w:num w:numId="42" w16cid:durableId="902327888">
    <w:abstractNumId w:val="11"/>
  </w:num>
  <w:num w:numId="43" w16cid:durableId="684400762">
    <w:abstractNumId w:val="11"/>
  </w:num>
  <w:num w:numId="44" w16cid:durableId="39280566">
    <w:abstractNumId w:val="12"/>
  </w:num>
  <w:num w:numId="45" w16cid:durableId="627206033">
    <w:abstractNumId w:val="15"/>
  </w:num>
  <w:num w:numId="46" w16cid:durableId="934752908">
    <w:abstractNumId w:val="13"/>
  </w:num>
  <w:num w:numId="47" w16cid:durableId="1482305757">
    <w:abstractNumId w:val="14"/>
  </w:num>
  <w:num w:numId="48" w16cid:durableId="987976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RO"/>
    <w:docVar w:name="dvnumam" w:val="0"/>
    <w:docVar w:name="dvpe" w:val="784.232"/>
    <w:docVar w:name="dvrapporteur" w:val="Raportoare: "/>
    <w:docVar w:name="dvtitre" w:val="Decizia Parlamentului European din 10 martie 2026 privind recomandarea Consiliului privind numirea vicepreședintelui Băncii Centrale Europene(N10-0003/2026 – C10-0018/2026 – 2026/0801(NLE))"/>
  </w:docVars>
  <w:rsids>
    <w:rsidRoot w:val="001014E7"/>
    <w:rsid w:val="00002272"/>
    <w:rsid w:val="00064002"/>
    <w:rsid w:val="000677B9"/>
    <w:rsid w:val="000831BA"/>
    <w:rsid w:val="000A42CC"/>
    <w:rsid w:val="000E7DD9"/>
    <w:rsid w:val="0010095E"/>
    <w:rsid w:val="001014E7"/>
    <w:rsid w:val="00125B37"/>
    <w:rsid w:val="00187494"/>
    <w:rsid w:val="001E2419"/>
    <w:rsid w:val="001F32AE"/>
    <w:rsid w:val="002767FF"/>
    <w:rsid w:val="002B18FE"/>
    <w:rsid w:val="002B5493"/>
    <w:rsid w:val="00343214"/>
    <w:rsid w:val="00361C00"/>
    <w:rsid w:val="00395FA1"/>
    <w:rsid w:val="003E15D4"/>
    <w:rsid w:val="003E3ABD"/>
    <w:rsid w:val="00411CCE"/>
    <w:rsid w:val="0041666E"/>
    <w:rsid w:val="00421060"/>
    <w:rsid w:val="00471C19"/>
    <w:rsid w:val="004867E3"/>
    <w:rsid w:val="00494A28"/>
    <w:rsid w:val="004C0004"/>
    <w:rsid w:val="004C5D52"/>
    <w:rsid w:val="004F32E3"/>
    <w:rsid w:val="0050519A"/>
    <w:rsid w:val="005072A1"/>
    <w:rsid w:val="00514517"/>
    <w:rsid w:val="00545827"/>
    <w:rsid w:val="00560270"/>
    <w:rsid w:val="005A115A"/>
    <w:rsid w:val="005C2568"/>
    <w:rsid w:val="005F1B17"/>
    <w:rsid w:val="006037C0"/>
    <w:rsid w:val="00611E1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52AD6"/>
    <w:rsid w:val="00865F67"/>
    <w:rsid w:val="008716A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418"/>
    <w:rsid w:val="00B558F0"/>
    <w:rsid w:val="00BA13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336"/>
    <w:rsid w:val="00E365E1"/>
    <w:rsid w:val="00E763D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A8A0D"/>
  <w15:chartTrackingRefBased/>
  <w15:docId w15:val="{FFD8E380-15EE-4E07-8FAB-8ABCFC48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E241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E241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E241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E241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E241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E2419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1E2419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1E2419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1E2419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1E241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E241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E2419"/>
    <w:pPr>
      <w:spacing w:after="240"/>
    </w:pPr>
  </w:style>
  <w:style w:type="paragraph" w:customStyle="1" w:styleId="TOCPage">
    <w:name w:val="TOC Page"/>
    <w:basedOn w:val="Normal"/>
    <w:next w:val="TOC1"/>
    <w:rsid w:val="001E241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E24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E2419"/>
    <w:rPr>
      <w:b/>
    </w:rPr>
  </w:style>
  <w:style w:type="paragraph" w:customStyle="1" w:styleId="NormalBold12a">
    <w:name w:val="NormalBold12a"/>
    <w:basedOn w:val="Normal"/>
    <w:rsid w:val="001E241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E241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2419"/>
    <w:pPr>
      <w:spacing w:after="480"/>
      <w:ind w:left="1417"/>
    </w:pPr>
  </w:style>
  <w:style w:type="paragraph" w:customStyle="1" w:styleId="CoverNormal">
    <w:name w:val="CoverNormal"/>
    <w:basedOn w:val="Normal"/>
    <w:rsid w:val="001E2419"/>
    <w:pPr>
      <w:ind w:left="1418"/>
    </w:pPr>
  </w:style>
  <w:style w:type="paragraph" w:customStyle="1" w:styleId="CoverReference">
    <w:name w:val="CoverReference"/>
    <w:basedOn w:val="Normal"/>
    <w:rsid w:val="001E241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E241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2419"/>
    <w:pPr>
      <w:spacing w:before="240" w:after="1200"/>
    </w:pPr>
  </w:style>
  <w:style w:type="paragraph" w:styleId="Header">
    <w:name w:val="header"/>
    <w:basedOn w:val="Normal"/>
    <w:link w:val="HeaderChar"/>
    <w:rsid w:val="001E24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2419"/>
    <w:rPr>
      <w:sz w:val="24"/>
      <w:lang w:val="ro-RO"/>
    </w:rPr>
  </w:style>
  <w:style w:type="paragraph" w:styleId="TOC4">
    <w:name w:val="toc 4"/>
    <w:basedOn w:val="Normal"/>
    <w:next w:val="Normal"/>
    <w:autoRedefine/>
    <w:rsid w:val="001E2419"/>
    <w:pPr>
      <w:ind w:left="720"/>
    </w:pPr>
  </w:style>
  <w:style w:type="paragraph" w:styleId="TOC5">
    <w:name w:val="toc 5"/>
    <w:basedOn w:val="Normal"/>
    <w:next w:val="Normal"/>
    <w:autoRedefine/>
    <w:rsid w:val="001E2419"/>
    <w:pPr>
      <w:ind w:left="960"/>
    </w:pPr>
  </w:style>
  <w:style w:type="paragraph" w:styleId="TOC6">
    <w:name w:val="toc 6"/>
    <w:basedOn w:val="Normal"/>
    <w:next w:val="Normal"/>
    <w:autoRedefine/>
    <w:rsid w:val="001E2419"/>
    <w:pPr>
      <w:ind w:left="1200"/>
    </w:pPr>
  </w:style>
  <w:style w:type="paragraph" w:styleId="TOC7">
    <w:name w:val="toc 7"/>
    <w:basedOn w:val="Normal"/>
    <w:next w:val="Normal"/>
    <w:autoRedefine/>
    <w:rsid w:val="001E2419"/>
    <w:pPr>
      <w:ind w:left="1440"/>
    </w:pPr>
  </w:style>
  <w:style w:type="paragraph" w:styleId="TOC8">
    <w:name w:val="toc 8"/>
    <w:basedOn w:val="Normal"/>
    <w:next w:val="Normal"/>
    <w:autoRedefine/>
    <w:rsid w:val="001E2419"/>
    <w:pPr>
      <w:ind w:left="1680"/>
    </w:pPr>
  </w:style>
  <w:style w:type="paragraph" w:styleId="TOC9">
    <w:name w:val="toc 9"/>
    <w:basedOn w:val="Normal"/>
    <w:next w:val="Normal"/>
    <w:autoRedefine/>
    <w:rsid w:val="001E2419"/>
    <w:pPr>
      <w:ind w:left="1920"/>
    </w:pPr>
  </w:style>
  <w:style w:type="character" w:styleId="Hyperlink">
    <w:name w:val="Hyperlink"/>
    <w:rsid w:val="001E2419"/>
    <w:rPr>
      <w:color w:val="0000FF"/>
      <w:u w:val="single"/>
    </w:rPr>
  </w:style>
  <w:style w:type="paragraph" w:customStyle="1" w:styleId="EPBody">
    <w:name w:val="EPBody"/>
    <w:basedOn w:val="Normal"/>
    <w:rsid w:val="001E241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E241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2419"/>
    <w:pPr>
      <w:spacing w:before="480" w:after="240"/>
    </w:pPr>
  </w:style>
  <w:style w:type="paragraph" w:styleId="Footer">
    <w:name w:val="footer"/>
    <w:basedOn w:val="Normal"/>
    <w:link w:val="FooterChar"/>
    <w:rsid w:val="001E24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2419"/>
    <w:rPr>
      <w:sz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1E2419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E2419"/>
    <w:rPr>
      <w:rFonts w:ascii="Palatino Linotype" w:eastAsia="Palatino Linotype" w:hAnsi="Palatino Linotype" w:cs="Palatino Linotype"/>
      <w:i/>
      <w:iCs/>
      <w:sz w:val="24"/>
      <w:szCs w:val="24"/>
      <w:lang w:val="ro-RO" w:eastAsia="en-US"/>
    </w:rPr>
  </w:style>
  <w:style w:type="paragraph" w:styleId="ListParagraph">
    <w:name w:val="List Paragraph"/>
    <w:basedOn w:val="Normal"/>
    <w:uiPriority w:val="34"/>
    <w:qFormat/>
    <w:rsid w:val="001E241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24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2419"/>
    <w:rPr>
      <w:sz w:val="24"/>
      <w:lang w:val="ro-RO"/>
    </w:rPr>
  </w:style>
  <w:style w:type="character" w:styleId="CommentReference">
    <w:name w:val="annotation reference"/>
    <w:basedOn w:val="DefaultParagraphFont"/>
    <w:rsid w:val="001E24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24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2419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E2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2419"/>
    <w:rPr>
      <w:b/>
      <w:bCs/>
      <w:lang w:val="ro-RO"/>
    </w:rPr>
  </w:style>
  <w:style w:type="paragraph" w:customStyle="1" w:styleId="Normal24a">
    <w:name w:val="Normal24a"/>
    <w:basedOn w:val="Normal"/>
    <w:rsid w:val="001E2419"/>
    <w:pPr>
      <w:spacing w:after="480"/>
    </w:pPr>
  </w:style>
  <w:style w:type="paragraph" w:customStyle="1" w:styleId="Footprint12b">
    <w:name w:val="Footprint12b"/>
    <w:basedOn w:val="Normal"/>
    <w:rsid w:val="001E2419"/>
    <w:pPr>
      <w:spacing w:before="24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ILLY_D</cp:lastModifiedBy>
  <cp:revision>2</cp:revision>
  <cp:lastPrinted>2004-11-19T15:42:00Z</cp:lastPrinted>
  <dcterms:created xsi:type="dcterms:W3CDTF">2026-06-08T14:24:00Z</dcterms:created>
  <dcterms:modified xsi:type="dcterms:W3CDTF">2026-06-08T14:24:00Z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A10-0038/2026</vt:lpwstr>
  </property>
  <property fmtid="{D5CDD505-2E9C-101B-9397-08002B2CF9AE}" pid="4" name="&lt;Type&gt;">
    <vt:lpwstr>RR</vt:lpwstr>
  </property>
</Properties>
</file>