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7555" w14:paraId="36933B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E95B5D" w14:textId="77777777" w:rsidR="00751A4A" w:rsidRPr="007D7555" w:rsidRDefault="008904E0" w:rsidP="0010095E">
            <w:pPr>
              <w:pStyle w:val="EPName"/>
            </w:pPr>
            <w:r w:rsidRPr="007D7555">
              <w:t>Evropski parlament</w:t>
            </w:r>
          </w:p>
          <w:p w14:paraId="7162F2FF" w14:textId="77777777" w:rsidR="00751A4A" w:rsidRPr="007D75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7555">
              <w:t>2024</w:t>
            </w:r>
            <w:r w:rsidR="00817416" w:rsidRPr="007D7555">
              <w:t>-202</w:t>
            </w:r>
            <w:r w:rsidRPr="007D7555">
              <w:t>9</w:t>
            </w:r>
          </w:p>
        </w:tc>
        <w:tc>
          <w:tcPr>
            <w:tcW w:w="2268" w:type="dxa"/>
            <w:shd w:val="clear" w:color="auto" w:fill="auto"/>
          </w:tcPr>
          <w:p w14:paraId="7C111659" w14:textId="77777777" w:rsidR="00751A4A" w:rsidRPr="007D7555" w:rsidRDefault="00187494" w:rsidP="0010095E">
            <w:pPr>
              <w:pStyle w:val="EPLogo"/>
            </w:pPr>
            <w:r w:rsidRPr="007D7555">
              <w:rPr>
                <w:noProof/>
                <w:lang w:eastAsia="ja-JP"/>
              </w:rPr>
              <w:drawing>
                <wp:inline distT="0" distB="0" distL="0" distR="0" wp14:anchorId="57187103" wp14:editId="5FB457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007EF" w14:textId="77777777" w:rsidR="00D058B8" w:rsidRPr="007D7555" w:rsidRDefault="00D058B8" w:rsidP="004C5D52">
      <w:pPr>
        <w:pStyle w:val="LineTop"/>
      </w:pPr>
    </w:p>
    <w:p w14:paraId="69ED452C" w14:textId="77777777" w:rsidR="00680577" w:rsidRPr="007D7555" w:rsidRDefault="008904E0" w:rsidP="00680577">
      <w:pPr>
        <w:pStyle w:val="EPBodyTA1"/>
      </w:pPr>
      <w:r w:rsidRPr="007D7555">
        <w:t>SPREJETA BESEDILA</w:t>
      </w:r>
    </w:p>
    <w:p w14:paraId="4E8391A9" w14:textId="77777777" w:rsidR="00D058B8" w:rsidRPr="007D7555" w:rsidRDefault="00D058B8" w:rsidP="00D058B8">
      <w:pPr>
        <w:pStyle w:val="LineBottom"/>
      </w:pPr>
    </w:p>
    <w:p w14:paraId="2877D0B8" w14:textId="40C1ABD4" w:rsidR="008904E0" w:rsidRPr="007D7555" w:rsidRDefault="008904E0" w:rsidP="008904E0">
      <w:pPr>
        <w:pStyle w:val="ATHeading1"/>
      </w:pPr>
      <w:bookmarkStart w:id="0" w:name="TANumber"/>
      <w:r w:rsidRPr="007D7555">
        <w:t>P10_TA(2026)</w:t>
      </w:r>
      <w:bookmarkEnd w:id="0"/>
      <w:r w:rsidR="002D36EB">
        <w:t>0060</w:t>
      </w:r>
    </w:p>
    <w:p w14:paraId="178EF1E5" w14:textId="6988BFE6" w:rsidR="008904E0" w:rsidRPr="007D7555" w:rsidRDefault="00AF4278" w:rsidP="008904E0">
      <w:pPr>
        <w:pStyle w:val="ATHeading2"/>
      </w:pPr>
      <w:bookmarkStart w:id="1" w:name="title"/>
      <w:r>
        <w:t>I</w:t>
      </w:r>
      <w:r w:rsidRPr="000335E3">
        <w:t xml:space="preserve">menovanje </w:t>
      </w:r>
      <w:r w:rsidR="008904E0" w:rsidRPr="007D7555">
        <w:t>podpredsednika Evropske centralne banke</w:t>
      </w:r>
      <w:bookmarkEnd w:id="1"/>
    </w:p>
    <w:p w14:paraId="61E2A9DE" w14:textId="77777777" w:rsidR="008904E0" w:rsidRPr="007D7555" w:rsidRDefault="008904E0" w:rsidP="008904E0">
      <w:pPr>
        <w:rPr>
          <w:i/>
          <w:vanish/>
        </w:rPr>
      </w:pPr>
      <w:r w:rsidRPr="007D7555">
        <w:rPr>
          <w:i/>
        </w:rPr>
        <w:fldChar w:fldCharType="begin"/>
      </w:r>
      <w:r w:rsidRPr="007D7555">
        <w:rPr>
          <w:i/>
        </w:rPr>
        <w:instrText xml:space="preserve"> TC"(</w:instrText>
      </w:r>
      <w:bookmarkStart w:id="2" w:name="DocNumber"/>
      <w:r w:rsidRPr="007D7555">
        <w:rPr>
          <w:i/>
        </w:rPr>
        <w:instrText>A10-0038/2026</w:instrText>
      </w:r>
      <w:bookmarkEnd w:id="2"/>
      <w:r w:rsidRPr="007D7555">
        <w:rPr>
          <w:i/>
        </w:rPr>
        <w:instrText xml:space="preserve"> - Poročevalka: Aurore Lalucq)"\l3 \n&gt; \* MERGEFORMAT </w:instrText>
      </w:r>
      <w:r w:rsidRPr="007D7555">
        <w:rPr>
          <w:i/>
        </w:rPr>
        <w:fldChar w:fldCharType="end"/>
      </w:r>
    </w:p>
    <w:p w14:paraId="4F9B9505" w14:textId="77777777" w:rsidR="008904E0" w:rsidRPr="007D7555" w:rsidRDefault="008904E0" w:rsidP="008904E0">
      <w:pPr>
        <w:rPr>
          <w:vanish/>
        </w:rPr>
      </w:pPr>
      <w:bookmarkStart w:id="3" w:name="Commission"/>
      <w:r w:rsidRPr="007D7555">
        <w:rPr>
          <w:vanish/>
        </w:rPr>
        <w:t>Odbor za ekonomske in monetarne zadeve</w:t>
      </w:r>
      <w:bookmarkEnd w:id="3"/>
    </w:p>
    <w:p w14:paraId="1EB0C5D2" w14:textId="77777777" w:rsidR="008904E0" w:rsidRPr="007D7555" w:rsidRDefault="008904E0" w:rsidP="008904E0">
      <w:pPr>
        <w:rPr>
          <w:vanish/>
        </w:rPr>
      </w:pPr>
      <w:bookmarkStart w:id="4" w:name="PE"/>
      <w:r w:rsidRPr="007D7555">
        <w:rPr>
          <w:vanish/>
        </w:rPr>
        <w:t>PE784.232</w:t>
      </w:r>
      <w:bookmarkEnd w:id="4"/>
    </w:p>
    <w:p w14:paraId="7EA1DD6E" w14:textId="1EE39C2E" w:rsidR="008904E0" w:rsidRPr="007D7555" w:rsidRDefault="00AF4278" w:rsidP="008904E0">
      <w:pPr>
        <w:pStyle w:val="ATHeading3"/>
      </w:pPr>
      <w:bookmarkStart w:id="5" w:name="Sujet"/>
      <w:r>
        <w:t>Sklep</w:t>
      </w:r>
      <w:r w:rsidR="008904E0" w:rsidRPr="007D7555">
        <w:t xml:space="preserve"> Evropskega parlamenta z dne </w:t>
      </w:r>
      <w:r>
        <w:t>10.</w:t>
      </w:r>
      <w:r w:rsidR="00AA685D">
        <w:t> </w:t>
      </w:r>
      <w:r>
        <w:t>marca</w:t>
      </w:r>
      <w:r w:rsidRPr="000335E3">
        <w:t xml:space="preserve"> </w:t>
      </w:r>
      <w:r w:rsidR="008904E0" w:rsidRPr="007D7555">
        <w:t>2026 o priporočilu Sveta o imenovanju podpredsednika Evropske centralne banke</w:t>
      </w:r>
      <w:bookmarkEnd w:id="5"/>
      <w:r w:rsidR="008904E0" w:rsidRPr="007D7555">
        <w:t xml:space="preserve"> </w:t>
      </w:r>
      <w:bookmarkStart w:id="6" w:name="References"/>
      <w:r w:rsidR="008904E0" w:rsidRPr="007D7555">
        <w:t>(N10-0003/2026 – C10-0018/2026 – 2026/0801(NLE))</w:t>
      </w:r>
      <w:bookmarkEnd w:id="6"/>
    </w:p>
    <w:p w14:paraId="268B6CD7" w14:textId="77777777" w:rsidR="00265913" w:rsidRPr="007D7555" w:rsidRDefault="00265913" w:rsidP="00265913">
      <w:pPr>
        <w:pStyle w:val="NormalBold"/>
      </w:pPr>
      <w:bookmarkStart w:id="7" w:name="TextBodyBegin"/>
      <w:bookmarkEnd w:id="7"/>
      <w:r w:rsidRPr="007D7555">
        <w:t>(Posvetovanje)</w:t>
      </w:r>
    </w:p>
    <w:p w14:paraId="4DDB391D" w14:textId="77777777" w:rsidR="00265913" w:rsidRPr="007D7555" w:rsidRDefault="00265913" w:rsidP="00265913">
      <w:pPr>
        <w:pStyle w:val="EPComma"/>
      </w:pPr>
      <w:r w:rsidRPr="007D7555">
        <w:rPr>
          <w:i/>
        </w:rPr>
        <w:t>Evropski parlament</w:t>
      </w:r>
      <w:r w:rsidRPr="007D7555">
        <w:t>,</w:t>
      </w:r>
    </w:p>
    <w:p w14:paraId="6E2AF289" w14:textId="77777777" w:rsidR="00265913" w:rsidRPr="007D7555" w:rsidRDefault="00265913" w:rsidP="00265913">
      <w:pPr>
        <w:pStyle w:val="NormalHanging12a"/>
      </w:pPr>
      <w:r w:rsidRPr="007D7555">
        <w:t>–</w:t>
      </w:r>
      <w:r w:rsidRPr="007D7555">
        <w:tab/>
        <w:t>ob upoštevanju priporočila Sveta z dne 26. januarja 2026 (N10-0003/2026)</w:t>
      </w:r>
      <w:r w:rsidRPr="007D7555">
        <w:rPr>
          <w:rStyle w:val="FootnoteReference"/>
        </w:rPr>
        <w:footnoteReference w:id="1"/>
      </w:r>
      <w:r w:rsidRPr="007D7555">
        <w:t>,</w:t>
      </w:r>
    </w:p>
    <w:p w14:paraId="00A76C48" w14:textId="6B634395" w:rsidR="00265913" w:rsidRPr="007D7555" w:rsidRDefault="00265913" w:rsidP="00265913">
      <w:pPr>
        <w:pStyle w:val="NormalHanging12a"/>
      </w:pPr>
      <w:r w:rsidRPr="007D7555">
        <w:t>–</w:t>
      </w:r>
      <w:r w:rsidRPr="007D7555">
        <w:tab/>
        <w:t>ob upoštevanju člena 283(2)</w:t>
      </w:r>
      <w:r w:rsidR="005E7407">
        <w:t>, drugi pododstavek,</w:t>
      </w:r>
      <w:r w:rsidRPr="007D7555">
        <w:t xml:space="preserve"> Pogodbe o delovanju Evropske unije, v skladu s katerim se je </w:t>
      </w:r>
      <w:r w:rsidR="00EF4D40" w:rsidRPr="007D7555">
        <w:t xml:space="preserve">Evropski </w:t>
      </w:r>
      <w:r w:rsidR="00EF4D40">
        <w:t>s</w:t>
      </w:r>
      <w:r w:rsidR="005E7407">
        <w:t xml:space="preserve">vet </w:t>
      </w:r>
      <w:r w:rsidRPr="007D7555">
        <w:t xml:space="preserve">posvetoval </w:t>
      </w:r>
      <w:r w:rsidR="005E7407">
        <w:t>s Parlamentom</w:t>
      </w:r>
      <w:r w:rsidRPr="007D7555">
        <w:t xml:space="preserve"> (C10</w:t>
      </w:r>
      <w:r w:rsidRPr="007D7555">
        <w:noBreakHyphen/>
        <w:t>0018/2026),</w:t>
      </w:r>
    </w:p>
    <w:p w14:paraId="31F1B909" w14:textId="77777777" w:rsidR="00265913" w:rsidRPr="007D7555" w:rsidRDefault="00265913" w:rsidP="00265913">
      <w:pPr>
        <w:pStyle w:val="NormalHanging12a"/>
      </w:pPr>
      <w:r w:rsidRPr="007D7555">
        <w:t>–</w:t>
      </w:r>
      <w:r w:rsidRPr="007D7555">
        <w:tab/>
        <w:t>ob upoštevanju člena 134 Poslovnika,</w:t>
      </w:r>
    </w:p>
    <w:p w14:paraId="21544E90" w14:textId="77777777" w:rsidR="00265913" w:rsidRPr="007D7555" w:rsidRDefault="00265913" w:rsidP="00265913">
      <w:pPr>
        <w:pStyle w:val="NormalHanging12a"/>
      </w:pPr>
      <w:r w:rsidRPr="007D7555">
        <w:t>–</w:t>
      </w:r>
      <w:r w:rsidRPr="007D7555">
        <w:tab/>
        <w:t>ob upoštevanju poročila Odbora za ekonomske in monetarne zadeve (A10</w:t>
      </w:r>
      <w:r w:rsidRPr="007D7555">
        <w:noBreakHyphen/>
        <w:t>0038/2026),</w:t>
      </w:r>
    </w:p>
    <w:p w14:paraId="3A56A372" w14:textId="77777777" w:rsidR="00265913" w:rsidRPr="007D7555" w:rsidRDefault="00265913" w:rsidP="00265913">
      <w:pPr>
        <w:pStyle w:val="NormalHanging12a"/>
      </w:pPr>
      <w:r w:rsidRPr="007D7555">
        <w:t>A.</w:t>
      </w:r>
      <w:r w:rsidRPr="007D7555">
        <w:tab/>
        <w:t xml:space="preserve">ker se je Evropski svet s pismom z dne 30. januarja 2026 posvetoval z Evropskim parlamentom o imenovanju Borisa </w:t>
      </w:r>
      <w:proofErr w:type="spellStart"/>
      <w:r w:rsidRPr="007D7555">
        <w:t>Vujčića</w:t>
      </w:r>
      <w:proofErr w:type="spellEnd"/>
      <w:r w:rsidRPr="007D7555">
        <w:t xml:space="preserve"> za podpredsednika Evropske centralne banke za mandat osmih let z začetkom 1. junija 2026;</w:t>
      </w:r>
    </w:p>
    <w:p w14:paraId="28C9264B" w14:textId="2258A141" w:rsidR="00265913" w:rsidRPr="007D7555" w:rsidRDefault="00265913" w:rsidP="00265913">
      <w:pPr>
        <w:pStyle w:val="NormalHanging12a"/>
      </w:pPr>
      <w:r w:rsidRPr="007D7555">
        <w:t>B.</w:t>
      </w:r>
      <w:r w:rsidRPr="007D7555">
        <w:tab/>
        <w:t>ker je Odbor za ekonomske in monetarne zadeve ocenil priporočila kandidata, zlasti glede na zahteve iz člena 283(2) Pogodbe o delovanju Evropske unije ter potrebo po polni neodvisnosti Evropske centralne banke v skladu s členom 130</w:t>
      </w:r>
      <w:r w:rsidR="00EF4D40">
        <w:t xml:space="preserve"> navedene pogodbe</w:t>
      </w:r>
      <w:r w:rsidRPr="007D7555">
        <w:t>; ker je med ocenjevanjem odbor prejel življenjepis kandidata ter njegove odgovore na pisni vprašalnik, ki mu je bil poslan;</w:t>
      </w:r>
    </w:p>
    <w:p w14:paraId="47CECD2F" w14:textId="5CB4403D" w:rsidR="00265913" w:rsidRPr="007D7555" w:rsidRDefault="00265913" w:rsidP="00265913">
      <w:pPr>
        <w:pStyle w:val="NormalHanging12a"/>
      </w:pPr>
      <w:r w:rsidRPr="007D7555">
        <w:t>C.</w:t>
      </w:r>
      <w:r w:rsidRPr="007D7555">
        <w:tab/>
        <w:t>ker je imel nato kandidat 25. februarja 2026 predstavitev v odboru, ki jo je začel z uvodno izjavo, nadaljeval pa z odgovori na vprašanja članov odbora;</w:t>
      </w:r>
    </w:p>
    <w:p w14:paraId="63A257EB" w14:textId="77777777" w:rsidR="00265913" w:rsidRPr="007D7555" w:rsidRDefault="00265913" w:rsidP="00265913">
      <w:pPr>
        <w:pStyle w:val="NormalHanging12a"/>
      </w:pPr>
      <w:r w:rsidRPr="007D7555">
        <w:t>1.</w:t>
      </w:r>
      <w:r w:rsidRPr="007D7555">
        <w:tab/>
      </w:r>
      <w:r w:rsidRPr="007D7555">
        <w:rPr>
          <w:bCs/>
          <w:iCs/>
        </w:rPr>
        <w:t>odobri priporočilo</w:t>
      </w:r>
      <w:r w:rsidRPr="007D7555">
        <w:rPr>
          <w:b/>
          <w:i/>
        </w:rPr>
        <w:t xml:space="preserve"> </w:t>
      </w:r>
      <w:r w:rsidRPr="007D7555">
        <w:t xml:space="preserve">Sveta za imenovanje Borisa </w:t>
      </w:r>
      <w:proofErr w:type="spellStart"/>
      <w:r w:rsidRPr="007D7555">
        <w:t>Vujčića</w:t>
      </w:r>
      <w:proofErr w:type="spellEnd"/>
      <w:r w:rsidRPr="007D7555">
        <w:t xml:space="preserve"> za podpredsednika Evropske centralne banke;</w:t>
      </w:r>
    </w:p>
    <w:p w14:paraId="0E596394" w14:textId="3B867EC3" w:rsidR="00E365E1" w:rsidRPr="007D7555" w:rsidRDefault="00265913" w:rsidP="00AF4278">
      <w:pPr>
        <w:pStyle w:val="NormalHanging12a"/>
      </w:pPr>
      <w:r w:rsidRPr="007D7555">
        <w:lastRenderedPageBreak/>
        <w:t>2.</w:t>
      </w:r>
      <w:r w:rsidRPr="007D7555">
        <w:tab/>
        <w:t>naroči svoji predsednici, naj ta sklep posreduje Evropskemu svetu, Svetu in vladam držav članic.</w:t>
      </w:r>
      <w:bookmarkStart w:id="8" w:name="TextBodyEnd"/>
      <w:bookmarkEnd w:id="8"/>
    </w:p>
    <w:sectPr w:rsidR="00E365E1" w:rsidRPr="007D7555" w:rsidSect="007D75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6EC51" w14:textId="77777777" w:rsidR="008904E0" w:rsidRPr="007D7555" w:rsidRDefault="008904E0">
      <w:r w:rsidRPr="007D7555">
        <w:separator/>
      </w:r>
    </w:p>
  </w:endnote>
  <w:endnote w:type="continuationSeparator" w:id="0">
    <w:p w14:paraId="4E49E6A3" w14:textId="77777777" w:rsidR="008904E0" w:rsidRPr="007D7555" w:rsidRDefault="008904E0">
      <w:r w:rsidRPr="007D75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EC25" w14:textId="77777777" w:rsidR="00064002" w:rsidRPr="007D75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3E67B" w14:textId="77777777" w:rsidR="00064002" w:rsidRPr="007D75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62B0" w14:textId="77777777" w:rsidR="00064002" w:rsidRPr="007D75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8B3B2" w14:textId="77777777" w:rsidR="008904E0" w:rsidRPr="007D7555" w:rsidRDefault="008904E0">
      <w:r w:rsidRPr="007D7555">
        <w:separator/>
      </w:r>
    </w:p>
  </w:footnote>
  <w:footnote w:type="continuationSeparator" w:id="0">
    <w:p w14:paraId="2489C50B" w14:textId="77777777" w:rsidR="008904E0" w:rsidRPr="007D7555" w:rsidRDefault="008904E0">
      <w:r w:rsidRPr="007D7555">
        <w:continuationSeparator/>
      </w:r>
    </w:p>
  </w:footnote>
  <w:footnote w:id="1">
    <w:p w14:paraId="1D3AF45A" w14:textId="43A963A2" w:rsidR="00265913" w:rsidRPr="007D7555" w:rsidRDefault="00265913" w:rsidP="007D7555">
      <w:pPr>
        <w:pStyle w:val="FootnoteText"/>
        <w:ind w:left="567" w:hanging="567"/>
        <w:rPr>
          <w:sz w:val="24"/>
          <w:lang w:val="sl-SI"/>
        </w:rPr>
      </w:pPr>
      <w:r w:rsidRPr="007D7555">
        <w:rPr>
          <w:rStyle w:val="FootnoteReference"/>
          <w:sz w:val="24"/>
          <w:lang w:val="sl-SI"/>
        </w:rPr>
        <w:footnoteRef/>
      </w:r>
      <w:r w:rsidR="007D7555" w:rsidRPr="007D7555">
        <w:rPr>
          <w:sz w:val="24"/>
          <w:lang w:val="sl-SI"/>
        </w:rPr>
        <w:t xml:space="preserve"> </w:t>
      </w:r>
      <w:r w:rsidR="007D7555" w:rsidRPr="007D7555">
        <w:rPr>
          <w:sz w:val="24"/>
          <w:lang w:val="sl-SI"/>
        </w:rPr>
        <w:tab/>
      </w:r>
      <w:r w:rsidRPr="007D7555">
        <w:rPr>
          <w:sz w:val="24"/>
          <w:lang w:val="sl-SI"/>
        </w:rPr>
        <w:t xml:space="preserve">UL </w:t>
      </w:r>
      <w:r w:rsidR="00A27814">
        <w:rPr>
          <w:sz w:val="24"/>
          <w:lang w:val="sl-SI"/>
        </w:rPr>
        <w:t xml:space="preserve">C, </w:t>
      </w:r>
      <w:r w:rsidRPr="007D7555">
        <w:rPr>
          <w:sz w:val="24"/>
          <w:lang w:val="sl-SI"/>
        </w:rPr>
        <w:t>C/2026/707, 28.1.2026</w:t>
      </w:r>
      <w:r w:rsidRPr="007D7555">
        <w:rPr>
          <w:i/>
          <w:sz w:val="24"/>
          <w:lang w:val="sl-SI"/>
        </w:rPr>
        <w:t>,</w:t>
      </w:r>
      <w:r w:rsidRPr="007D7555">
        <w:rPr>
          <w:sz w:val="24"/>
          <w:lang w:val="sl-SI"/>
        </w:rPr>
        <w:t xml:space="preserve"> ELI: </w:t>
      </w:r>
      <w:hyperlink r:id="rId1" w:tgtFrame="_blank" w:tooltip="Omogoča dostop do dokumenta prek označevalnika/predloge ELI URI." w:history="1">
        <w:r w:rsidRPr="007D7555">
          <w:rPr>
            <w:rStyle w:val="Hyperlink"/>
            <w:sz w:val="24"/>
            <w:lang w:val="sl-SI"/>
          </w:rPr>
          <w:t>http://data.europa.eu/eli/C/2026/707/oj</w:t>
        </w:r>
      </w:hyperlink>
      <w:r w:rsidRPr="007D7555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51E2E" w14:textId="77777777" w:rsidR="00064002" w:rsidRPr="007D75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03A29" w14:textId="77777777" w:rsidR="00064002" w:rsidRPr="007D75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48A6F" w14:textId="77777777" w:rsidR="00064002" w:rsidRPr="007D75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3184470">
    <w:abstractNumId w:val="9"/>
  </w:num>
  <w:num w:numId="2" w16cid:durableId="1107235676">
    <w:abstractNumId w:val="9"/>
  </w:num>
  <w:num w:numId="3" w16cid:durableId="663970102">
    <w:abstractNumId w:val="7"/>
  </w:num>
  <w:num w:numId="4" w16cid:durableId="1712225973">
    <w:abstractNumId w:val="7"/>
  </w:num>
  <w:num w:numId="5" w16cid:durableId="1274098260">
    <w:abstractNumId w:val="6"/>
  </w:num>
  <w:num w:numId="6" w16cid:durableId="427242190">
    <w:abstractNumId w:val="6"/>
  </w:num>
  <w:num w:numId="7" w16cid:durableId="1078403288">
    <w:abstractNumId w:val="5"/>
  </w:num>
  <w:num w:numId="8" w16cid:durableId="303201144">
    <w:abstractNumId w:val="5"/>
  </w:num>
  <w:num w:numId="9" w16cid:durableId="643124683">
    <w:abstractNumId w:val="4"/>
  </w:num>
  <w:num w:numId="10" w16cid:durableId="1279987289">
    <w:abstractNumId w:val="4"/>
  </w:num>
  <w:num w:numId="11" w16cid:durableId="1228145757">
    <w:abstractNumId w:val="8"/>
  </w:num>
  <w:num w:numId="12" w16cid:durableId="1868518395">
    <w:abstractNumId w:val="8"/>
  </w:num>
  <w:num w:numId="13" w16cid:durableId="1987083967">
    <w:abstractNumId w:val="3"/>
  </w:num>
  <w:num w:numId="14" w16cid:durableId="1989548670">
    <w:abstractNumId w:val="3"/>
  </w:num>
  <w:num w:numId="15" w16cid:durableId="1725255921">
    <w:abstractNumId w:val="2"/>
  </w:num>
  <w:num w:numId="16" w16cid:durableId="1406149509">
    <w:abstractNumId w:val="2"/>
  </w:num>
  <w:num w:numId="17" w16cid:durableId="2122071207">
    <w:abstractNumId w:val="1"/>
  </w:num>
  <w:num w:numId="18" w16cid:durableId="2085179624">
    <w:abstractNumId w:val="1"/>
  </w:num>
  <w:num w:numId="19" w16cid:durableId="895550912">
    <w:abstractNumId w:val="0"/>
  </w:num>
  <w:num w:numId="20" w16cid:durableId="1474325460">
    <w:abstractNumId w:val="0"/>
  </w:num>
  <w:num w:numId="21" w16cid:durableId="1496602633">
    <w:abstractNumId w:val="9"/>
  </w:num>
  <w:num w:numId="22" w16cid:durableId="1153714489">
    <w:abstractNumId w:val="7"/>
  </w:num>
  <w:num w:numId="23" w16cid:durableId="2028561409">
    <w:abstractNumId w:val="6"/>
  </w:num>
  <w:num w:numId="24" w16cid:durableId="2091609355">
    <w:abstractNumId w:val="5"/>
  </w:num>
  <w:num w:numId="25" w16cid:durableId="2137748501">
    <w:abstractNumId w:val="4"/>
  </w:num>
  <w:num w:numId="26" w16cid:durableId="2022320934">
    <w:abstractNumId w:val="8"/>
  </w:num>
  <w:num w:numId="27" w16cid:durableId="781193604">
    <w:abstractNumId w:val="3"/>
  </w:num>
  <w:num w:numId="28" w16cid:durableId="605235230">
    <w:abstractNumId w:val="2"/>
  </w:num>
  <w:num w:numId="29" w16cid:durableId="575362214">
    <w:abstractNumId w:val="1"/>
  </w:num>
  <w:num w:numId="30" w16cid:durableId="556011433">
    <w:abstractNumId w:val="0"/>
  </w:num>
  <w:num w:numId="31" w16cid:durableId="386534112">
    <w:abstractNumId w:val="9"/>
  </w:num>
  <w:num w:numId="32" w16cid:durableId="319965312">
    <w:abstractNumId w:val="7"/>
  </w:num>
  <w:num w:numId="33" w16cid:durableId="1392117787">
    <w:abstractNumId w:val="6"/>
  </w:num>
  <w:num w:numId="34" w16cid:durableId="1544294464">
    <w:abstractNumId w:val="5"/>
  </w:num>
  <w:num w:numId="35" w16cid:durableId="718017375">
    <w:abstractNumId w:val="4"/>
  </w:num>
  <w:num w:numId="36" w16cid:durableId="193424468">
    <w:abstractNumId w:val="8"/>
  </w:num>
  <w:num w:numId="37" w16cid:durableId="444662252">
    <w:abstractNumId w:val="3"/>
  </w:num>
  <w:num w:numId="38" w16cid:durableId="162547156">
    <w:abstractNumId w:val="2"/>
  </w:num>
  <w:num w:numId="39" w16cid:durableId="1332560213">
    <w:abstractNumId w:val="1"/>
  </w:num>
  <w:num w:numId="40" w16cid:durableId="1272585730">
    <w:abstractNumId w:val="0"/>
  </w:num>
  <w:num w:numId="41" w16cid:durableId="1350571956">
    <w:abstractNumId w:val="10"/>
  </w:num>
  <w:num w:numId="42" w16cid:durableId="1543445093">
    <w:abstractNumId w:val="10"/>
  </w:num>
  <w:num w:numId="43" w16cid:durableId="806241625">
    <w:abstractNumId w:val="10"/>
  </w:num>
  <w:num w:numId="44" w16cid:durableId="1654332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SL"/>
    <w:docVar w:name="dvnumam" w:val="0"/>
    <w:docVar w:name="dvpe" w:val="784.232"/>
    <w:docVar w:name="dvrapporteur" w:val="Poročevalka: "/>
    <w:docVar w:name="dvtitre" w:val="Zakonodajna resolucija Evropskega parlamenta z dne … 2026 o priporočilu Sveta o imenovanju podpredsednika Evropske centralne banke(N10-0003/2026 – C10-0018/2026 – 2026/0801(NLE))"/>
  </w:docVars>
  <w:rsids>
    <w:rsidRoot w:val="008904E0"/>
    <w:rsid w:val="00002272"/>
    <w:rsid w:val="000279C3"/>
    <w:rsid w:val="00064002"/>
    <w:rsid w:val="000677B9"/>
    <w:rsid w:val="000831BA"/>
    <w:rsid w:val="000A42CC"/>
    <w:rsid w:val="000E7DD9"/>
    <w:rsid w:val="0010095E"/>
    <w:rsid w:val="00125B37"/>
    <w:rsid w:val="001746A2"/>
    <w:rsid w:val="00187494"/>
    <w:rsid w:val="001F32AE"/>
    <w:rsid w:val="00265913"/>
    <w:rsid w:val="002767FF"/>
    <w:rsid w:val="002B18FE"/>
    <w:rsid w:val="002B5493"/>
    <w:rsid w:val="002D36EB"/>
    <w:rsid w:val="003248FF"/>
    <w:rsid w:val="00343214"/>
    <w:rsid w:val="00361C00"/>
    <w:rsid w:val="00395FA1"/>
    <w:rsid w:val="003E15D4"/>
    <w:rsid w:val="003E31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40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0EA"/>
    <w:rsid w:val="00756632"/>
    <w:rsid w:val="00762C74"/>
    <w:rsid w:val="007745EE"/>
    <w:rsid w:val="00786EC0"/>
    <w:rsid w:val="007D1690"/>
    <w:rsid w:val="007D7555"/>
    <w:rsid w:val="007E22AD"/>
    <w:rsid w:val="00817416"/>
    <w:rsid w:val="00842779"/>
    <w:rsid w:val="00865F67"/>
    <w:rsid w:val="00881A7B"/>
    <w:rsid w:val="008840E5"/>
    <w:rsid w:val="00887B3E"/>
    <w:rsid w:val="008904E0"/>
    <w:rsid w:val="008C2AC6"/>
    <w:rsid w:val="00930C23"/>
    <w:rsid w:val="0093193B"/>
    <w:rsid w:val="009509D8"/>
    <w:rsid w:val="00950B64"/>
    <w:rsid w:val="00981893"/>
    <w:rsid w:val="00A1687D"/>
    <w:rsid w:val="00A27814"/>
    <w:rsid w:val="00A43E52"/>
    <w:rsid w:val="00A4678D"/>
    <w:rsid w:val="00A778C7"/>
    <w:rsid w:val="00AA685D"/>
    <w:rsid w:val="00AB441E"/>
    <w:rsid w:val="00AB6293"/>
    <w:rsid w:val="00AE0928"/>
    <w:rsid w:val="00AF3B82"/>
    <w:rsid w:val="00AF427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B4F"/>
    <w:rsid w:val="00E365E1"/>
    <w:rsid w:val="00E72536"/>
    <w:rsid w:val="00E820A4"/>
    <w:rsid w:val="00EB006A"/>
    <w:rsid w:val="00EB4772"/>
    <w:rsid w:val="00ED169E"/>
    <w:rsid w:val="00ED4235"/>
    <w:rsid w:val="00EF4D40"/>
    <w:rsid w:val="00F04346"/>
    <w:rsid w:val="00F075DC"/>
    <w:rsid w:val="00F149E9"/>
    <w:rsid w:val="00F5134D"/>
    <w:rsid w:val="00F61F8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78E33"/>
  <w15:chartTrackingRefBased/>
  <w15:docId w15:val="{69197C1F-53ED-4345-AB87-79CA3AAE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65913"/>
    <w:rPr>
      <w:b/>
    </w:rPr>
  </w:style>
  <w:style w:type="paragraph" w:customStyle="1" w:styleId="NormalHanging12a">
    <w:name w:val="NormalHanging12a"/>
    <w:basedOn w:val="Normal"/>
    <w:rsid w:val="00265913"/>
    <w:pPr>
      <w:spacing w:after="240"/>
      <w:ind w:left="567" w:hanging="567"/>
    </w:pPr>
  </w:style>
  <w:style w:type="character" w:styleId="Hyperlink">
    <w:name w:val="Hyperlink"/>
    <w:rsid w:val="00265913"/>
    <w:rPr>
      <w:color w:val="0000FF"/>
      <w:u w:val="single"/>
    </w:rPr>
  </w:style>
  <w:style w:type="paragraph" w:customStyle="1" w:styleId="EPComma">
    <w:name w:val="EPComma"/>
    <w:basedOn w:val="Normal"/>
    <w:rsid w:val="00265913"/>
    <w:pPr>
      <w:spacing w:before="480" w:after="240"/>
    </w:pPr>
  </w:style>
  <w:style w:type="paragraph" w:styleId="Revision">
    <w:name w:val="Revision"/>
    <w:hidden/>
    <w:uiPriority w:val="99"/>
    <w:semiHidden/>
    <w:rsid w:val="00AF4278"/>
    <w:rPr>
      <w:sz w:val="24"/>
      <w:lang w:val="sl-SI"/>
    </w:rPr>
  </w:style>
  <w:style w:type="character" w:styleId="CommentReference">
    <w:name w:val="annotation reference"/>
    <w:basedOn w:val="DefaultParagraphFont"/>
    <w:rsid w:val="005E74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74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740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E7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7407"/>
    <w:rPr>
      <w:b/>
      <w:bCs/>
      <w:lang w:val="sl-SI"/>
    </w:rPr>
  </w:style>
  <w:style w:type="character" w:styleId="FollowedHyperlink">
    <w:name w:val="FollowedHyperlink"/>
    <w:basedOn w:val="DefaultParagraphFont"/>
    <w:rsid w:val="00A278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2026-03-10T12:48:00Z</dcterms:created>
  <dcterms:modified xsi:type="dcterms:W3CDTF">2026-03-10T12:48:00Z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