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5BE6" w14:paraId="5A28FA12" w14:textId="77777777" w:rsidTr="0010095E">
        <w:trPr>
          <w:trHeight w:hRule="exact" w:val="1418"/>
        </w:trPr>
        <w:tc>
          <w:tcPr>
            <w:tcW w:w="6804" w:type="dxa"/>
            <w:shd w:val="clear" w:color="auto" w:fill="auto"/>
            <w:vAlign w:val="center"/>
          </w:tcPr>
          <w:p w14:paraId="2D38F1E6" w14:textId="4DDF5F96" w:rsidR="00751A4A" w:rsidRPr="007D5BE6" w:rsidRDefault="007D32E8" w:rsidP="0010095E">
            <w:pPr>
              <w:pStyle w:val="EPName"/>
            </w:pPr>
            <w:r w:rsidRPr="007D5BE6">
              <w:t>Европейски</w:t>
            </w:r>
            <w:r w:rsidR="00B21779" w:rsidRPr="007D5BE6">
              <w:t xml:space="preserve"> парламент</w:t>
            </w:r>
          </w:p>
          <w:p w14:paraId="7CA4CBF5" w14:textId="436743C0" w:rsidR="00751A4A" w:rsidRPr="007D5BE6" w:rsidRDefault="005F1B17" w:rsidP="005F1B17">
            <w:pPr>
              <w:pStyle w:val="EPTerm"/>
              <w:rPr>
                <w:rStyle w:val="HideTWBExt"/>
                <w:noProof w:val="0"/>
                <w:vanish w:val="0"/>
                <w:color w:val="auto"/>
              </w:rPr>
            </w:pPr>
            <w:r w:rsidRPr="007D5BE6">
              <w:t>2024</w:t>
            </w:r>
            <w:r w:rsidR="007D32E8">
              <w:rPr>
                <w:lang w:val="en-GB"/>
              </w:rPr>
              <w:t> – </w:t>
            </w:r>
            <w:r w:rsidR="00817416" w:rsidRPr="007D5BE6">
              <w:t>202</w:t>
            </w:r>
            <w:r w:rsidRPr="007D5BE6">
              <w:t>9</w:t>
            </w:r>
          </w:p>
        </w:tc>
        <w:tc>
          <w:tcPr>
            <w:tcW w:w="2268" w:type="dxa"/>
            <w:shd w:val="clear" w:color="auto" w:fill="auto"/>
          </w:tcPr>
          <w:p w14:paraId="59317A2D" w14:textId="77777777" w:rsidR="00751A4A" w:rsidRPr="007D5BE6" w:rsidRDefault="00187494" w:rsidP="0010095E">
            <w:pPr>
              <w:pStyle w:val="EPLogo"/>
            </w:pPr>
            <w:r w:rsidRPr="007D5BE6">
              <w:rPr>
                <w:noProof/>
                <w:lang w:eastAsia="ja-JP"/>
              </w:rPr>
              <w:drawing>
                <wp:inline distT="0" distB="0" distL="0" distR="0" wp14:anchorId="63DB7AE7" wp14:editId="7606E0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0E69B1" w14:textId="77777777" w:rsidR="00D058B8" w:rsidRPr="007D5BE6" w:rsidRDefault="00D058B8" w:rsidP="004C5D52">
      <w:pPr>
        <w:pStyle w:val="LineTop"/>
      </w:pPr>
    </w:p>
    <w:p w14:paraId="50F98D62" w14:textId="77777777" w:rsidR="00680577" w:rsidRPr="007D5BE6" w:rsidRDefault="00B21779" w:rsidP="00680577">
      <w:pPr>
        <w:pStyle w:val="EPBodyTA1"/>
      </w:pPr>
      <w:r w:rsidRPr="007D5BE6">
        <w:t>ПРИЕТИ ТЕКСТОВЕ</w:t>
      </w:r>
    </w:p>
    <w:p w14:paraId="10B1B99A" w14:textId="77777777" w:rsidR="00D058B8" w:rsidRPr="007D5BE6" w:rsidRDefault="00D058B8" w:rsidP="00D058B8">
      <w:pPr>
        <w:pStyle w:val="LineBottom"/>
      </w:pPr>
    </w:p>
    <w:p w14:paraId="0D2A09FD" w14:textId="3D66E4A0" w:rsidR="00B21779" w:rsidRPr="007D5BE6" w:rsidRDefault="00B21779" w:rsidP="00B21779">
      <w:pPr>
        <w:pStyle w:val="ATHeading1"/>
      </w:pPr>
      <w:bookmarkStart w:id="0" w:name="TANumber"/>
      <w:r w:rsidRPr="007D5BE6">
        <w:t>P10_TA(2026)00</w:t>
      </w:r>
      <w:r w:rsidR="00AD712B">
        <w:rPr>
          <w:lang w:val="en-GB"/>
        </w:rPr>
        <w:t>61</w:t>
      </w:r>
      <w:bookmarkEnd w:id="0"/>
    </w:p>
    <w:p w14:paraId="20CDD580" w14:textId="77777777" w:rsidR="00B21779" w:rsidRPr="007D5BE6" w:rsidRDefault="00B21779" w:rsidP="00B21779">
      <w:pPr>
        <w:pStyle w:val="ATHeading2"/>
      </w:pPr>
      <w:bookmarkStart w:id="1" w:name="title"/>
      <w:r w:rsidRPr="007D5BE6">
        <w:t>Назначаване на председателя на Европейския банков орган</w:t>
      </w:r>
      <w:bookmarkEnd w:id="1"/>
    </w:p>
    <w:p w14:paraId="138457E2" w14:textId="77777777" w:rsidR="00B21779" w:rsidRPr="007D5BE6" w:rsidRDefault="00B21779" w:rsidP="00B21779">
      <w:pPr>
        <w:rPr>
          <w:i/>
          <w:vanish/>
        </w:rPr>
      </w:pPr>
      <w:r w:rsidRPr="007D5BE6">
        <w:rPr>
          <w:i/>
        </w:rPr>
        <w:fldChar w:fldCharType="begin"/>
      </w:r>
      <w:r w:rsidRPr="007D5BE6">
        <w:rPr>
          <w:i/>
        </w:rPr>
        <w:instrText xml:space="preserve"> TC"(</w:instrText>
      </w:r>
      <w:bookmarkStart w:id="2" w:name="DocNumber"/>
      <w:r w:rsidRPr="007D5BE6">
        <w:rPr>
          <w:i/>
        </w:rPr>
        <w:instrText>A10-0032/2026</w:instrText>
      </w:r>
      <w:bookmarkEnd w:id="2"/>
      <w:r w:rsidRPr="007D5BE6">
        <w:rPr>
          <w:i/>
        </w:rPr>
        <w:instrText xml:space="preserve"> - Докладчик: Орор Лалюк)"\l3 \n&gt; \* MERGEFORMAT </w:instrText>
      </w:r>
      <w:r w:rsidRPr="007D5BE6">
        <w:rPr>
          <w:i/>
        </w:rPr>
        <w:fldChar w:fldCharType="end"/>
      </w:r>
    </w:p>
    <w:p w14:paraId="572C3E69" w14:textId="77777777" w:rsidR="00B21779" w:rsidRPr="007D5BE6" w:rsidRDefault="00B21779" w:rsidP="00B21779">
      <w:pPr>
        <w:rPr>
          <w:vanish/>
        </w:rPr>
      </w:pPr>
      <w:bookmarkStart w:id="3" w:name="Commission"/>
      <w:r w:rsidRPr="007D5BE6">
        <w:rPr>
          <w:vanish/>
        </w:rPr>
        <w:t>Комисия по икономически и парични въпроси</w:t>
      </w:r>
      <w:bookmarkEnd w:id="3"/>
    </w:p>
    <w:p w14:paraId="57631CA8" w14:textId="77777777" w:rsidR="00B21779" w:rsidRPr="007D5BE6" w:rsidRDefault="00B21779" w:rsidP="00B21779">
      <w:pPr>
        <w:rPr>
          <w:vanish/>
        </w:rPr>
      </w:pPr>
      <w:bookmarkStart w:id="4" w:name="PE"/>
      <w:r w:rsidRPr="007D5BE6">
        <w:rPr>
          <w:vanish/>
        </w:rPr>
        <w:t>PE784.336</w:t>
      </w:r>
      <w:bookmarkEnd w:id="4"/>
    </w:p>
    <w:p w14:paraId="104F430F" w14:textId="60460A06" w:rsidR="00B21779" w:rsidRPr="007D5BE6" w:rsidRDefault="00B21779" w:rsidP="00B21779">
      <w:pPr>
        <w:pStyle w:val="ATHeading3"/>
      </w:pPr>
      <w:bookmarkStart w:id="5" w:name="Sujet"/>
      <w:r w:rsidRPr="007D5BE6">
        <w:t xml:space="preserve">Решение на Европейския парламент от </w:t>
      </w:r>
      <w:r w:rsidR="00B23A80" w:rsidRPr="00AD712B">
        <w:rPr>
          <w:lang w:val="ru-RU"/>
        </w:rPr>
        <w:t>10</w:t>
      </w:r>
      <w:r w:rsidR="006A77D6">
        <w:t xml:space="preserve"> март</w:t>
      </w:r>
      <w:r w:rsidRPr="007D5BE6">
        <w:t xml:space="preserve"> 2026 г. относно предложението за назначаване на председател на Европейския банков орган</w:t>
      </w:r>
      <w:bookmarkEnd w:id="5"/>
      <w:r w:rsidRPr="007D5BE6">
        <w:t xml:space="preserve"> </w:t>
      </w:r>
      <w:bookmarkStart w:id="6" w:name="References"/>
      <w:r w:rsidRPr="007D5BE6">
        <w:t>(N10-0004/2026 – C10-0020/2026 – 2026/0802(NLE))</w:t>
      </w:r>
      <w:bookmarkEnd w:id="6"/>
    </w:p>
    <w:p w14:paraId="7A72AF60" w14:textId="77777777" w:rsidR="00CD25B4" w:rsidRPr="007D5BE6" w:rsidRDefault="00CD25B4" w:rsidP="00CD25B4">
      <w:pPr>
        <w:pStyle w:val="NormalBold"/>
        <w:widowControl/>
      </w:pPr>
      <w:r w:rsidRPr="007D5BE6">
        <w:t>(Одобрение)</w:t>
      </w:r>
    </w:p>
    <w:p w14:paraId="1CBEE825" w14:textId="77777777" w:rsidR="00CD25B4" w:rsidRPr="007D5BE6" w:rsidRDefault="00CD25B4" w:rsidP="00CD25B4">
      <w:pPr>
        <w:pStyle w:val="EPComma"/>
        <w:widowControl/>
      </w:pPr>
      <w:r w:rsidRPr="007D5BE6">
        <w:rPr>
          <w:i/>
        </w:rPr>
        <w:t>Европейският парламент</w:t>
      </w:r>
      <w:r w:rsidRPr="007D5BE6">
        <w:t>,</w:t>
      </w:r>
    </w:p>
    <w:p w14:paraId="62DC8711" w14:textId="53D763B5" w:rsidR="00CD25B4" w:rsidRPr="007D5BE6" w:rsidRDefault="00AD712B" w:rsidP="00CD25B4">
      <w:pPr>
        <w:pStyle w:val="NormalHanging12a"/>
        <w:widowControl/>
      </w:pPr>
      <w:r>
        <w:t>–</w:t>
      </w:r>
      <w:r>
        <w:tab/>
      </w:r>
      <w:r w:rsidR="00CD25B4" w:rsidRPr="007D5BE6">
        <w:t>като взе предвид изготвения от Съвета на надзорниците на Европейския банков орган списък с предварително подбрани квалифицирани кандидати за длъжността председател на този орган,</w:t>
      </w:r>
    </w:p>
    <w:p w14:paraId="413676C9" w14:textId="1B7418AC" w:rsidR="00CD25B4" w:rsidRPr="007D5BE6" w:rsidRDefault="00AD712B" w:rsidP="00CD25B4">
      <w:pPr>
        <w:pStyle w:val="NormalHanging12a"/>
        <w:widowControl/>
      </w:pPr>
      <w:r>
        <w:t>–</w:t>
      </w:r>
      <w:r>
        <w:tab/>
      </w:r>
      <w:r w:rsidR="00CD25B4" w:rsidRPr="007D5BE6">
        <w:t>като взе предвид писмото на Съвета от 4 февруари 2026 г., с което се предлага Франсоа-Луи Мишо за председател на Европейския банков орган (C10-0020/2026),</w:t>
      </w:r>
    </w:p>
    <w:p w14:paraId="6177CE2A" w14:textId="5A8A75D5" w:rsidR="00CD25B4" w:rsidRPr="007D5BE6" w:rsidRDefault="00AD712B" w:rsidP="00CD25B4">
      <w:pPr>
        <w:pStyle w:val="NormalHanging12a"/>
        <w:widowControl/>
      </w:pPr>
      <w:r>
        <w:t>–</w:t>
      </w:r>
      <w:r>
        <w:tab/>
      </w:r>
      <w:r w:rsidR="00CD25B4" w:rsidRPr="007D5BE6">
        <w:t>като взе предвид член 48, параграфи 2 и 3 от 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w:t>
      </w:r>
      <w:r w:rsidR="00B23A80" w:rsidRPr="00AD712B">
        <w:rPr>
          <w:lang w:val="ru-RU"/>
        </w:rPr>
        <w:t>8</w:t>
      </w:r>
      <w:r w:rsidR="00CD25B4" w:rsidRPr="007D5BE6">
        <w:t>/ЕО на Комисията</w:t>
      </w:r>
      <w:r w:rsidR="00CD25B4" w:rsidRPr="007D5BE6">
        <w:rPr>
          <w:rStyle w:val="FootnoteReference"/>
        </w:rPr>
        <w:footnoteReference w:id="1"/>
      </w:r>
      <w:r w:rsidR="00CD25B4" w:rsidRPr="007D5BE6">
        <w:t>,</w:t>
      </w:r>
    </w:p>
    <w:p w14:paraId="4C2D1698" w14:textId="5F90D84E" w:rsidR="00CD25B4" w:rsidRPr="007D5BE6" w:rsidRDefault="00AD712B" w:rsidP="00CD25B4">
      <w:pPr>
        <w:pStyle w:val="NormalHanging12a"/>
        <w:widowControl/>
      </w:pPr>
      <w:r>
        <w:t>–</w:t>
      </w:r>
      <w:r>
        <w:tab/>
      </w:r>
      <w:r w:rsidR="00CD25B4" w:rsidRPr="007D5BE6">
        <w:t>като взе предвид своята резолюция от 14 март 2019 г. относно баланса между половете при издигането на кандидатури за позиции в областта на икономическите и паричните въпроси на ЕС</w:t>
      </w:r>
      <w:r w:rsidR="00CD25B4" w:rsidRPr="007D5BE6">
        <w:rPr>
          <w:vertAlign w:val="superscript"/>
        </w:rPr>
        <w:footnoteReference w:id="2"/>
      </w:r>
      <w:r w:rsidR="00CD25B4" w:rsidRPr="007D5BE6">
        <w:t>,</w:t>
      </w:r>
    </w:p>
    <w:p w14:paraId="78C8B04A" w14:textId="39CA9194" w:rsidR="00CD25B4" w:rsidRPr="007D5BE6" w:rsidRDefault="00AD712B" w:rsidP="00CD25B4">
      <w:pPr>
        <w:pStyle w:val="NormalHanging12a"/>
        <w:widowControl/>
      </w:pPr>
      <w:r>
        <w:t>–</w:t>
      </w:r>
      <w:r>
        <w:tab/>
      </w:r>
      <w:r w:rsidR="00CD25B4" w:rsidRPr="007D5BE6">
        <w:t>като взе предвид своята резолюция от 16 януари 2020 г. относно институции и органи в рамките на Икономическия и паричен съюз: предотвратяване на конфликти на интереси след приключване на трудово или служебно правоотношение в публичната администрация</w:t>
      </w:r>
      <w:r w:rsidR="00CD25B4" w:rsidRPr="007D5BE6">
        <w:rPr>
          <w:vertAlign w:val="superscript"/>
        </w:rPr>
        <w:footnoteReference w:id="3"/>
      </w:r>
      <w:r w:rsidR="00CD25B4" w:rsidRPr="007D5BE6">
        <w:t>,</w:t>
      </w:r>
    </w:p>
    <w:p w14:paraId="461FF660" w14:textId="4431A4CD" w:rsidR="00CD25B4" w:rsidRPr="007D5BE6" w:rsidRDefault="00AD712B" w:rsidP="00CD25B4">
      <w:pPr>
        <w:pStyle w:val="NormalHanging12a"/>
        <w:widowControl/>
      </w:pPr>
      <w:r>
        <w:lastRenderedPageBreak/>
        <w:t>–</w:t>
      </w:r>
      <w:r>
        <w:tab/>
      </w:r>
      <w:r w:rsidR="00CD25B4" w:rsidRPr="007D5BE6">
        <w:t>като взе предвид член 135 от своя Правилник за дейността,</w:t>
      </w:r>
    </w:p>
    <w:p w14:paraId="533BA581" w14:textId="004769FC" w:rsidR="00CD25B4" w:rsidRPr="007D5BE6" w:rsidRDefault="00AD712B" w:rsidP="00CD25B4">
      <w:pPr>
        <w:pStyle w:val="NormalHanging12a"/>
        <w:widowControl/>
      </w:pPr>
      <w:r>
        <w:t>–</w:t>
      </w:r>
      <w:r>
        <w:tab/>
      </w:r>
      <w:r w:rsidR="00CD25B4" w:rsidRPr="007D5BE6">
        <w:t>като взе предвид доклада на комисията по икономически и парични въпроси (A10-0032/2026),</w:t>
      </w:r>
    </w:p>
    <w:p w14:paraId="32491D88" w14:textId="77777777" w:rsidR="00CD25B4" w:rsidRPr="007D5BE6" w:rsidRDefault="00CD25B4" w:rsidP="00CD25B4">
      <w:pPr>
        <w:pStyle w:val="NormalHanging12a"/>
        <w:widowControl/>
      </w:pPr>
      <w:r w:rsidRPr="007D5BE6">
        <w:t>А.</w:t>
      </w:r>
      <w:r w:rsidRPr="007D5BE6">
        <w:tab/>
        <w:t>като има предвид, че настоящият председател на Европейския банков орган подаде оставка на 31 януари 2026 г.;</w:t>
      </w:r>
    </w:p>
    <w:p w14:paraId="39FEB1D0" w14:textId="77777777" w:rsidR="00CD25B4" w:rsidRPr="007D5BE6" w:rsidRDefault="00CD25B4" w:rsidP="00CD25B4">
      <w:pPr>
        <w:pStyle w:val="NormalHanging12a"/>
        <w:widowControl/>
      </w:pPr>
      <w:r w:rsidRPr="007D5BE6">
        <w:t>Б.</w:t>
      </w:r>
      <w:r w:rsidRPr="007D5BE6">
        <w:tab/>
        <w:t>като има предвид, че член 48, параграф 2 от Регламент (ЕС) № 1093/2010 предвижда, че председателят на Европейския банков орган се избира чрез открита процедура за подбор, при която се спазва принципът на баланс между половете, въз основа на неговите качества, умения, познания за финансовите институции и пазари, както и опит, свързан с финансовия надзор и регулиране;</w:t>
      </w:r>
    </w:p>
    <w:p w14:paraId="7AF8565F" w14:textId="77777777" w:rsidR="00CD25B4" w:rsidRPr="007D5BE6" w:rsidRDefault="00CD25B4" w:rsidP="00CD25B4">
      <w:pPr>
        <w:pStyle w:val="NormalHanging12a"/>
        <w:widowControl/>
      </w:pPr>
      <w:r w:rsidRPr="007D5BE6">
        <w:t>В.</w:t>
      </w:r>
      <w:r w:rsidRPr="007D5BE6">
        <w:tab/>
        <w:t>като има предвид, че на 4 февруари 2026 г. Съветът предложи, след потвърждение от Парламента, Франсоа-Луи Мишо да бъде назначен за председател на Европейския банков орган с мандат от пет години, в съответствие с член 48, параграфи 2 и 3 от Регламент (ЕС) № 1093/2010;</w:t>
      </w:r>
    </w:p>
    <w:p w14:paraId="2416643D" w14:textId="77777777" w:rsidR="00CD25B4" w:rsidRPr="007D5BE6" w:rsidRDefault="00CD25B4" w:rsidP="00CD25B4">
      <w:pPr>
        <w:pStyle w:val="NormalHanging12a"/>
        <w:widowControl/>
      </w:pPr>
      <w:r w:rsidRPr="007D5BE6">
        <w:t>Г.</w:t>
      </w:r>
      <w:r w:rsidRPr="007D5BE6">
        <w:tab/>
        <w:t>като има предвид, че на 25 февруари 2026 г. комисията по икономически и парични въпроси проведе изслушване на Франсоа-Луи Мишо, по време на което той направи встъпително изказване и след това отговори на въпросите, зададени от членовете на комисията;</w:t>
      </w:r>
    </w:p>
    <w:p w14:paraId="0A103707" w14:textId="77777777" w:rsidR="00CD25B4" w:rsidRPr="007D5BE6" w:rsidRDefault="00CD25B4" w:rsidP="00CD25B4">
      <w:pPr>
        <w:pStyle w:val="NormalHanging12a"/>
        <w:widowControl/>
      </w:pPr>
      <w:r w:rsidRPr="007D5BE6">
        <w:t>1.</w:t>
      </w:r>
      <w:r w:rsidRPr="007D5BE6">
        <w:tab/>
        <w:t>одобрява назначаването на Франсоа-Луи Мишо за председател на Европейския банков орган;</w:t>
      </w:r>
    </w:p>
    <w:p w14:paraId="2B1BCA3B" w14:textId="4BACCC22" w:rsidR="007D5BE6" w:rsidRPr="007D5BE6" w:rsidRDefault="00CD25B4" w:rsidP="007D5BE6">
      <w:pPr>
        <w:pStyle w:val="NormalHanging12a"/>
        <w:widowControl/>
      </w:pPr>
      <w:r w:rsidRPr="007D5BE6">
        <w:t>2.</w:t>
      </w:r>
      <w:r w:rsidRPr="007D5BE6">
        <w:tab/>
        <w:t>възлага на своя председател да предаде настоящото решение съответно на Съвета, на Комисията, на Европейския банков орган, както и на правителствата на държавите членки.</w:t>
      </w:r>
    </w:p>
    <w:p w14:paraId="31A81DC1" w14:textId="23901CA7" w:rsidR="00E365E1" w:rsidRPr="007D5BE6" w:rsidRDefault="00E365E1" w:rsidP="00B21779"/>
    <w:sectPr w:rsidR="00E365E1" w:rsidRPr="007D5BE6" w:rsidSect="007D5B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CD69A" w14:textId="77777777" w:rsidR="00B21779" w:rsidRPr="007D5BE6" w:rsidRDefault="00B21779">
      <w:r w:rsidRPr="007D5BE6">
        <w:separator/>
      </w:r>
    </w:p>
  </w:endnote>
  <w:endnote w:type="continuationSeparator" w:id="0">
    <w:p w14:paraId="4181D9B9" w14:textId="77777777" w:rsidR="00B21779" w:rsidRPr="007D5BE6" w:rsidRDefault="00B21779">
      <w:r w:rsidRPr="007D5B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06CB" w14:textId="77777777" w:rsidR="00064002" w:rsidRPr="007D5B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A43D" w14:textId="77777777" w:rsidR="00064002" w:rsidRPr="007D5B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59F39" w14:textId="77777777" w:rsidR="00064002" w:rsidRPr="007D5B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9007B" w14:textId="77777777" w:rsidR="00B21779" w:rsidRPr="007D5BE6" w:rsidRDefault="00B21779">
      <w:r w:rsidRPr="007D5BE6">
        <w:separator/>
      </w:r>
    </w:p>
  </w:footnote>
  <w:footnote w:type="continuationSeparator" w:id="0">
    <w:p w14:paraId="6EB67E87" w14:textId="77777777" w:rsidR="00B21779" w:rsidRPr="007D5BE6" w:rsidRDefault="00B21779">
      <w:r w:rsidRPr="007D5BE6">
        <w:continuationSeparator/>
      </w:r>
    </w:p>
  </w:footnote>
  <w:footnote w:id="1">
    <w:p w14:paraId="567663DC" w14:textId="141E0143" w:rsidR="00CD25B4" w:rsidRPr="007D5BE6" w:rsidRDefault="00CD25B4" w:rsidP="007D5BE6">
      <w:pPr>
        <w:pStyle w:val="FootnoteText"/>
        <w:ind w:left="567" w:hanging="567"/>
        <w:rPr>
          <w:sz w:val="24"/>
          <w:lang w:val="bg-BG"/>
        </w:rPr>
      </w:pPr>
      <w:r w:rsidRPr="007D5BE6">
        <w:rPr>
          <w:rStyle w:val="FootnoteReference"/>
          <w:sz w:val="24"/>
          <w:lang w:val="bg-BG"/>
        </w:rPr>
        <w:footnoteRef/>
      </w:r>
      <w:r w:rsidR="007D5BE6" w:rsidRPr="007D5BE6">
        <w:rPr>
          <w:sz w:val="24"/>
          <w:lang w:val="bg-BG"/>
        </w:rPr>
        <w:t xml:space="preserve"> </w:t>
      </w:r>
      <w:r w:rsidR="007D5BE6" w:rsidRPr="007D5BE6">
        <w:rPr>
          <w:sz w:val="24"/>
          <w:lang w:val="bg-BG"/>
        </w:rPr>
        <w:tab/>
      </w:r>
      <w:r w:rsidRPr="007D5BE6">
        <w:rPr>
          <w:sz w:val="24"/>
          <w:lang w:val="bg-BG"/>
        </w:rPr>
        <w:t xml:space="preserve">ОВ L 331, 15.12.2010 г., стр. 12, ELI: </w:t>
      </w:r>
      <w:hyperlink r:id="rId1" w:history="1">
        <w:r w:rsidRPr="007D5BE6">
          <w:rPr>
            <w:rStyle w:val="Hyperlink"/>
            <w:sz w:val="24"/>
            <w:lang w:val="bg-BG"/>
          </w:rPr>
          <w:t>http://data.europa.eu/eli/reg/2010/1093/oj</w:t>
        </w:r>
      </w:hyperlink>
      <w:r w:rsidRPr="007D5BE6">
        <w:rPr>
          <w:sz w:val="24"/>
          <w:lang w:val="bg-BG"/>
        </w:rPr>
        <w:t>.</w:t>
      </w:r>
    </w:p>
  </w:footnote>
  <w:footnote w:id="2">
    <w:p w14:paraId="16E1C8B0" w14:textId="068BB5CA" w:rsidR="00CD25B4" w:rsidRPr="007D5BE6" w:rsidRDefault="00CD25B4" w:rsidP="007D5BE6">
      <w:pPr>
        <w:pStyle w:val="FootnoteText"/>
        <w:ind w:left="567" w:hanging="567"/>
        <w:rPr>
          <w:sz w:val="24"/>
          <w:lang w:val="bg-BG"/>
        </w:rPr>
      </w:pPr>
      <w:r w:rsidRPr="007D5BE6">
        <w:rPr>
          <w:rStyle w:val="FootnoteReference"/>
          <w:sz w:val="24"/>
          <w:lang w:val="bg-BG"/>
        </w:rPr>
        <w:footnoteRef/>
      </w:r>
      <w:r w:rsidR="007D5BE6" w:rsidRPr="007D5BE6">
        <w:rPr>
          <w:sz w:val="24"/>
          <w:lang w:val="bg-BG"/>
        </w:rPr>
        <w:t xml:space="preserve"> </w:t>
      </w:r>
      <w:r w:rsidR="007D5BE6" w:rsidRPr="007D5BE6">
        <w:rPr>
          <w:sz w:val="24"/>
          <w:lang w:val="bg-BG"/>
        </w:rPr>
        <w:tab/>
      </w:r>
      <w:r w:rsidRPr="007D5BE6">
        <w:rPr>
          <w:sz w:val="24"/>
          <w:lang w:val="bg-BG"/>
        </w:rPr>
        <w:t>OВ C 23, 21.1.2021 г., стр. 105.</w:t>
      </w:r>
    </w:p>
  </w:footnote>
  <w:footnote w:id="3">
    <w:p w14:paraId="6EDCD2A3" w14:textId="423643FD" w:rsidR="00CD25B4" w:rsidRPr="007D5BE6" w:rsidRDefault="00CD25B4" w:rsidP="007D5BE6">
      <w:pPr>
        <w:pStyle w:val="FootnoteText"/>
        <w:ind w:left="567" w:hanging="567"/>
        <w:rPr>
          <w:sz w:val="24"/>
          <w:lang w:val="bg-BG"/>
        </w:rPr>
      </w:pPr>
      <w:r w:rsidRPr="007D5BE6">
        <w:rPr>
          <w:rStyle w:val="FootnoteReference"/>
          <w:sz w:val="24"/>
          <w:lang w:val="bg-BG"/>
        </w:rPr>
        <w:footnoteRef/>
      </w:r>
      <w:r w:rsidR="007D5BE6" w:rsidRPr="007D5BE6">
        <w:rPr>
          <w:sz w:val="24"/>
          <w:lang w:val="bg-BG"/>
        </w:rPr>
        <w:t xml:space="preserve"> </w:t>
      </w:r>
      <w:r w:rsidR="007D5BE6" w:rsidRPr="007D5BE6">
        <w:rPr>
          <w:sz w:val="24"/>
          <w:lang w:val="bg-BG"/>
        </w:rPr>
        <w:tab/>
      </w:r>
      <w:r w:rsidR="00EE5A87" w:rsidRPr="00EE5A87">
        <w:rPr>
          <w:sz w:val="24"/>
          <w:lang w:val="bg-BG"/>
        </w:rPr>
        <w:t>OB C 270, 7.7.2021</w:t>
      </w:r>
      <w:r w:rsidR="00EE5A87">
        <w:rPr>
          <w:sz w:val="24"/>
          <w:lang w:val="bg-BG"/>
        </w:rPr>
        <w:t> г.</w:t>
      </w:r>
      <w:r w:rsidR="00EE5A87" w:rsidRPr="00EE5A87">
        <w:rPr>
          <w:sz w:val="24"/>
          <w:lang w:val="bg-BG"/>
        </w:rPr>
        <w:t xml:space="preserve">, </w:t>
      </w:r>
      <w:r w:rsidR="00EE5A87">
        <w:rPr>
          <w:sz w:val="24"/>
          <w:lang w:val="bg-BG"/>
        </w:rPr>
        <w:t>стр</w:t>
      </w:r>
      <w:r w:rsidR="00EE5A87" w:rsidRPr="00EE5A87">
        <w:rPr>
          <w:sz w:val="24"/>
          <w:lang w:val="bg-BG"/>
        </w:rPr>
        <w:t xml:space="preserve">. </w:t>
      </w:r>
      <w:r w:rsidR="00EE5A87" w:rsidRPr="00EE5A87">
        <w:rPr>
          <w:sz w:val="24"/>
          <w:lang w:val="bg-BG"/>
        </w:rPr>
        <w:t>113</w:t>
      </w:r>
      <w:r w:rsidRPr="007D5BE6">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6AC80" w14:textId="77777777" w:rsidR="00064002" w:rsidRPr="007D5B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6F9B3" w14:textId="77777777" w:rsidR="00064002" w:rsidRPr="007D5B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052C4" w14:textId="77777777" w:rsidR="00064002" w:rsidRPr="007D5B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9476119">
    <w:abstractNumId w:val="9"/>
  </w:num>
  <w:num w:numId="2" w16cid:durableId="595986730">
    <w:abstractNumId w:val="9"/>
  </w:num>
  <w:num w:numId="3" w16cid:durableId="1868907500">
    <w:abstractNumId w:val="7"/>
  </w:num>
  <w:num w:numId="4" w16cid:durableId="777068595">
    <w:abstractNumId w:val="7"/>
  </w:num>
  <w:num w:numId="5" w16cid:durableId="824511390">
    <w:abstractNumId w:val="6"/>
  </w:num>
  <w:num w:numId="6" w16cid:durableId="306515186">
    <w:abstractNumId w:val="6"/>
  </w:num>
  <w:num w:numId="7" w16cid:durableId="445808086">
    <w:abstractNumId w:val="5"/>
  </w:num>
  <w:num w:numId="8" w16cid:durableId="1271739493">
    <w:abstractNumId w:val="5"/>
  </w:num>
  <w:num w:numId="9" w16cid:durableId="1025517151">
    <w:abstractNumId w:val="4"/>
  </w:num>
  <w:num w:numId="10" w16cid:durableId="1106005838">
    <w:abstractNumId w:val="4"/>
  </w:num>
  <w:num w:numId="11" w16cid:durableId="1547987062">
    <w:abstractNumId w:val="8"/>
  </w:num>
  <w:num w:numId="12" w16cid:durableId="1129666231">
    <w:abstractNumId w:val="8"/>
  </w:num>
  <w:num w:numId="13" w16cid:durableId="1256549520">
    <w:abstractNumId w:val="3"/>
  </w:num>
  <w:num w:numId="14" w16cid:durableId="1649240326">
    <w:abstractNumId w:val="3"/>
  </w:num>
  <w:num w:numId="15" w16cid:durableId="1018391618">
    <w:abstractNumId w:val="2"/>
  </w:num>
  <w:num w:numId="16" w16cid:durableId="378749135">
    <w:abstractNumId w:val="2"/>
  </w:num>
  <w:num w:numId="17" w16cid:durableId="1850868537">
    <w:abstractNumId w:val="1"/>
  </w:num>
  <w:num w:numId="18" w16cid:durableId="54401140">
    <w:abstractNumId w:val="1"/>
  </w:num>
  <w:num w:numId="19" w16cid:durableId="1592661864">
    <w:abstractNumId w:val="0"/>
  </w:num>
  <w:num w:numId="20" w16cid:durableId="597637247">
    <w:abstractNumId w:val="0"/>
  </w:num>
  <w:num w:numId="21" w16cid:durableId="465240329">
    <w:abstractNumId w:val="9"/>
  </w:num>
  <w:num w:numId="22" w16cid:durableId="551309805">
    <w:abstractNumId w:val="7"/>
  </w:num>
  <w:num w:numId="23" w16cid:durableId="782185898">
    <w:abstractNumId w:val="6"/>
  </w:num>
  <w:num w:numId="24" w16cid:durableId="1504515279">
    <w:abstractNumId w:val="5"/>
  </w:num>
  <w:num w:numId="25" w16cid:durableId="1399862641">
    <w:abstractNumId w:val="4"/>
  </w:num>
  <w:num w:numId="26" w16cid:durableId="1618901641">
    <w:abstractNumId w:val="8"/>
  </w:num>
  <w:num w:numId="27" w16cid:durableId="633603601">
    <w:abstractNumId w:val="3"/>
  </w:num>
  <w:num w:numId="28" w16cid:durableId="1396471810">
    <w:abstractNumId w:val="2"/>
  </w:num>
  <w:num w:numId="29" w16cid:durableId="2085952527">
    <w:abstractNumId w:val="1"/>
  </w:num>
  <w:num w:numId="30" w16cid:durableId="1241795450">
    <w:abstractNumId w:val="0"/>
  </w:num>
  <w:num w:numId="31" w16cid:durableId="1741446467">
    <w:abstractNumId w:val="9"/>
  </w:num>
  <w:num w:numId="32" w16cid:durableId="508520057">
    <w:abstractNumId w:val="7"/>
  </w:num>
  <w:num w:numId="33" w16cid:durableId="1160804822">
    <w:abstractNumId w:val="6"/>
  </w:num>
  <w:num w:numId="34" w16cid:durableId="984816951">
    <w:abstractNumId w:val="5"/>
  </w:num>
  <w:num w:numId="35" w16cid:durableId="1433673126">
    <w:abstractNumId w:val="4"/>
  </w:num>
  <w:num w:numId="36" w16cid:durableId="1950772665">
    <w:abstractNumId w:val="8"/>
  </w:num>
  <w:num w:numId="37" w16cid:durableId="112333486">
    <w:abstractNumId w:val="3"/>
  </w:num>
  <w:num w:numId="38" w16cid:durableId="1255359506">
    <w:abstractNumId w:val="2"/>
  </w:num>
  <w:num w:numId="39" w16cid:durableId="276714015">
    <w:abstractNumId w:val="1"/>
  </w:num>
  <w:num w:numId="40" w16cid:durableId="149952674">
    <w:abstractNumId w:val="0"/>
  </w:num>
  <w:num w:numId="41" w16cid:durableId="131094621">
    <w:abstractNumId w:val="10"/>
  </w:num>
  <w:num w:numId="42" w16cid:durableId="1543134067">
    <w:abstractNumId w:val="10"/>
  </w:num>
  <w:num w:numId="43" w16cid:durableId="2020694754">
    <w:abstractNumId w:val="10"/>
  </w:num>
  <w:num w:numId="44" w16cid:durableId="1349062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BG"/>
    <w:docVar w:name="dvnumam" w:val="0"/>
    <w:docVar w:name="dvpe" w:val="784.336"/>
    <w:docVar w:name="dvrapporteur" w:val="Докладчик: "/>
    <w:docVar w:name="dvtitre" w:val="Решение на Европейския парламент от ... 2026 г. относно предложението за назначаване на председател на Европейския банков орган(N10-0004/2026 – C10-0020/2026 – 2026/0802(NLE))"/>
  </w:docVars>
  <w:rsids>
    <w:rsidRoot w:val="00B21779"/>
    <w:rsid w:val="00002272"/>
    <w:rsid w:val="00040EC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448"/>
    <w:rsid w:val="004C5D52"/>
    <w:rsid w:val="0050519A"/>
    <w:rsid w:val="005072A1"/>
    <w:rsid w:val="00514517"/>
    <w:rsid w:val="00545827"/>
    <w:rsid w:val="00560270"/>
    <w:rsid w:val="005C2568"/>
    <w:rsid w:val="005F1B17"/>
    <w:rsid w:val="006037C0"/>
    <w:rsid w:val="006631B6"/>
    <w:rsid w:val="00680577"/>
    <w:rsid w:val="006A77D6"/>
    <w:rsid w:val="006E32B3"/>
    <w:rsid w:val="006F74FA"/>
    <w:rsid w:val="00731ADD"/>
    <w:rsid w:val="00734777"/>
    <w:rsid w:val="00747932"/>
    <w:rsid w:val="00751A4A"/>
    <w:rsid w:val="00756632"/>
    <w:rsid w:val="00762C74"/>
    <w:rsid w:val="00786EC0"/>
    <w:rsid w:val="007D1690"/>
    <w:rsid w:val="007D32E8"/>
    <w:rsid w:val="007D5BE6"/>
    <w:rsid w:val="007E22AD"/>
    <w:rsid w:val="00817416"/>
    <w:rsid w:val="00842779"/>
    <w:rsid w:val="00865F67"/>
    <w:rsid w:val="00881A7B"/>
    <w:rsid w:val="00883D96"/>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12B"/>
    <w:rsid w:val="00AE0928"/>
    <w:rsid w:val="00AF3B82"/>
    <w:rsid w:val="00B12E95"/>
    <w:rsid w:val="00B21779"/>
    <w:rsid w:val="00B22876"/>
    <w:rsid w:val="00B23A80"/>
    <w:rsid w:val="00B558F0"/>
    <w:rsid w:val="00BD48FE"/>
    <w:rsid w:val="00BD7BD8"/>
    <w:rsid w:val="00BE6ADC"/>
    <w:rsid w:val="00C05BFE"/>
    <w:rsid w:val="00C23CD4"/>
    <w:rsid w:val="00C61C0C"/>
    <w:rsid w:val="00C941CB"/>
    <w:rsid w:val="00CC2357"/>
    <w:rsid w:val="00CD25B4"/>
    <w:rsid w:val="00CF071A"/>
    <w:rsid w:val="00D058B8"/>
    <w:rsid w:val="00D56C11"/>
    <w:rsid w:val="00D834A0"/>
    <w:rsid w:val="00D872DF"/>
    <w:rsid w:val="00D91E21"/>
    <w:rsid w:val="00DA7FCD"/>
    <w:rsid w:val="00E365E1"/>
    <w:rsid w:val="00E820A4"/>
    <w:rsid w:val="00EB006A"/>
    <w:rsid w:val="00EB4772"/>
    <w:rsid w:val="00ED169E"/>
    <w:rsid w:val="00ED4235"/>
    <w:rsid w:val="00EE5A8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A106C"/>
  <w15:chartTrackingRefBased/>
  <w15:docId w15:val="{432E8F52-E3D2-4D6A-B5CA-3676A02C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25B4"/>
    <w:pPr>
      <w:spacing w:before="480" w:after="240"/>
    </w:pPr>
  </w:style>
  <w:style w:type="paragraph" w:customStyle="1" w:styleId="NormalBold">
    <w:name w:val="NormalBold"/>
    <w:basedOn w:val="Normal"/>
    <w:rsid w:val="00CD25B4"/>
    <w:rPr>
      <w:b/>
    </w:rPr>
  </w:style>
  <w:style w:type="paragraph" w:customStyle="1" w:styleId="NormalHanging12a">
    <w:name w:val="NormalHanging12a"/>
    <w:basedOn w:val="Normal"/>
    <w:rsid w:val="00CD25B4"/>
    <w:pPr>
      <w:spacing w:after="240"/>
      <w:ind w:left="567" w:hanging="567"/>
    </w:pPr>
  </w:style>
  <w:style w:type="character" w:styleId="Hyperlink">
    <w:name w:val="Hyperlink"/>
    <w:uiPriority w:val="99"/>
    <w:rsid w:val="00CD25B4"/>
    <w:rPr>
      <w:color w:val="0000FF"/>
      <w:u w:val="single"/>
    </w:rPr>
  </w:style>
  <w:style w:type="paragraph" w:styleId="Revision">
    <w:name w:val="Revision"/>
    <w:hidden/>
    <w:uiPriority w:val="99"/>
    <w:semiHidden/>
    <w:rsid w:val="00B23A80"/>
    <w:rPr>
      <w:sz w:val="24"/>
      <w:lang w:val="bg-BG"/>
    </w:rPr>
  </w:style>
  <w:style w:type="character" w:styleId="FollowedHyperlink">
    <w:name w:val="FollowedHyperlink"/>
    <w:basedOn w:val="DefaultParagraphFont"/>
    <w:rsid w:val="00B23A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2026-03-10T13:36:00Z</dcterms:created>
  <dcterms:modified xsi:type="dcterms:W3CDTF">2026-03-10T13:36:00Z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A10-0032/2026</vt:lpwstr>
  </property>
  <property fmtid="{D5CDD505-2E9C-101B-9397-08002B2CF9AE}" pid="4" name="&lt;Type&gt;">
    <vt:lpwstr>RR</vt:lpwstr>
  </property>
</Properties>
</file>