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5985" w14:paraId="2C327098" w14:textId="77777777" w:rsidTr="0010095E">
        <w:trPr>
          <w:trHeight w:hRule="exact" w:val="1418"/>
        </w:trPr>
        <w:tc>
          <w:tcPr>
            <w:tcW w:w="6804" w:type="dxa"/>
            <w:shd w:val="clear" w:color="auto" w:fill="auto"/>
            <w:vAlign w:val="center"/>
          </w:tcPr>
          <w:p w14:paraId="3539D722" w14:textId="77777777" w:rsidR="00751A4A" w:rsidRPr="00B65985" w:rsidRDefault="00ED05AD" w:rsidP="0010095E">
            <w:pPr>
              <w:pStyle w:val="EPName"/>
            </w:pPr>
            <w:r w:rsidRPr="00B65985">
              <w:t>Europa-Parlamentet</w:t>
            </w:r>
          </w:p>
          <w:p w14:paraId="06FF0195" w14:textId="77777777" w:rsidR="00751A4A" w:rsidRPr="00B65985" w:rsidRDefault="005F1B17" w:rsidP="005F1B17">
            <w:pPr>
              <w:pStyle w:val="EPTerm"/>
              <w:rPr>
                <w:rStyle w:val="HideTWBExt"/>
                <w:noProof w:val="0"/>
                <w:vanish w:val="0"/>
                <w:color w:val="auto"/>
              </w:rPr>
            </w:pPr>
            <w:r w:rsidRPr="00B65985">
              <w:t>2024</w:t>
            </w:r>
            <w:r w:rsidR="00817416" w:rsidRPr="00B65985">
              <w:t>-202</w:t>
            </w:r>
            <w:r w:rsidRPr="00B65985">
              <w:t>9</w:t>
            </w:r>
          </w:p>
        </w:tc>
        <w:tc>
          <w:tcPr>
            <w:tcW w:w="2268" w:type="dxa"/>
            <w:shd w:val="clear" w:color="auto" w:fill="auto"/>
          </w:tcPr>
          <w:p w14:paraId="7FEC6D84" w14:textId="77777777" w:rsidR="00751A4A" w:rsidRPr="00B65985" w:rsidRDefault="00187494" w:rsidP="0010095E">
            <w:pPr>
              <w:pStyle w:val="EPLogo"/>
            </w:pPr>
            <w:r w:rsidRPr="00B65985">
              <w:rPr>
                <w:noProof/>
                <w:lang w:eastAsia="ja-JP"/>
              </w:rPr>
              <w:drawing>
                <wp:inline distT="0" distB="0" distL="0" distR="0" wp14:anchorId="7C4A6AED" wp14:editId="4DF50E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1632A4" w14:textId="77777777" w:rsidR="00D058B8" w:rsidRPr="00B65985" w:rsidRDefault="00D058B8" w:rsidP="004C5D52">
      <w:pPr>
        <w:pStyle w:val="LineTop"/>
      </w:pPr>
    </w:p>
    <w:p w14:paraId="3CA172A1" w14:textId="77777777" w:rsidR="00680577" w:rsidRPr="00B65985" w:rsidRDefault="00ED05AD" w:rsidP="00680577">
      <w:pPr>
        <w:pStyle w:val="EPBodyTA1"/>
      </w:pPr>
      <w:r w:rsidRPr="00B65985">
        <w:t>VEDTAGNE TEKSTER</w:t>
      </w:r>
    </w:p>
    <w:p w14:paraId="18B7550B" w14:textId="77777777" w:rsidR="00D058B8" w:rsidRPr="00B65985" w:rsidRDefault="00D058B8" w:rsidP="00D058B8">
      <w:pPr>
        <w:pStyle w:val="LineBottom"/>
      </w:pPr>
    </w:p>
    <w:p w14:paraId="4C465692" w14:textId="75C3B864" w:rsidR="00ED05AD" w:rsidRPr="002A01B7" w:rsidRDefault="00ED05AD" w:rsidP="00ED05AD">
      <w:pPr>
        <w:pStyle w:val="ATHeading1"/>
      </w:pPr>
      <w:bookmarkStart w:id="0" w:name="TANumber"/>
      <w:r w:rsidRPr="002A01B7">
        <w:t>P10_TA(2026)00</w:t>
      </w:r>
      <w:r w:rsidR="00B758B2">
        <w:t>61</w:t>
      </w:r>
      <w:bookmarkEnd w:id="0"/>
    </w:p>
    <w:p w14:paraId="4173F522" w14:textId="77777777" w:rsidR="00ED05AD" w:rsidRPr="002A01B7" w:rsidRDefault="00ED05AD" w:rsidP="00ED05AD">
      <w:pPr>
        <w:pStyle w:val="ATHeading2"/>
      </w:pPr>
      <w:bookmarkStart w:id="1" w:name="title"/>
      <w:r w:rsidRPr="002A01B7">
        <w:t>Udpegelse af formanden for Den Europæiske Banktilsynsmyndighed</w:t>
      </w:r>
      <w:bookmarkEnd w:id="1"/>
    </w:p>
    <w:p w14:paraId="188FE7E1" w14:textId="77777777" w:rsidR="00ED05AD" w:rsidRPr="00B65985" w:rsidRDefault="00ED05AD" w:rsidP="00ED05AD">
      <w:pPr>
        <w:rPr>
          <w:i/>
          <w:vanish/>
        </w:rPr>
      </w:pPr>
      <w:r w:rsidRPr="00B65985">
        <w:rPr>
          <w:i/>
        </w:rPr>
        <w:fldChar w:fldCharType="begin"/>
      </w:r>
      <w:r w:rsidRPr="00B65985">
        <w:rPr>
          <w:i/>
        </w:rPr>
        <w:instrText xml:space="preserve"> TC"(</w:instrText>
      </w:r>
      <w:bookmarkStart w:id="2" w:name="DocNumber"/>
      <w:r w:rsidRPr="00B65985">
        <w:rPr>
          <w:i/>
        </w:rPr>
        <w:instrText>A10-0032/2026</w:instrText>
      </w:r>
      <w:bookmarkEnd w:id="2"/>
      <w:r w:rsidRPr="00B65985">
        <w:rPr>
          <w:i/>
        </w:rPr>
        <w:instrText xml:space="preserve"> - Ordfører: </w:instrText>
      </w:r>
      <w:proofErr w:type="spellStart"/>
      <w:r w:rsidRPr="00B65985">
        <w:rPr>
          <w:i/>
        </w:rPr>
        <w:instrText>Aurore</w:instrText>
      </w:r>
      <w:proofErr w:type="spellEnd"/>
      <w:r w:rsidRPr="00B65985">
        <w:rPr>
          <w:i/>
        </w:rPr>
        <w:instrText xml:space="preserve"> </w:instrText>
      </w:r>
      <w:proofErr w:type="spellStart"/>
      <w:r w:rsidRPr="00B65985">
        <w:rPr>
          <w:i/>
        </w:rPr>
        <w:instrText>Lalucq</w:instrText>
      </w:r>
      <w:proofErr w:type="spellEnd"/>
      <w:r w:rsidRPr="00B65985">
        <w:rPr>
          <w:i/>
        </w:rPr>
        <w:instrText xml:space="preserve">)"\l3 \n&gt; \* MERGEFORMAT </w:instrText>
      </w:r>
      <w:r w:rsidRPr="00B65985">
        <w:rPr>
          <w:i/>
        </w:rPr>
        <w:fldChar w:fldCharType="end"/>
      </w:r>
    </w:p>
    <w:p w14:paraId="63BF6400" w14:textId="77777777" w:rsidR="00ED05AD" w:rsidRPr="00B65985" w:rsidRDefault="00ED05AD" w:rsidP="00ED05AD">
      <w:pPr>
        <w:rPr>
          <w:vanish/>
        </w:rPr>
      </w:pPr>
      <w:bookmarkStart w:id="3" w:name="Commission"/>
      <w:r w:rsidRPr="00B65985">
        <w:rPr>
          <w:vanish/>
        </w:rPr>
        <w:t>Økonomi- og Valutaudvalget</w:t>
      </w:r>
      <w:bookmarkEnd w:id="3"/>
    </w:p>
    <w:p w14:paraId="406C35DB" w14:textId="77777777" w:rsidR="00ED05AD" w:rsidRPr="00B65985" w:rsidRDefault="00ED05AD" w:rsidP="00ED05AD">
      <w:pPr>
        <w:rPr>
          <w:vanish/>
        </w:rPr>
      </w:pPr>
      <w:bookmarkStart w:id="4" w:name="PE"/>
      <w:r w:rsidRPr="00B65985">
        <w:rPr>
          <w:vanish/>
        </w:rPr>
        <w:t>PE784.336</w:t>
      </w:r>
      <w:bookmarkEnd w:id="4"/>
    </w:p>
    <w:p w14:paraId="125AF4F1" w14:textId="41AB8BF0" w:rsidR="00ED05AD" w:rsidRPr="002A01B7" w:rsidRDefault="00ED05AD" w:rsidP="00ED05AD">
      <w:pPr>
        <w:pStyle w:val="ATHeading3"/>
      </w:pPr>
      <w:bookmarkStart w:id="5" w:name="Sujet"/>
      <w:r w:rsidRPr="002A01B7">
        <w:t xml:space="preserve">Europa-Parlamentets afgørelse af </w:t>
      </w:r>
      <w:r w:rsidR="000E4369" w:rsidRPr="002A01B7">
        <w:t>10</w:t>
      </w:r>
      <w:r w:rsidRPr="002A01B7">
        <w:t>. marts 2026 om forslag om udpegelse af formanden for Den Europæiske Banktilsynsmyndighed</w:t>
      </w:r>
      <w:bookmarkEnd w:id="5"/>
      <w:r w:rsidRPr="002A01B7">
        <w:t xml:space="preserve"> </w:t>
      </w:r>
      <w:bookmarkStart w:id="6" w:name="References"/>
      <w:r w:rsidRPr="002A01B7">
        <w:t>(N10-0004/2026 – C10-0020/2026 – 2026/0802(NLE))</w:t>
      </w:r>
      <w:bookmarkEnd w:id="6"/>
    </w:p>
    <w:p w14:paraId="1D1652E4" w14:textId="77777777" w:rsidR="00E953DA" w:rsidRPr="00B65985" w:rsidRDefault="00E953DA" w:rsidP="00E953DA">
      <w:pPr>
        <w:pStyle w:val="NormalBold"/>
      </w:pPr>
      <w:r w:rsidRPr="00B65985">
        <w:t>(Godkendelse)</w:t>
      </w:r>
    </w:p>
    <w:p w14:paraId="7C76C705" w14:textId="77777777" w:rsidR="00E953DA" w:rsidRPr="00B65985" w:rsidRDefault="00E953DA" w:rsidP="00E953DA">
      <w:pPr>
        <w:pStyle w:val="EPComma"/>
      </w:pPr>
      <w:r w:rsidRPr="00B65985">
        <w:rPr>
          <w:i/>
        </w:rPr>
        <w:t>Europa-Parlamentet,</w:t>
      </w:r>
    </w:p>
    <w:p w14:paraId="73BE14FB" w14:textId="77777777" w:rsidR="00E953DA" w:rsidRPr="00B65985" w:rsidRDefault="00E953DA" w:rsidP="00E953DA">
      <w:pPr>
        <w:pStyle w:val="NormalHanging12a"/>
      </w:pPr>
      <w:r w:rsidRPr="00B65985">
        <w:t>–</w:t>
      </w:r>
      <w:r w:rsidRPr="00B65985">
        <w:tab/>
        <w:t>der henviser til den endelige liste over kvalificerede kandidater til stillingen som formand for Den Europæiske Banktilsynsmyndighed, som er udarbejdet af Tilsynsrådet,</w:t>
      </w:r>
    </w:p>
    <w:p w14:paraId="5E37DF49" w14:textId="77777777" w:rsidR="00E953DA" w:rsidRPr="00B65985" w:rsidRDefault="00E953DA" w:rsidP="00E953DA">
      <w:pPr>
        <w:pStyle w:val="NormalHanging12a"/>
      </w:pPr>
      <w:r w:rsidRPr="00B65985">
        <w:t>–</w:t>
      </w:r>
      <w:r w:rsidRPr="00B65985">
        <w:tab/>
        <w:t>der henviser til Rådets skrivelse af 4. februar 2026 med forslag til at udnævne François</w:t>
      </w:r>
      <w:r w:rsidRPr="00B65985">
        <w:noBreakHyphen/>
        <w:t xml:space="preserve">Louis </w:t>
      </w:r>
      <w:proofErr w:type="spellStart"/>
      <w:r w:rsidRPr="00B65985">
        <w:t>Michaud</w:t>
      </w:r>
      <w:proofErr w:type="spellEnd"/>
      <w:r w:rsidRPr="00B65985">
        <w:t xml:space="preserve"> som formand for Den Europæiske Banktilsynsmyndighed (C10</w:t>
      </w:r>
      <w:r w:rsidRPr="00B65985">
        <w:noBreakHyphen/>
        <w:t>0020/2026),</w:t>
      </w:r>
    </w:p>
    <w:p w14:paraId="207DE856" w14:textId="2503F70F" w:rsidR="00E953DA" w:rsidRPr="00B65985" w:rsidRDefault="00E953DA" w:rsidP="00E953DA">
      <w:pPr>
        <w:pStyle w:val="NormalHanging12a"/>
      </w:pPr>
      <w:r w:rsidRPr="00B65985">
        <w:t>–</w:t>
      </w:r>
      <w:r w:rsidRPr="00B65985">
        <w:tab/>
        <w:t>der henviser til artikel 48, stk. 2 og 3, i Europa-Parlamentets og Rådets forordning (EU) nr. 1093/2010 af 24. november 2010 om oprettelse af en europæisk tilsynsmyndighed (Den Europæiske Banktilsynsmyndighed), om ændring af afgørelse nr. 716/2009/EF og om ophævelse af Kommissionens afgørelse 2009/7</w:t>
      </w:r>
      <w:r w:rsidR="000E4369" w:rsidRPr="00B65985">
        <w:t>8</w:t>
      </w:r>
      <w:r w:rsidRPr="00B65985">
        <w:t>/EF</w:t>
      </w:r>
      <w:r w:rsidRPr="00B65985">
        <w:rPr>
          <w:rStyle w:val="FootnoteReference"/>
        </w:rPr>
        <w:footnoteReference w:id="1"/>
      </w:r>
      <w:r w:rsidRPr="00B65985">
        <w:t>,</w:t>
      </w:r>
    </w:p>
    <w:p w14:paraId="1946E58A" w14:textId="77777777" w:rsidR="00E953DA" w:rsidRPr="00B65985" w:rsidRDefault="00E953DA" w:rsidP="00E953DA">
      <w:pPr>
        <w:pStyle w:val="NormalHanging12a"/>
      </w:pPr>
      <w:r w:rsidRPr="00B65985">
        <w:t>–</w:t>
      </w:r>
      <w:r w:rsidRPr="00B65985">
        <w:tab/>
        <w:t>der henviser til sin beslutning af 14. marts 2019 om kønsbalance ved udnævnelser inden for EU's økonomiske og monetære anliggender</w:t>
      </w:r>
      <w:r w:rsidRPr="00B65985">
        <w:rPr>
          <w:vertAlign w:val="superscript"/>
        </w:rPr>
        <w:footnoteReference w:id="2"/>
      </w:r>
      <w:r w:rsidRPr="00B65985">
        <w:t>,</w:t>
      </w:r>
    </w:p>
    <w:p w14:paraId="4FE09EBF" w14:textId="77777777" w:rsidR="00E953DA" w:rsidRPr="00B65985" w:rsidRDefault="00E953DA" w:rsidP="00E953DA">
      <w:pPr>
        <w:pStyle w:val="NormalHanging12a"/>
      </w:pPr>
      <w:r w:rsidRPr="00B65985">
        <w:t>–</w:t>
      </w:r>
      <w:r w:rsidRPr="00B65985">
        <w:tab/>
        <w:t>der henviser til sin beslutning af 16. januar 2020 om institutioner og organer i Den Økonomiske og Monetære Union: Forebyggelse af interessekonflikter efter udtræden af offentlig tjeneste</w:t>
      </w:r>
      <w:r w:rsidRPr="00B65985">
        <w:rPr>
          <w:vertAlign w:val="superscript"/>
        </w:rPr>
        <w:footnoteReference w:id="3"/>
      </w:r>
      <w:r w:rsidRPr="00B65985">
        <w:t>,</w:t>
      </w:r>
    </w:p>
    <w:p w14:paraId="7736E764" w14:textId="77777777" w:rsidR="00E953DA" w:rsidRPr="00B65985" w:rsidRDefault="00E953DA" w:rsidP="00E953DA">
      <w:pPr>
        <w:pStyle w:val="NormalHanging12a"/>
      </w:pPr>
      <w:r w:rsidRPr="00B65985">
        <w:t>–</w:t>
      </w:r>
      <w:r w:rsidRPr="00B65985">
        <w:tab/>
        <w:t>der henviser til forretningsordenens artikel 135,</w:t>
      </w:r>
    </w:p>
    <w:p w14:paraId="1057D7A6" w14:textId="77777777" w:rsidR="00E953DA" w:rsidRPr="00B65985" w:rsidRDefault="00E953DA" w:rsidP="00E953DA">
      <w:pPr>
        <w:pStyle w:val="NormalHanging12a"/>
      </w:pPr>
      <w:r w:rsidRPr="00B65985">
        <w:t>–</w:t>
      </w:r>
      <w:r w:rsidRPr="00B65985">
        <w:tab/>
        <w:t>der henviser til betænkning fra Økonomi- og Valutaudvalget (A10‑0032/2026),</w:t>
      </w:r>
    </w:p>
    <w:p w14:paraId="14F8B993" w14:textId="77777777" w:rsidR="00E953DA" w:rsidRPr="00B65985" w:rsidRDefault="00E953DA" w:rsidP="00E953DA">
      <w:pPr>
        <w:pStyle w:val="NormalHanging12a"/>
      </w:pPr>
      <w:r w:rsidRPr="00B65985">
        <w:lastRenderedPageBreak/>
        <w:t>A.</w:t>
      </w:r>
      <w:r w:rsidRPr="00B65985">
        <w:tab/>
        <w:t>der henviser til, at den nuværende formand for Den Europæiske Banktilsynsmyndighed trådte tilbage den 31. januar 2026;</w:t>
      </w:r>
    </w:p>
    <w:p w14:paraId="24F3EDB5" w14:textId="77777777" w:rsidR="00E953DA" w:rsidRPr="00B65985" w:rsidRDefault="00E953DA" w:rsidP="00E953DA">
      <w:pPr>
        <w:pStyle w:val="NormalHanging12a"/>
      </w:pPr>
      <w:r w:rsidRPr="00B65985">
        <w:t>B.</w:t>
      </w:r>
      <w:r w:rsidRPr="00B65985">
        <w:tab/>
        <w:t>der henviser til, at artikel 48, stk. 2, i forordning (EU) nr. 1093/2010 fastsætter, at formanden for Den Europæiske Banktilsynsmyndighed udvælges på grundlag af sine kvalifikationer, sit kendskab til finansielle institutioner og markeder samt relevant erfaring med finansielt tilsyn og finansiel regulering efter en åben udvælgelsesprocedure, som skal respektere princippet om kønsbalance;</w:t>
      </w:r>
    </w:p>
    <w:p w14:paraId="3CF30029" w14:textId="77777777" w:rsidR="00E953DA" w:rsidRPr="00B65985" w:rsidRDefault="00E953DA" w:rsidP="00E953DA">
      <w:pPr>
        <w:pStyle w:val="NormalHanging12a"/>
      </w:pPr>
      <w:r w:rsidRPr="00B65985">
        <w:t>C.</w:t>
      </w:r>
      <w:r w:rsidRPr="00B65985">
        <w:tab/>
        <w:t xml:space="preserve">der henviser til, at Rådet den 4. februar 2026 efter Parlamentets bekræftelse foreslog at udnævne François-Louis </w:t>
      </w:r>
      <w:proofErr w:type="spellStart"/>
      <w:r w:rsidRPr="00B65985">
        <w:t>Michaud</w:t>
      </w:r>
      <w:proofErr w:type="spellEnd"/>
      <w:r w:rsidRPr="00B65985">
        <w:t xml:space="preserve"> til formand for Den Europæiske Banktilsynsmyndighed for en mandatperiode på fem år i overensstemmelse med artikel 48, stk. 2 og 3, i forordning (EU) nr. 1093/2010;</w:t>
      </w:r>
    </w:p>
    <w:p w14:paraId="515A02B4" w14:textId="77777777" w:rsidR="00E953DA" w:rsidRPr="00B65985" w:rsidRDefault="00E953DA" w:rsidP="00E953DA">
      <w:pPr>
        <w:pStyle w:val="NormalHanging12a"/>
      </w:pPr>
      <w:r w:rsidRPr="00B65985">
        <w:t>D.</w:t>
      </w:r>
      <w:r w:rsidRPr="00B65985">
        <w:tab/>
        <w:t xml:space="preserve">der henviser til, at Økonomi- og Valutaudvalget den 25. februar 2026 afholdt en høring med François-Louis </w:t>
      </w:r>
      <w:proofErr w:type="spellStart"/>
      <w:r w:rsidRPr="00B65985">
        <w:t>Michaud</w:t>
      </w:r>
      <w:proofErr w:type="spellEnd"/>
      <w:r w:rsidRPr="00B65985">
        <w:t>, hvor han efter at have holdt et oplæg besvarede spørgsmål fra udvalgets medlemmer;</w:t>
      </w:r>
    </w:p>
    <w:p w14:paraId="05269D1E" w14:textId="77777777" w:rsidR="00E953DA" w:rsidRPr="00B65985" w:rsidRDefault="00E953DA" w:rsidP="00E953DA">
      <w:pPr>
        <w:pStyle w:val="NormalHanging12a"/>
      </w:pPr>
      <w:r w:rsidRPr="00B65985">
        <w:t>1.</w:t>
      </w:r>
      <w:r w:rsidRPr="00B65985">
        <w:tab/>
        <w:t xml:space="preserve">godkender udnævnelsen af François-Louis </w:t>
      </w:r>
      <w:proofErr w:type="spellStart"/>
      <w:r w:rsidRPr="00B65985">
        <w:t>Michaud</w:t>
      </w:r>
      <w:proofErr w:type="spellEnd"/>
      <w:r w:rsidRPr="00B65985">
        <w:t xml:space="preserve"> til formand for Den Europæiske Banktilsynsmyndighed;</w:t>
      </w:r>
    </w:p>
    <w:p w14:paraId="356646B0" w14:textId="144857F2" w:rsidR="00A23844" w:rsidRPr="00B65985" w:rsidRDefault="00E953DA" w:rsidP="00A23844">
      <w:pPr>
        <w:pStyle w:val="NormalHanging12a"/>
      </w:pPr>
      <w:r w:rsidRPr="00B65985">
        <w:t>2.</w:t>
      </w:r>
      <w:r w:rsidRPr="00B65985">
        <w:tab/>
        <w:t>pålægger sin formand at sende denne afgørelse til Rådet, Kommissionen, Den Europæiske Banktilsynsmyndighed og medlemsstaternes regeringer.</w:t>
      </w:r>
    </w:p>
    <w:p w14:paraId="52B140B5" w14:textId="4BEF920E" w:rsidR="00E365E1" w:rsidRPr="00B65985" w:rsidRDefault="00E365E1" w:rsidP="00ED05AD"/>
    <w:sectPr w:rsidR="00E365E1" w:rsidRPr="00B65985" w:rsidSect="00A2384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90C1C" w14:textId="77777777" w:rsidR="00ED05AD" w:rsidRPr="00A23844" w:rsidRDefault="00ED05AD">
      <w:r w:rsidRPr="00A23844">
        <w:separator/>
      </w:r>
    </w:p>
  </w:endnote>
  <w:endnote w:type="continuationSeparator" w:id="0">
    <w:p w14:paraId="7B2D1910" w14:textId="77777777" w:rsidR="00ED05AD" w:rsidRPr="00A23844" w:rsidRDefault="00ED05AD">
      <w:r w:rsidRPr="00A238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F0508" w14:textId="77777777" w:rsidR="00064002" w:rsidRPr="00A2384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28580" w14:textId="77777777" w:rsidR="00064002" w:rsidRPr="00A2384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6B17E" w14:textId="77777777" w:rsidR="00064002" w:rsidRPr="00A238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45A60" w14:textId="77777777" w:rsidR="00ED05AD" w:rsidRPr="00A23844" w:rsidRDefault="00ED05AD">
      <w:r w:rsidRPr="00A23844">
        <w:separator/>
      </w:r>
    </w:p>
  </w:footnote>
  <w:footnote w:type="continuationSeparator" w:id="0">
    <w:p w14:paraId="4EDA1373" w14:textId="77777777" w:rsidR="00ED05AD" w:rsidRPr="00A23844" w:rsidRDefault="00ED05AD">
      <w:r w:rsidRPr="00A23844">
        <w:continuationSeparator/>
      </w:r>
    </w:p>
  </w:footnote>
  <w:footnote w:id="1">
    <w:p w14:paraId="21B2B318" w14:textId="328C282D" w:rsidR="00E953DA" w:rsidRPr="00A23844" w:rsidRDefault="00E953DA" w:rsidP="00A23844">
      <w:pPr>
        <w:pStyle w:val="FootnoteText"/>
        <w:ind w:left="567" w:hanging="567"/>
        <w:rPr>
          <w:sz w:val="24"/>
          <w:lang w:val="da-DK"/>
        </w:rPr>
      </w:pPr>
      <w:r w:rsidRPr="00A23844">
        <w:rPr>
          <w:rStyle w:val="FootnoteReference"/>
          <w:sz w:val="24"/>
          <w:lang w:val="da-DK"/>
        </w:rPr>
        <w:footnoteRef/>
      </w:r>
      <w:r w:rsidR="00A23844" w:rsidRPr="00A23844">
        <w:rPr>
          <w:sz w:val="24"/>
          <w:lang w:val="da-DK"/>
        </w:rPr>
        <w:t xml:space="preserve"> </w:t>
      </w:r>
      <w:r w:rsidR="00A23844" w:rsidRPr="00A23844">
        <w:rPr>
          <w:sz w:val="24"/>
          <w:lang w:val="da-DK"/>
        </w:rPr>
        <w:tab/>
      </w:r>
      <w:r w:rsidRPr="00A23844">
        <w:rPr>
          <w:sz w:val="24"/>
          <w:lang w:val="da-DK"/>
        </w:rPr>
        <w:t xml:space="preserve">EUT L 331 af 15.12.2010, s. 12, ELI: </w:t>
      </w:r>
      <w:hyperlink r:id="rId1" w:history="1">
        <w:r w:rsidRPr="00A23844">
          <w:rPr>
            <w:rStyle w:val="Hyperlink"/>
            <w:sz w:val="24"/>
            <w:lang w:val="da-DK"/>
          </w:rPr>
          <w:t>http://data.europa.eu/eli/reg/2010/1093/oj</w:t>
        </w:r>
      </w:hyperlink>
      <w:r w:rsidRPr="00A23844">
        <w:rPr>
          <w:sz w:val="24"/>
          <w:lang w:val="da-DK"/>
        </w:rPr>
        <w:t>.</w:t>
      </w:r>
    </w:p>
  </w:footnote>
  <w:footnote w:id="2">
    <w:p w14:paraId="5F8D70DD" w14:textId="5BB75EB6" w:rsidR="00E953DA" w:rsidRPr="00A23844" w:rsidRDefault="00E953DA" w:rsidP="00A23844">
      <w:pPr>
        <w:pStyle w:val="FootnoteText"/>
        <w:ind w:left="567" w:hanging="567"/>
        <w:rPr>
          <w:sz w:val="24"/>
          <w:lang w:val="da-DK"/>
        </w:rPr>
      </w:pPr>
      <w:r w:rsidRPr="00A23844">
        <w:rPr>
          <w:rStyle w:val="FootnoteReference"/>
          <w:sz w:val="24"/>
          <w:lang w:val="da-DK"/>
        </w:rPr>
        <w:footnoteRef/>
      </w:r>
      <w:r w:rsidR="00A23844" w:rsidRPr="00A23844">
        <w:rPr>
          <w:sz w:val="24"/>
          <w:lang w:val="da-DK"/>
        </w:rPr>
        <w:t xml:space="preserve"> </w:t>
      </w:r>
      <w:r w:rsidR="00A23844" w:rsidRPr="00A23844">
        <w:rPr>
          <w:sz w:val="24"/>
          <w:lang w:val="da-DK"/>
        </w:rPr>
        <w:tab/>
      </w:r>
      <w:r w:rsidRPr="00A23844">
        <w:rPr>
          <w:sz w:val="24"/>
          <w:lang w:val="da-DK"/>
        </w:rPr>
        <w:t>EUT C 23 af 21.1.2021, s. 105.</w:t>
      </w:r>
    </w:p>
  </w:footnote>
  <w:footnote w:id="3">
    <w:p w14:paraId="502FC39F" w14:textId="2429CF6C" w:rsidR="00E953DA" w:rsidRPr="00A23844" w:rsidRDefault="00E953DA" w:rsidP="00A23844">
      <w:pPr>
        <w:pStyle w:val="FootnoteText"/>
        <w:ind w:left="567" w:hanging="567"/>
        <w:rPr>
          <w:sz w:val="24"/>
          <w:lang w:val="da-DK"/>
        </w:rPr>
      </w:pPr>
      <w:r w:rsidRPr="00A23844">
        <w:rPr>
          <w:rStyle w:val="FootnoteReference"/>
          <w:sz w:val="24"/>
          <w:lang w:val="da-DK"/>
        </w:rPr>
        <w:footnoteRef/>
      </w:r>
      <w:r w:rsidR="00A23844" w:rsidRPr="00A23844">
        <w:rPr>
          <w:sz w:val="24"/>
          <w:lang w:val="da-DK"/>
        </w:rPr>
        <w:t xml:space="preserve"> </w:t>
      </w:r>
      <w:r w:rsidR="00A23844" w:rsidRPr="00A23844">
        <w:rPr>
          <w:sz w:val="24"/>
          <w:lang w:val="da-DK"/>
        </w:rPr>
        <w:tab/>
      </w:r>
      <w:r w:rsidR="00521CB6">
        <w:rPr>
          <w:sz w:val="24"/>
          <w:lang w:val="da-DK"/>
        </w:rPr>
        <w:t>EUT C 270 af 7.7.2021, s. 113</w:t>
      </w:r>
      <w:r w:rsidRPr="00A23844">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63C79" w14:textId="77777777" w:rsidR="00064002" w:rsidRPr="00A2384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54304" w14:textId="77777777" w:rsidR="00064002" w:rsidRPr="00A2384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CB0CC" w14:textId="77777777" w:rsidR="00064002" w:rsidRPr="00A238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9783964">
    <w:abstractNumId w:val="9"/>
  </w:num>
  <w:num w:numId="2" w16cid:durableId="142352179">
    <w:abstractNumId w:val="9"/>
  </w:num>
  <w:num w:numId="3" w16cid:durableId="894199654">
    <w:abstractNumId w:val="7"/>
  </w:num>
  <w:num w:numId="4" w16cid:durableId="1742168864">
    <w:abstractNumId w:val="7"/>
  </w:num>
  <w:num w:numId="5" w16cid:durableId="1249197535">
    <w:abstractNumId w:val="6"/>
  </w:num>
  <w:num w:numId="6" w16cid:durableId="186722984">
    <w:abstractNumId w:val="6"/>
  </w:num>
  <w:num w:numId="7" w16cid:durableId="1611933481">
    <w:abstractNumId w:val="5"/>
  </w:num>
  <w:num w:numId="8" w16cid:durableId="2114938084">
    <w:abstractNumId w:val="5"/>
  </w:num>
  <w:num w:numId="9" w16cid:durableId="1353415962">
    <w:abstractNumId w:val="4"/>
  </w:num>
  <w:num w:numId="10" w16cid:durableId="1057898959">
    <w:abstractNumId w:val="4"/>
  </w:num>
  <w:num w:numId="11" w16cid:durableId="1114638204">
    <w:abstractNumId w:val="8"/>
  </w:num>
  <w:num w:numId="12" w16cid:durableId="1449854870">
    <w:abstractNumId w:val="8"/>
  </w:num>
  <w:num w:numId="13" w16cid:durableId="226767188">
    <w:abstractNumId w:val="3"/>
  </w:num>
  <w:num w:numId="14" w16cid:durableId="674384945">
    <w:abstractNumId w:val="3"/>
  </w:num>
  <w:num w:numId="15" w16cid:durableId="1943608714">
    <w:abstractNumId w:val="2"/>
  </w:num>
  <w:num w:numId="16" w16cid:durableId="1859730064">
    <w:abstractNumId w:val="2"/>
  </w:num>
  <w:num w:numId="17" w16cid:durableId="963804629">
    <w:abstractNumId w:val="1"/>
  </w:num>
  <w:num w:numId="18" w16cid:durableId="672689656">
    <w:abstractNumId w:val="1"/>
  </w:num>
  <w:num w:numId="19" w16cid:durableId="649675844">
    <w:abstractNumId w:val="0"/>
  </w:num>
  <w:num w:numId="20" w16cid:durableId="1931307533">
    <w:abstractNumId w:val="0"/>
  </w:num>
  <w:num w:numId="21" w16cid:durableId="1809711453">
    <w:abstractNumId w:val="9"/>
  </w:num>
  <w:num w:numId="22" w16cid:durableId="150753077">
    <w:abstractNumId w:val="7"/>
  </w:num>
  <w:num w:numId="23" w16cid:durableId="1321544987">
    <w:abstractNumId w:val="6"/>
  </w:num>
  <w:num w:numId="24" w16cid:durableId="1932008689">
    <w:abstractNumId w:val="5"/>
  </w:num>
  <w:num w:numId="25" w16cid:durableId="1824882428">
    <w:abstractNumId w:val="4"/>
  </w:num>
  <w:num w:numId="26" w16cid:durableId="953755636">
    <w:abstractNumId w:val="8"/>
  </w:num>
  <w:num w:numId="27" w16cid:durableId="1520660138">
    <w:abstractNumId w:val="3"/>
  </w:num>
  <w:num w:numId="28" w16cid:durableId="987244345">
    <w:abstractNumId w:val="2"/>
  </w:num>
  <w:num w:numId="29" w16cid:durableId="1806199800">
    <w:abstractNumId w:val="1"/>
  </w:num>
  <w:num w:numId="30" w16cid:durableId="517815464">
    <w:abstractNumId w:val="0"/>
  </w:num>
  <w:num w:numId="31" w16cid:durableId="549923746">
    <w:abstractNumId w:val="9"/>
  </w:num>
  <w:num w:numId="32" w16cid:durableId="1027802386">
    <w:abstractNumId w:val="7"/>
  </w:num>
  <w:num w:numId="33" w16cid:durableId="1918516260">
    <w:abstractNumId w:val="6"/>
  </w:num>
  <w:num w:numId="34" w16cid:durableId="2056351298">
    <w:abstractNumId w:val="5"/>
  </w:num>
  <w:num w:numId="35" w16cid:durableId="390154761">
    <w:abstractNumId w:val="4"/>
  </w:num>
  <w:num w:numId="36" w16cid:durableId="198667607">
    <w:abstractNumId w:val="8"/>
  </w:num>
  <w:num w:numId="37" w16cid:durableId="1043750186">
    <w:abstractNumId w:val="3"/>
  </w:num>
  <w:num w:numId="38" w16cid:durableId="132333454">
    <w:abstractNumId w:val="2"/>
  </w:num>
  <w:num w:numId="39" w16cid:durableId="825168159">
    <w:abstractNumId w:val="1"/>
  </w:num>
  <w:num w:numId="40" w16cid:durableId="93402988">
    <w:abstractNumId w:val="0"/>
  </w:num>
  <w:num w:numId="41" w16cid:durableId="1651792404">
    <w:abstractNumId w:val="10"/>
  </w:num>
  <w:num w:numId="42" w16cid:durableId="306935004">
    <w:abstractNumId w:val="10"/>
  </w:num>
  <w:num w:numId="43" w16cid:durableId="1440755949">
    <w:abstractNumId w:val="10"/>
  </w:num>
  <w:num w:numId="44" w16cid:durableId="16871735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2/2026"/>
    <w:docVar w:name="dvlangue" w:val="DA"/>
    <w:docVar w:name="dvnumam" w:val="0"/>
    <w:docVar w:name="dvpe" w:val="784.336"/>
    <w:docVar w:name="dvrapporteur" w:val="Ordfører: "/>
    <w:docVar w:name="dvtitre" w:val="Europa-Parlamentets afgørelse af xx. marts 2026 om forslag om udpegelse af formanden for Den Europæiske Banktilsynsmyndighed(N10-0004/2026 – C10-0020/2026 – 2026/0802(NLE))"/>
  </w:docVars>
  <w:rsids>
    <w:rsidRoot w:val="00ED05AD"/>
    <w:rsid w:val="00002272"/>
    <w:rsid w:val="00064002"/>
    <w:rsid w:val="000677B9"/>
    <w:rsid w:val="000831BA"/>
    <w:rsid w:val="000A42CC"/>
    <w:rsid w:val="000E4369"/>
    <w:rsid w:val="000E7DD9"/>
    <w:rsid w:val="0010095E"/>
    <w:rsid w:val="00125B37"/>
    <w:rsid w:val="00187494"/>
    <w:rsid w:val="001F32AE"/>
    <w:rsid w:val="002767FF"/>
    <w:rsid w:val="002A01B7"/>
    <w:rsid w:val="002B18FE"/>
    <w:rsid w:val="002B5493"/>
    <w:rsid w:val="002C703C"/>
    <w:rsid w:val="00343214"/>
    <w:rsid w:val="00361C00"/>
    <w:rsid w:val="00395FA1"/>
    <w:rsid w:val="003E15D4"/>
    <w:rsid w:val="00411CCE"/>
    <w:rsid w:val="0041666E"/>
    <w:rsid w:val="00421060"/>
    <w:rsid w:val="00464023"/>
    <w:rsid w:val="00471C19"/>
    <w:rsid w:val="004867E3"/>
    <w:rsid w:val="00494A28"/>
    <w:rsid w:val="004C0004"/>
    <w:rsid w:val="004C5D52"/>
    <w:rsid w:val="0050519A"/>
    <w:rsid w:val="005072A1"/>
    <w:rsid w:val="00514517"/>
    <w:rsid w:val="00521CB6"/>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301"/>
    <w:rsid w:val="00930C23"/>
    <w:rsid w:val="0093193B"/>
    <w:rsid w:val="009509D8"/>
    <w:rsid w:val="00950B64"/>
    <w:rsid w:val="00981893"/>
    <w:rsid w:val="00A1687D"/>
    <w:rsid w:val="00A23844"/>
    <w:rsid w:val="00A43E52"/>
    <w:rsid w:val="00A4678D"/>
    <w:rsid w:val="00A52491"/>
    <w:rsid w:val="00A778C7"/>
    <w:rsid w:val="00AB441E"/>
    <w:rsid w:val="00AB6293"/>
    <w:rsid w:val="00AE0928"/>
    <w:rsid w:val="00AF3B82"/>
    <w:rsid w:val="00B12E95"/>
    <w:rsid w:val="00B22876"/>
    <w:rsid w:val="00B558F0"/>
    <w:rsid w:val="00B65985"/>
    <w:rsid w:val="00B758B2"/>
    <w:rsid w:val="00BD48FE"/>
    <w:rsid w:val="00BD7BD8"/>
    <w:rsid w:val="00BE6ADC"/>
    <w:rsid w:val="00C05BFE"/>
    <w:rsid w:val="00C17362"/>
    <w:rsid w:val="00C23CD4"/>
    <w:rsid w:val="00C61C0C"/>
    <w:rsid w:val="00C941CB"/>
    <w:rsid w:val="00CC2357"/>
    <w:rsid w:val="00CF071A"/>
    <w:rsid w:val="00D058B8"/>
    <w:rsid w:val="00D56C11"/>
    <w:rsid w:val="00D834A0"/>
    <w:rsid w:val="00D872DF"/>
    <w:rsid w:val="00D91E21"/>
    <w:rsid w:val="00DA7FCD"/>
    <w:rsid w:val="00E365E1"/>
    <w:rsid w:val="00E820A4"/>
    <w:rsid w:val="00E953DA"/>
    <w:rsid w:val="00EB006A"/>
    <w:rsid w:val="00EB4772"/>
    <w:rsid w:val="00EC4E01"/>
    <w:rsid w:val="00ED05AD"/>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0498BC"/>
  <w15:chartTrackingRefBased/>
  <w15:docId w15:val="{822B43C3-CD71-4C51-8917-927926CF7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953DA"/>
    <w:pPr>
      <w:spacing w:before="480" w:after="240"/>
    </w:pPr>
  </w:style>
  <w:style w:type="paragraph" w:customStyle="1" w:styleId="NormalBold">
    <w:name w:val="NormalBold"/>
    <w:basedOn w:val="Normal"/>
    <w:rsid w:val="00E953DA"/>
    <w:rPr>
      <w:b/>
    </w:rPr>
  </w:style>
  <w:style w:type="paragraph" w:customStyle="1" w:styleId="NormalHanging12a">
    <w:name w:val="NormalHanging12a"/>
    <w:basedOn w:val="Normal"/>
    <w:rsid w:val="00E953DA"/>
    <w:pPr>
      <w:spacing w:after="240"/>
      <w:ind w:left="567" w:hanging="567"/>
    </w:pPr>
  </w:style>
  <w:style w:type="character" w:styleId="Hyperlink">
    <w:name w:val="Hyperlink"/>
    <w:uiPriority w:val="99"/>
    <w:rsid w:val="00E953DA"/>
    <w:rPr>
      <w:color w:val="0000FF"/>
      <w:u w:val="single"/>
    </w:rPr>
  </w:style>
  <w:style w:type="paragraph" w:styleId="Revision">
    <w:name w:val="Revision"/>
    <w:hidden/>
    <w:uiPriority w:val="99"/>
    <w:semiHidden/>
    <w:rsid w:val="000E4369"/>
    <w:rPr>
      <w:sz w:val="24"/>
      <w:lang w:val="da-DK"/>
    </w:rPr>
  </w:style>
  <w:style w:type="character" w:styleId="FollowedHyperlink">
    <w:name w:val="FollowedHyperlink"/>
    <w:basedOn w:val="DefaultParagraphFont"/>
    <w:rsid w:val="000E436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0/1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361</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2026-03-10T12:22:00Z</dcterms:created>
  <dcterms:modified xsi:type="dcterms:W3CDTF">2026-03-10T12:22:00Z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P10_TA-PROV(2026)0000_A10-0032_2026_</vt:lpwstr>
  </property>
  <property fmtid="{D5CDD505-2E9C-101B-9397-08002B2CF9AE}" pid="4" name="&lt;Type&gt;">
    <vt:lpwstr>RR</vt:lpwstr>
  </property>
</Properties>
</file>