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263C" w14:paraId="4F3DCDA2" w14:textId="77777777" w:rsidTr="0010095E">
        <w:trPr>
          <w:trHeight w:hRule="exact" w:val="1418"/>
        </w:trPr>
        <w:tc>
          <w:tcPr>
            <w:tcW w:w="6804" w:type="dxa"/>
            <w:shd w:val="clear" w:color="auto" w:fill="auto"/>
            <w:vAlign w:val="center"/>
          </w:tcPr>
          <w:p w14:paraId="1A5876BE" w14:textId="77777777" w:rsidR="00751A4A" w:rsidRPr="003A263C" w:rsidRDefault="00596834" w:rsidP="0010095E">
            <w:pPr>
              <w:pStyle w:val="EPName"/>
            </w:pPr>
            <w:r w:rsidRPr="003A263C">
              <w:t>Parlaimint na hEorpa</w:t>
            </w:r>
          </w:p>
          <w:p w14:paraId="4ED01EE1" w14:textId="77777777" w:rsidR="00751A4A" w:rsidRPr="003A263C" w:rsidRDefault="005F1B17" w:rsidP="005F1B17">
            <w:pPr>
              <w:pStyle w:val="EPTerm"/>
              <w:rPr>
                <w:rStyle w:val="HideTWBExt"/>
                <w:noProof w:val="0"/>
                <w:vanish w:val="0"/>
                <w:color w:val="auto"/>
              </w:rPr>
            </w:pPr>
            <w:r w:rsidRPr="003A263C">
              <w:t>2024</w:t>
            </w:r>
            <w:r w:rsidR="00817416" w:rsidRPr="003A263C">
              <w:t>-202</w:t>
            </w:r>
            <w:r w:rsidRPr="003A263C">
              <w:t>9</w:t>
            </w:r>
          </w:p>
        </w:tc>
        <w:tc>
          <w:tcPr>
            <w:tcW w:w="2268" w:type="dxa"/>
            <w:shd w:val="clear" w:color="auto" w:fill="auto"/>
          </w:tcPr>
          <w:p w14:paraId="213D7EFF" w14:textId="77777777" w:rsidR="00751A4A" w:rsidRPr="003A263C" w:rsidRDefault="00187494" w:rsidP="0010095E">
            <w:pPr>
              <w:pStyle w:val="EPLogo"/>
            </w:pPr>
            <w:r w:rsidRPr="003A263C">
              <w:rPr>
                <w:noProof/>
                <w:lang w:eastAsia="ja-JP"/>
              </w:rPr>
              <w:drawing>
                <wp:inline distT="0" distB="0" distL="0" distR="0" wp14:anchorId="230B4189" wp14:editId="01DDF8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06A741" w14:textId="77777777" w:rsidR="00D058B8" w:rsidRPr="003A263C" w:rsidRDefault="00D058B8" w:rsidP="004C5D52">
      <w:pPr>
        <w:pStyle w:val="LineTop"/>
      </w:pPr>
    </w:p>
    <w:p w14:paraId="474B3591" w14:textId="77777777" w:rsidR="00680577" w:rsidRPr="003A263C" w:rsidRDefault="00596834" w:rsidP="00680577">
      <w:pPr>
        <w:pStyle w:val="EPBodyTA1"/>
      </w:pPr>
      <w:r w:rsidRPr="003A263C">
        <w:t>TÉACSANNA ARNA nGLACADH</w:t>
      </w:r>
    </w:p>
    <w:p w14:paraId="2B52C40F" w14:textId="77777777" w:rsidR="00D058B8" w:rsidRPr="003A263C" w:rsidRDefault="00D058B8" w:rsidP="00D058B8">
      <w:pPr>
        <w:pStyle w:val="LineBottom"/>
      </w:pPr>
    </w:p>
    <w:p w14:paraId="213838C3" w14:textId="5DF6DDEE" w:rsidR="00596834" w:rsidRPr="003A263C" w:rsidRDefault="00596834" w:rsidP="00596834">
      <w:pPr>
        <w:pStyle w:val="ATHeading1"/>
      </w:pPr>
      <w:bookmarkStart w:id="0" w:name="TANumber"/>
      <w:r w:rsidRPr="003A263C">
        <w:t>P10_TA(2026)00</w:t>
      </w:r>
      <w:bookmarkEnd w:id="0"/>
      <w:r w:rsidR="006E1324">
        <w:t>61</w:t>
      </w:r>
    </w:p>
    <w:p w14:paraId="04E644FE" w14:textId="590A504D" w:rsidR="00596834" w:rsidRPr="003A263C" w:rsidRDefault="00CB72BB" w:rsidP="00596834">
      <w:pPr>
        <w:pStyle w:val="ATHeading2"/>
      </w:pPr>
      <w:r w:rsidRPr="003A263C">
        <w:t>Ceapachán Chathaoirleach an Údaráis Baincéireachta Eorpaigh</w:t>
      </w:r>
    </w:p>
    <w:p w14:paraId="10F187F0" w14:textId="2A93EE4C" w:rsidR="00596834" w:rsidRPr="003A263C" w:rsidRDefault="00596834" w:rsidP="00596834">
      <w:pPr>
        <w:rPr>
          <w:i/>
          <w:vanish/>
        </w:rPr>
      </w:pPr>
      <w:r w:rsidRPr="003A263C">
        <w:rPr>
          <w:i/>
        </w:rPr>
        <w:fldChar w:fldCharType="begin"/>
      </w:r>
      <w:r w:rsidRPr="003A263C">
        <w:rPr>
          <w:i/>
        </w:rPr>
        <w:instrText xml:space="preserve"> TC"(</w:instrText>
      </w:r>
      <w:bookmarkStart w:id="1" w:name="DocNumber"/>
      <w:r w:rsidRPr="003A263C">
        <w:rPr>
          <w:i/>
        </w:rPr>
        <w:instrText>A10-0032/2026</w:instrText>
      </w:r>
      <w:bookmarkEnd w:id="1"/>
      <w:r w:rsidRPr="003A263C">
        <w:rPr>
          <w:i/>
        </w:rPr>
        <w:instrText xml:space="preserve"> -  Rapóirtéir:</w:instrText>
      </w:r>
      <w:r w:rsidR="002314DE" w:rsidRPr="003A263C">
        <w:rPr>
          <w:i/>
        </w:rPr>
        <w:instrText xml:space="preserve"> </w:instrText>
      </w:r>
      <w:r w:rsidRPr="003A263C">
        <w:rPr>
          <w:i/>
        </w:rPr>
        <w:instrText xml:space="preserve">Aurore Lalucq)"\l3 \n&gt; \* MERGEFORMAT </w:instrText>
      </w:r>
      <w:r w:rsidRPr="003A263C">
        <w:rPr>
          <w:i/>
        </w:rPr>
        <w:fldChar w:fldCharType="end"/>
      </w:r>
    </w:p>
    <w:p w14:paraId="1CF8B67D" w14:textId="77777777" w:rsidR="00596834" w:rsidRPr="003A263C" w:rsidRDefault="00596834" w:rsidP="00596834">
      <w:pPr>
        <w:rPr>
          <w:vanish/>
        </w:rPr>
      </w:pPr>
      <w:bookmarkStart w:id="2" w:name="Commission"/>
      <w:r w:rsidRPr="003A263C">
        <w:rPr>
          <w:vanish/>
        </w:rPr>
        <w:t>An Coiste um Ghnóthaí Eacnamaíochta agus Airgeadaíochta</w:t>
      </w:r>
      <w:bookmarkEnd w:id="2"/>
    </w:p>
    <w:p w14:paraId="0C7DAB03" w14:textId="77777777" w:rsidR="00596834" w:rsidRPr="003A263C" w:rsidRDefault="00596834" w:rsidP="00596834">
      <w:pPr>
        <w:rPr>
          <w:vanish/>
        </w:rPr>
      </w:pPr>
      <w:bookmarkStart w:id="3" w:name="PE"/>
      <w:r w:rsidRPr="003A263C">
        <w:rPr>
          <w:vanish/>
        </w:rPr>
        <w:t>PE784.336</w:t>
      </w:r>
      <w:bookmarkEnd w:id="3"/>
    </w:p>
    <w:p w14:paraId="4C163E26" w14:textId="6DFE1D68" w:rsidR="00596834" w:rsidRPr="003A263C" w:rsidRDefault="00464251" w:rsidP="00596834">
      <w:pPr>
        <w:pStyle w:val="ATHeading3"/>
      </w:pPr>
      <w:bookmarkStart w:id="4" w:name="Sujet"/>
      <w:r>
        <w:t>Cinneadh</w:t>
      </w:r>
      <w:r w:rsidR="00596834" w:rsidRPr="003A263C">
        <w:t xml:space="preserve"> ó Pharlaimint na hEorpa an </w:t>
      </w:r>
      <w:r w:rsidR="00376FF4" w:rsidRPr="003A263C">
        <w:t>10</w:t>
      </w:r>
      <w:r w:rsidR="00596834" w:rsidRPr="003A263C">
        <w:t xml:space="preserve"> </w:t>
      </w:r>
      <w:r w:rsidR="002314DE" w:rsidRPr="003A263C">
        <w:t>Márta</w:t>
      </w:r>
      <w:r w:rsidR="00596834" w:rsidRPr="003A263C">
        <w:t xml:space="preserve"> 2026 ar an togra le haghaidh cheapachán Chathaoirleach an Údaráis Baincéireachta Eorpaigh</w:t>
      </w:r>
      <w:bookmarkEnd w:id="4"/>
      <w:r w:rsidR="00596834" w:rsidRPr="003A263C">
        <w:t xml:space="preserve"> </w:t>
      </w:r>
      <w:bookmarkStart w:id="5" w:name="References"/>
      <w:r w:rsidR="00596834" w:rsidRPr="003A263C">
        <w:t>(N10-0004/2026 – C10-0020/2026 – 2026/0802(NLE))</w:t>
      </w:r>
      <w:bookmarkEnd w:id="5"/>
    </w:p>
    <w:p w14:paraId="6ED47CC3" w14:textId="77777777" w:rsidR="00F948BB" w:rsidRPr="003A263C" w:rsidRDefault="00F948BB" w:rsidP="00F948BB">
      <w:pPr>
        <w:pStyle w:val="NormalBold"/>
      </w:pPr>
      <w:r w:rsidRPr="003A263C">
        <w:t>(Formheas)</w:t>
      </w:r>
    </w:p>
    <w:p w14:paraId="68C34856" w14:textId="77777777" w:rsidR="00F948BB" w:rsidRPr="003A263C" w:rsidRDefault="00F948BB" w:rsidP="00F948BB">
      <w:pPr>
        <w:pStyle w:val="EPComma"/>
      </w:pPr>
      <w:r w:rsidRPr="003A263C">
        <w:rPr>
          <w:i/>
        </w:rPr>
        <w:t>Tá Parlaimint na hEorpa</w:t>
      </w:r>
      <w:r w:rsidRPr="003A263C">
        <w:t>,</w:t>
      </w:r>
    </w:p>
    <w:p w14:paraId="26BB030E" w14:textId="77777777" w:rsidR="00F948BB" w:rsidRPr="003A263C" w:rsidRDefault="00F948BB" w:rsidP="00F948BB">
      <w:pPr>
        <w:pStyle w:val="NormalHanging12a"/>
      </w:pPr>
      <w:r w:rsidRPr="003A263C">
        <w:t>–</w:t>
      </w:r>
      <w:r w:rsidRPr="003A263C">
        <w:tab/>
        <w:t>ag féachaint don ghearrliosta d’iarrthóirí cáilithe do phost Chathaoirleach an Údaráis Baincéireachta Eorpaigh arna tharraingt suas ag a Bhord Maoirseoirí,</w:t>
      </w:r>
    </w:p>
    <w:p w14:paraId="6F70F491" w14:textId="77777777" w:rsidR="00F948BB" w:rsidRPr="003A263C" w:rsidRDefault="00F948BB" w:rsidP="00F948BB">
      <w:pPr>
        <w:pStyle w:val="NormalHanging12a"/>
      </w:pPr>
      <w:r w:rsidRPr="003A263C">
        <w:t>–</w:t>
      </w:r>
      <w:r w:rsidRPr="003A263C">
        <w:tab/>
        <w:t>ag féachaint do litir ón gComhairle an 4 Feabhra 2026 ina moltar go gceapfaí François-Louis Michaud ina Cathaoirleach ar an Údarás Baincéireachta Eorpach (C10-0020/2026),</w:t>
      </w:r>
    </w:p>
    <w:p w14:paraId="5B635FA0" w14:textId="5789F975" w:rsidR="00F948BB" w:rsidRPr="003A263C" w:rsidRDefault="00F948BB" w:rsidP="00F948BB">
      <w:pPr>
        <w:pStyle w:val="NormalHanging12a"/>
      </w:pPr>
      <w:r w:rsidRPr="003A263C">
        <w:t>–</w:t>
      </w:r>
      <w:r w:rsidRPr="003A263C">
        <w:tab/>
        <w:t>ag féachaint d’Airteagal 48(2) agus (3) de Rialachán (AE) Uimh. 1093/2010 ó Pharlaimint na hEorpa agus ón gComhairle an 24 Samhain 2010 lena mbunaítear Údarás Maoirseachta Eorpach (an tÚdarás Baincéireachta Eorpach), lena leasaítear Cinneadh Uimh. 716/2009/CE agus lena n-aisghairtear Cinneadh 2009/7</w:t>
      </w:r>
      <w:r w:rsidR="00376FF4" w:rsidRPr="003A263C">
        <w:t>8</w:t>
      </w:r>
      <w:r w:rsidRPr="003A263C">
        <w:t>/CE ón gCoimisiún</w:t>
      </w:r>
      <w:r w:rsidRPr="003A263C">
        <w:rPr>
          <w:rStyle w:val="FootnoteReference"/>
        </w:rPr>
        <w:footnoteReference w:id="1"/>
      </w:r>
      <w:r w:rsidRPr="003A263C">
        <w:t>,</w:t>
      </w:r>
    </w:p>
    <w:p w14:paraId="0E586E32" w14:textId="77777777" w:rsidR="00F948BB" w:rsidRPr="003A263C" w:rsidRDefault="00F948BB" w:rsidP="00F948BB">
      <w:pPr>
        <w:pStyle w:val="NormalHanging12a"/>
      </w:pPr>
      <w:r w:rsidRPr="003A263C">
        <w:t>–</w:t>
      </w:r>
      <w:r w:rsidRPr="003A263C">
        <w:tab/>
        <w:t>ag féachaint do rún uaithi an 14 Márta 2019 maidir le cothromaíocht inscne in ainmniúcháin ghnóthaí eacnamaíocha agus airgeadaíochta an Aontais</w:t>
      </w:r>
      <w:r w:rsidRPr="003A263C">
        <w:rPr>
          <w:vertAlign w:val="superscript"/>
        </w:rPr>
        <w:footnoteReference w:id="2"/>
      </w:r>
      <w:r w:rsidRPr="003A263C">
        <w:t>,</w:t>
      </w:r>
    </w:p>
    <w:p w14:paraId="71882B4F" w14:textId="77777777" w:rsidR="00F948BB" w:rsidRPr="003A263C" w:rsidRDefault="00F948BB" w:rsidP="00F948BB">
      <w:pPr>
        <w:pStyle w:val="NormalHanging12a"/>
      </w:pPr>
      <w:r w:rsidRPr="003A263C">
        <w:t>–</w:t>
      </w:r>
      <w:r w:rsidRPr="003A263C">
        <w:tab/>
        <w:t>ag féachaint do rún uaithi an 16 Eanáir 2020 maidir le hinstitiúidí agus comhlachtaí an Aontais Eacnamaíoch agus Airgeadaíochta: coinbhleachtaí leasa tar éis fostaíocht phoiblí a chosc</w:t>
      </w:r>
      <w:r w:rsidRPr="003A263C">
        <w:rPr>
          <w:vertAlign w:val="superscript"/>
        </w:rPr>
        <w:footnoteReference w:id="3"/>
      </w:r>
      <w:r w:rsidRPr="003A263C">
        <w:t>,</w:t>
      </w:r>
    </w:p>
    <w:p w14:paraId="0FF269EB" w14:textId="77777777" w:rsidR="00F948BB" w:rsidRPr="003A263C" w:rsidRDefault="00F948BB" w:rsidP="00F948BB">
      <w:pPr>
        <w:pStyle w:val="NormalHanging12a"/>
      </w:pPr>
      <w:r w:rsidRPr="003A263C">
        <w:t>–</w:t>
      </w:r>
      <w:r w:rsidRPr="003A263C">
        <w:tab/>
        <w:t>ag féachaint do Riail 135 dá Rialacha Nós Imeachta,</w:t>
      </w:r>
    </w:p>
    <w:p w14:paraId="61D6055B" w14:textId="77777777" w:rsidR="00F948BB" w:rsidRPr="003A263C" w:rsidRDefault="00F948BB" w:rsidP="00F948BB">
      <w:pPr>
        <w:pStyle w:val="NormalHanging12a"/>
      </w:pPr>
      <w:r w:rsidRPr="003A263C">
        <w:t>–</w:t>
      </w:r>
      <w:r w:rsidRPr="003A263C">
        <w:tab/>
        <w:t xml:space="preserve">ag féachaint don tuarascáil ón gCoiste um Ghnóthaí Eacnamaíochta agus </w:t>
      </w:r>
      <w:r w:rsidRPr="003A263C">
        <w:lastRenderedPageBreak/>
        <w:t>Airgeadaíochta (A10-0032/2026),</w:t>
      </w:r>
    </w:p>
    <w:p w14:paraId="6A985B9B" w14:textId="77777777" w:rsidR="00F948BB" w:rsidRPr="003A263C" w:rsidRDefault="00F948BB" w:rsidP="00F948BB">
      <w:pPr>
        <w:pStyle w:val="NormalHanging12a"/>
      </w:pPr>
      <w:r w:rsidRPr="003A263C">
        <w:t>A.</w:t>
      </w:r>
      <w:r w:rsidRPr="003A263C">
        <w:tab/>
        <w:t>de bhrí gur éirigh Cathaoirleach reatha an Údaráis Baincéireachta Eorpaigh as oifig an 31 Eanáir 2026;</w:t>
      </w:r>
    </w:p>
    <w:p w14:paraId="71FF4A8F" w14:textId="77777777" w:rsidR="00F948BB" w:rsidRPr="003A263C" w:rsidRDefault="00F948BB" w:rsidP="00F948BB">
      <w:pPr>
        <w:pStyle w:val="NormalHanging12a"/>
      </w:pPr>
      <w:r w:rsidRPr="003A263C">
        <w:t>B.</w:t>
      </w:r>
      <w:r w:rsidRPr="003A263C">
        <w:tab/>
        <w:t>de bhrí go bhforáiltear le hAirteagal 48(2) de Rialachán (AE) Uimh. 1093/2010 go roghnófar Cathaoirleach an Údaráis Baincéireachta Eorpaigh ar bhonn fiúntais, scileanna, eolais ar institiúidí airgeadais agus ar mhargaí airgeadais, agus ar bhonn taithí atá ábhartha maidir le maoirseacht agus rialáil airgeadais, tar éis nós imeachta roghnúcháin oscailte lena n-urramófar prionsabal na cothromaíochta inscne;</w:t>
      </w:r>
    </w:p>
    <w:p w14:paraId="69DC3673" w14:textId="4D586A92" w:rsidR="00F948BB" w:rsidRPr="003A263C" w:rsidRDefault="00F948BB" w:rsidP="00F948BB">
      <w:pPr>
        <w:pStyle w:val="NormalHanging12a"/>
      </w:pPr>
      <w:r w:rsidRPr="003A263C">
        <w:t>C.</w:t>
      </w:r>
      <w:r w:rsidRPr="003A263C">
        <w:tab/>
        <w:t>de bhrí</w:t>
      </w:r>
      <w:r w:rsidR="00C32CAB">
        <w:t>,</w:t>
      </w:r>
      <w:r w:rsidRPr="003A263C">
        <w:t xml:space="preserve"> </w:t>
      </w:r>
      <w:r w:rsidR="00724BAF">
        <w:t>an 4 Feabhra 2026</w:t>
      </w:r>
      <w:r w:rsidR="00C32CAB">
        <w:t>,</w:t>
      </w:r>
      <w:r w:rsidR="00724BAF">
        <w:t xml:space="preserve"> </w:t>
      </w:r>
      <w:r w:rsidRPr="003A263C">
        <w:t>gur mhol an Chomhairle François-Louis Michaud a cheapadh, ar dheimhniú ó Pharlaimint na hEorpa, mar Chathaoirleach ar an Údarás Baincéireachta Eorpach ar feadh téarma oifige 5 bliana, i gcomhréir le hAirteagal 48(2) agus (3) de Rialachán (AE) Uimh. 1093/2010;</w:t>
      </w:r>
    </w:p>
    <w:p w14:paraId="4021C633" w14:textId="77777777" w:rsidR="00F948BB" w:rsidRPr="003A263C" w:rsidRDefault="00F948BB" w:rsidP="00F948BB">
      <w:pPr>
        <w:pStyle w:val="NormalHanging12a"/>
      </w:pPr>
      <w:r w:rsidRPr="003A263C">
        <w:t>D.</w:t>
      </w:r>
      <w:r w:rsidRPr="003A263C">
        <w:tab/>
        <w:t>de bhrí, an 25 Feabhra 2026, go raibh éisteacht ag an gCoiste um Ghnóthaí Eacnamaíochta agus Airgeadaíochta le François-Louis Michaud, éisteacht ina ndearna sé ráiteas tosaigh agus inar fhreagair sé ceisteanna ó chomhaltaí an Choiste ina dhiaidh sin;</w:t>
      </w:r>
    </w:p>
    <w:p w14:paraId="6ABD65FF" w14:textId="77777777" w:rsidR="00F948BB" w:rsidRPr="003A263C" w:rsidRDefault="00F948BB" w:rsidP="00F948BB">
      <w:pPr>
        <w:pStyle w:val="NormalHanging12a"/>
      </w:pPr>
      <w:r w:rsidRPr="003A263C">
        <w:t>1.</w:t>
      </w:r>
      <w:r w:rsidRPr="003A263C">
        <w:tab/>
        <w:t>ag formheas cheapachán François-Louis Michaud mar Chathaoirleach ar an Údarás Baincéireachta Eorpach;</w:t>
      </w:r>
    </w:p>
    <w:p w14:paraId="14F5DB5C" w14:textId="095AB1AE" w:rsidR="00E365E1" w:rsidRPr="005254F7" w:rsidRDefault="00F948BB" w:rsidP="00CF4124">
      <w:pPr>
        <w:pStyle w:val="NormalHanging12a"/>
      </w:pPr>
      <w:r w:rsidRPr="003A263C">
        <w:t>2.</w:t>
      </w:r>
      <w:r w:rsidRPr="003A263C">
        <w:tab/>
        <w:t>á threorú dá hUachtarán an cinneadh seo a chur ar aghaidh chuig an gComhairle, chuig an gCoimisiún, chuig an Údarás Baincéireachta Eorpach agus chuig rialtais na mBallstát.</w:t>
      </w:r>
    </w:p>
    <w:sectPr w:rsidR="00E365E1" w:rsidRPr="005254F7" w:rsidSect="005254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011C1" w14:textId="77777777" w:rsidR="00596834" w:rsidRPr="005254F7" w:rsidRDefault="00596834">
      <w:r w:rsidRPr="005254F7">
        <w:separator/>
      </w:r>
    </w:p>
  </w:endnote>
  <w:endnote w:type="continuationSeparator" w:id="0">
    <w:p w14:paraId="72B2AFBF" w14:textId="77777777" w:rsidR="00596834" w:rsidRPr="005254F7" w:rsidRDefault="00596834">
      <w:r w:rsidRPr="005254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309BC" w14:textId="77777777" w:rsidR="00064002" w:rsidRPr="005254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30BE9" w14:textId="77777777" w:rsidR="00064002" w:rsidRPr="005254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B717" w14:textId="77777777" w:rsidR="00064002" w:rsidRPr="005254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731AB" w14:textId="77777777" w:rsidR="00596834" w:rsidRPr="005254F7" w:rsidRDefault="00596834">
      <w:r w:rsidRPr="005254F7">
        <w:separator/>
      </w:r>
    </w:p>
  </w:footnote>
  <w:footnote w:type="continuationSeparator" w:id="0">
    <w:p w14:paraId="45347863" w14:textId="77777777" w:rsidR="00596834" w:rsidRPr="005254F7" w:rsidRDefault="00596834">
      <w:r w:rsidRPr="005254F7">
        <w:continuationSeparator/>
      </w:r>
    </w:p>
  </w:footnote>
  <w:footnote w:id="1">
    <w:p w14:paraId="52EC1713" w14:textId="21F93CBC" w:rsidR="00F948BB" w:rsidRPr="008965C5" w:rsidRDefault="00F948BB" w:rsidP="005254F7">
      <w:pPr>
        <w:pStyle w:val="FootnoteText"/>
        <w:ind w:left="567" w:hanging="567"/>
        <w:rPr>
          <w:sz w:val="24"/>
          <w:lang w:val="ga-IE"/>
        </w:rPr>
      </w:pPr>
      <w:r w:rsidRPr="008965C5">
        <w:rPr>
          <w:rStyle w:val="FootnoteReference"/>
          <w:sz w:val="24"/>
          <w:lang w:val="ga-IE"/>
        </w:rPr>
        <w:footnoteRef/>
      </w:r>
      <w:r w:rsidR="005254F7" w:rsidRPr="008965C5">
        <w:rPr>
          <w:sz w:val="24"/>
          <w:lang w:val="ga-IE"/>
        </w:rPr>
        <w:t xml:space="preserve"> </w:t>
      </w:r>
      <w:r w:rsidR="005254F7" w:rsidRPr="008965C5">
        <w:rPr>
          <w:sz w:val="24"/>
          <w:lang w:val="ga-IE"/>
        </w:rPr>
        <w:tab/>
      </w:r>
      <w:r w:rsidRPr="008965C5">
        <w:rPr>
          <w:sz w:val="24"/>
          <w:lang w:val="ga-IE"/>
        </w:rPr>
        <w:t xml:space="preserve">IO L 331, 15.12.2010, lch. 12, ELI: </w:t>
      </w:r>
      <w:hyperlink r:id="rId1" w:history="1">
        <w:r w:rsidRPr="008965C5">
          <w:rPr>
            <w:rStyle w:val="Hyperlink"/>
            <w:sz w:val="24"/>
            <w:lang w:val="ga-IE"/>
          </w:rPr>
          <w:t>http://data.europa.eu/eli/reg/2010/1093/oj</w:t>
        </w:r>
      </w:hyperlink>
      <w:r w:rsidRPr="008965C5">
        <w:rPr>
          <w:sz w:val="24"/>
          <w:lang w:val="ga-IE"/>
        </w:rPr>
        <w:t>.</w:t>
      </w:r>
    </w:p>
  </w:footnote>
  <w:footnote w:id="2">
    <w:p w14:paraId="463E18FB" w14:textId="00F364BD" w:rsidR="00F948BB" w:rsidRPr="008965C5" w:rsidRDefault="00F948BB" w:rsidP="005254F7">
      <w:pPr>
        <w:pStyle w:val="FootnoteText"/>
        <w:ind w:left="567" w:hanging="567"/>
        <w:rPr>
          <w:sz w:val="24"/>
          <w:lang w:val="ga-IE"/>
        </w:rPr>
      </w:pPr>
      <w:r w:rsidRPr="008965C5">
        <w:rPr>
          <w:rStyle w:val="FootnoteReference"/>
          <w:sz w:val="24"/>
          <w:lang w:val="ga-IE"/>
        </w:rPr>
        <w:footnoteRef/>
      </w:r>
      <w:r w:rsidR="005254F7" w:rsidRPr="008965C5">
        <w:rPr>
          <w:sz w:val="24"/>
          <w:lang w:val="ga-IE"/>
        </w:rPr>
        <w:t xml:space="preserve"> </w:t>
      </w:r>
      <w:r w:rsidR="005254F7" w:rsidRPr="008965C5">
        <w:rPr>
          <w:sz w:val="24"/>
          <w:lang w:val="ga-IE"/>
        </w:rPr>
        <w:tab/>
      </w:r>
      <w:r w:rsidRPr="008965C5">
        <w:rPr>
          <w:sz w:val="24"/>
          <w:lang w:val="ga-IE"/>
        </w:rPr>
        <w:t>IO C 23, 21.1.2021, lch. 105.</w:t>
      </w:r>
    </w:p>
  </w:footnote>
  <w:footnote w:id="3">
    <w:p w14:paraId="5751304C" w14:textId="6333D4F2" w:rsidR="00F948BB" w:rsidRPr="005254F7" w:rsidRDefault="00F948BB" w:rsidP="005254F7">
      <w:pPr>
        <w:pStyle w:val="FootnoteText"/>
        <w:ind w:left="567" w:hanging="567"/>
        <w:rPr>
          <w:sz w:val="24"/>
          <w:lang w:val="ga-IE"/>
        </w:rPr>
      </w:pPr>
      <w:r w:rsidRPr="008965C5">
        <w:rPr>
          <w:rStyle w:val="FootnoteReference"/>
          <w:sz w:val="24"/>
          <w:lang w:val="ga-IE"/>
        </w:rPr>
        <w:footnoteRef/>
      </w:r>
      <w:r w:rsidR="005254F7" w:rsidRPr="008965C5">
        <w:rPr>
          <w:sz w:val="24"/>
          <w:lang w:val="ga-IE"/>
        </w:rPr>
        <w:t xml:space="preserve"> </w:t>
      </w:r>
      <w:r w:rsidR="005254F7" w:rsidRPr="008965C5">
        <w:rPr>
          <w:sz w:val="24"/>
          <w:lang w:val="ga-IE"/>
        </w:rPr>
        <w:tab/>
      </w:r>
      <w:r w:rsidR="005B3E75" w:rsidRPr="008965C5">
        <w:rPr>
          <w:sz w:val="24"/>
          <w:lang w:val="ga-IE"/>
        </w:rPr>
        <w:t>IO C 270, 7.7.2021, lch. 113</w:t>
      </w:r>
      <w:r w:rsidRPr="008965C5">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7C2E2" w14:textId="77777777" w:rsidR="00064002" w:rsidRPr="005254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3DE6D" w14:textId="77777777" w:rsidR="00064002" w:rsidRPr="005254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D389A" w14:textId="77777777" w:rsidR="00064002" w:rsidRPr="005254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7355935">
    <w:abstractNumId w:val="9"/>
  </w:num>
  <w:num w:numId="2" w16cid:durableId="822090756">
    <w:abstractNumId w:val="9"/>
  </w:num>
  <w:num w:numId="3" w16cid:durableId="478353080">
    <w:abstractNumId w:val="7"/>
  </w:num>
  <w:num w:numId="4" w16cid:durableId="776024400">
    <w:abstractNumId w:val="7"/>
  </w:num>
  <w:num w:numId="5" w16cid:durableId="996612516">
    <w:abstractNumId w:val="6"/>
  </w:num>
  <w:num w:numId="6" w16cid:durableId="405538348">
    <w:abstractNumId w:val="6"/>
  </w:num>
  <w:num w:numId="7" w16cid:durableId="959340523">
    <w:abstractNumId w:val="5"/>
  </w:num>
  <w:num w:numId="8" w16cid:durableId="1981106767">
    <w:abstractNumId w:val="5"/>
  </w:num>
  <w:num w:numId="9" w16cid:durableId="1502892065">
    <w:abstractNumId w:val="4"/>
  </w:num>
  <w:num w:numId="10" w16cid:durableId="671478">
    <w:abstractNumId w:val="4"/>
  </w:num>
  <w:num w:numId="11" w16cid:durableId="251281689">
    <w:abstractNumId w:val="8"/>
  </w:num>
  <w:num w:numId="12" w16cid:durableId="876813852">
    <w:abstractNumId w:val="8"/>
  </w:num>
  <w:num w:numId="13" w16cid:durableId="2036079966">
    <w:abstractNumId w:val="3"/>
  </w:num>
  <w:num w:numId="14" w16cid:durableId="721245881">
    <w:abstractNumId w:val="3"/>
  </w:num>
  <w:num w:numId="15" w16cid:durableId="49807374">
    <w:abstractNumId w:val="2"/>
  </w:num>
  <w:num w:numId="16" w16cid:durableId="1158884993">
    <w:abstractNumId w:val="2"/>
  </w:num>
  <w:num w:numId="17" w16cid:durableId="1438063850">
    <w:abstractNumId w:val="1"/>
  </w:num>
  <w:num w:numId="18" w16cid:durableId="1040059275">
    <w:abstractNumId w:val="1"/>
  </w:num>
  <w:num w:numId="19" w16cid:durableId="285046041">
    <w:abstractNumId w:val="0"/>
  </w:num>
  <w:num w:numId="20" w16cid:durableId="1594628083">
    <w:abstractNumId w:val="0"/>
  </w:num>
  <w:num w:numId="21" w16cid:durableId="1080760600">
    <w:abstractNumId w:val="9"/>
  </w:num>
  <w:num w:numId="22" w16cid:durableId="57554597">
    <w:abstractNumId w:val="7"/>
  </w:num>
  <w:num w:numId="23" w16cid:durableId="532546936">
    <w:abstractNumId w:val="6"/>
  </w:num>
  <w:num w:numId="24" w16cid:durableId="1154907048">
    <w:abstractNumId w:val="5"/>
  </w:num>
  <w:num w:numId="25" w16cid:durableId="2141458624">
    <w:abstractNumId w:val="4"/>
  </w:num>
  <w:num w:numId="26" w16cid:durableId="2028871668">
    <w:abstractNumId w:val="8"/>
  </w:num>
  <w:num w:numId="27" w16cid:durableId="835536711">
    <w:abstractNumId w:val="3"/>
  </w:num>
  <w:num w:numId="28" w16cid:durableId="315302125">
    <w:abstractNumId w:val="2"/>
  </w:num>
  <w:num w:numId="29" w16cid:durableId="1720473841">
    <w:abstractNumId w:val="1"/>
  </w:num>
  <w:num w:numId="30" w16cid:durableId="358776571">
    <w:abstractNumId w:val="0"/>
  </w:num>
  <w:num w:numId="31" w16cid:durableId="1398016475">
    <w:abstractNumId w:val="9"/>
  </w:num>
  <w:num w:numId="32" w16cid:durableId="1637176216">
    <w:abstractNumId w:val="7"/>
  </w:num>
  <w:num w:numId="33" w16cid:durableId="1846550489">
    <w:abstractNumId w:val="6"/>
  </w:num>
  <w:num w:numId="34" w16cid:durableId="1183395267">
    <w:abstractNumId w:val="5"/>
  </w:num>
  <w:num w:numId="35" w16cid:durableId="1369187379">
    <w:abstractNumId w:val="4"/>
  </w:num>
  <w:num w:numId="36" w16cid:durableId="1908807115">
    <w:abstractNumId w:val="8"/>
  </w:num>
  <w:num w:numId="37" w16cid:durableId="1229918740">
    <w:abstractNumId w:val="3"/>
  </w:num>
  <w:num w:numId="38" w16cid:durableId="285043224">
    <w:abstractNumId w:val="2"/>
  </w:num>
  <w:num w:numId="39" w16cid:durableId="107361671">
    <w:abstractNumId w:val="1"/>
  </w:num>
  <w:num w:numId="40" w16cid:durableId="571239747">
    <w:abstractNumId w:val="0"/>
  </w:num>
  <w:num w:numId="41" w16cid:durableId="638346966">
    <w:abstractNumId w:val="10"/>
  </w:num>
  <w:num w:numId="42" w16cid:durableId="1661231036">
    <w:abstractNumId w:val="10"/>
  </w:num>
  <w:num w:numId="43" w16cid:durableId="1163742080">
    <w:abstractNumId w:val="10"/>
  </w:num>
  <w:num w:numId="44" w16cid:durableId="972104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2/2026"/>
    <w:docVar w:name="dvlangue" w:val="GA"/>
    <w:docVar w:name="dvnumam" w:val="0"/>
    <w:docVar w:name="dvpe" w:val="784.336"/>
    <w:docVar w:name="dvrapporteur" w:val=" Rapóirtéir:"/>
    <w:docVar w:name="dvtitre" w:val="Rún reachtach ó Pharlaimint na hEorpa an xx Xxxx 2026 ar an togra le haghaidh cheapachán Chathaoirleach an Údaráis Baincéireachta Eorpaigh(N10-0004/2026 – C10-0020/2026 – 2026/0802(NLE))"/>
  </w:docVars>
  <w:rsids>
    <w:rsidRoot w:val="00596834"/>
    <w:rsid w:val="00002272"/>
    <w:rsid w:val="00064002"/>
    <w:rsid w:val="000677B9"/>
    <w:rsid w:val="000831BA"/>
    <w:rsid w:val="000965D9"/>
    <w:rsid w:val="000A42CC"/>
    <w:rsid w:val="000E7DD9"/>
    <w:rsid w:val="0010095E"/>
    <w:rsid w:val="00125B37"/>
    <w:rsid w:val="00157400"/>
    <w:rsid w:val="00187494"/>
    <w:rsid w:val="001F32AE"/>
    <w:rsid w:val="002314DE"/>
    <w:rsid w:val="002767FF"/>
    <w:rsid w:val="002B18FE"/>
    <w:rsid w:val="002B5493"/>
    <w:rsid w:val="00343214"/>
    <w:rsid w:val="0034445B"/>
    <w:rsid w:val="00361C00"/>
    <w:rsid w:val="00376FF4"/>
    <w:rsid w:val="003811D0"/>
    <w:rsid w:val="00395FA1"/>
    <w:rsid w:val="003A263C"/>
    <w:rsid w:val="003E15D4"/>
    <w:rsid w:val="00411CCE"/>
    <w:rsid w:val="0041666E"/>
    <w:rsid w:val="00421060"/>
    <w:rsid w:val="00464251"/>
    <w:rsid w:val="00471C19"/>
    <w:rsid w:val="004867E3"/>
    <w:rsid w:val="00494A28"/>
    <w:rsid w:val="004C0004"/>
    <w:rsid w:val="004C5D52"/>
    <w:rsid w:val="0050519A"/>
    <w:rsid w:val="005072A1"/>
    <w:rsid w:val="00514517"/>
    <w:rsid w:val="005254F7"/>
    <w:rsid w:val="00545827"/>
    <w:rsid w:val="00560270"/>
    <w:rsid w:val="00596834"/>
    <w:rsid w:val="005B3E75"/>
    <w:rsid w:val="005C2568"/>
    <w:rsid w:val="005F1B17"/>
    <w:rsid w:val="006037C0"/>
    <w:rsid w:val="006631B6"/>
    <w:rsid w:val="00680577"/>
    <w:rsid w:val="006B4C55"/>
    <w:rsid w:val="006E1324"/>
    <w:rsid w:val="006F74FA"/>
    <w:rsid w:val="00724BA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5C5"/>
    <w:rsid w:val="008C2AC6"/>
    <w:rsid w:val="00930C23"/>
    <w:rsid w:val="0093193B"/>
    <w:rsid w:val="009509D8"/>
    <w:rsid w:val="00950B64"/>
    <w:rsid w:val="00952AAD"/>
    <w:rsid w:val="00981893"/>
    <w:rsid w:val="00A1687D"/>
    <w:rsid w:val="00A43E52"/>
    <w:rsid w:val="00A4678D"/>
    <w:rsid w:val="00A778C7"/>
    <w:rsid w:val="00AB441E"/>
    <w:rsid w:val="00AB6293"/>
    <w:rsid w:val="00AE0928"/>
    <w:rsid w:val="00AF3B82"/>
    <w:rsid w:val="00B12E95"/>
    <w:rsid w:val="00B22876"/>
    <w:rsid w:val="00B558F0"/>
    <w:rsid w:val="00B76D58"/>
    <w:rsid w:val="00BD48FE"/>
    <w:rsid w:val="00BD7BD8"/>
    <w:rsid w:val="00BE6ADC"/>
    <w:rsid w:val="00C05BFE"/>
    <w:rsid w:val="00C23CD4"/>
    <w:rsid w:val="00C32CAB"/>
    <w:rsid w:val="00C61C0C"/>
    <w:rsid w:val="00C941CB"/>
    <w:rsid w:val="00CB72BB"/>
    <w:rsid w:val="00CC2357"/>
    <w:rsid w:val="00CF071A"/>
    <w:rsid w:val="00CF4124"/>
    <w:rsid w:val="00D058B8"/>
    <w:rsid w:val="00D56C11"/>
    <w:rsid w:val="00D834A0"/>
    <w:rsid w:val="00D872DF"/>
    <w:rsid w:val="00D91E21"/>
    <w:rsid w:val="00DA7FCD"/>
    <w:rsid w:val="00E365E1"/>
    <w:rsid w:val="00E820A4"/>
    <w:rsid w:val="00E8773C"/>
    <w:rsid w:val="00EB006A"/>
    <w:rsid w:val="00EB4772"/>
    <w:rsid w:val="00ED169E"/>
    <w:rsid w:val="00ED4235"/>
    <w:rsid w:val="00F04346"/>
    <w:rsid w:val="00F075DC"/>
    <w:rsid w:val="00F149E9"/>
    <w:rsid w:val="00F5134D"/>
    <w:rsid w:val="00F74202"/>
    <w:rsid w:val="00F807C8"/>
    <w:rsid w:val="00F87713"/>
    <w:rsid w:val="00F948B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8B58B"/>
  <w15:chartTrackingRefBased/>
  <w15:docId w15:val="{001D9E40-483D-4953-86A2-1E7C1C95E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48BB"/>
    <w:pPr>
      <w:spacing w:before="480" w:after="240"/>
    </w:pPr>
  </w:style>
  <w:style w:type="paragraph" w:customStyle="1" w:styleId="NormalBold">
    <w:name w:val="NormalBold"/>
    <w:basedOn w:val="Normal"/>
    <w:rsid w:val="00F948BB"/>
    <w:rPr>
      <w:b/>
    </w:rPr>
  </w:style>
  <w:style w:type="paragraph" w:customStyle="1" w:styleId="NormalHanging12a">
    <w:name w:val="NormalHanging12a"/>
    <w:basedOn w:val="Normal"/>
    <w:rsid w:val="00F948BB"/>
    <w:pPr>
      <w:spacing w:after="240"/>
      <w:ind w:left="567" w:hanging="567"/>
    </w:pPr>
  </w:style>
  <w:style w:type="character" w:styleId="Hyperlink">
    <w:name w:val="Hyperlink"/>
    <w:uiPriority w:val="99"/>
    <w:rsid w:val="00F948BB"/>
    <w:rPr>
      <w:color w:val="0000FF"/>
      <w:u w:val="single"/>
    </w:rPr>
  </w:style>
  <w:style w:type="paragraph" w:styleId="Revision">
    <w:name w:val="Revision"/>
    <w:hidden/>
    <w:uiPriority w:val="99"/>
    <w:semiHidden/>
    <w:rsid w:val="002314DE"/>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2590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2026-06-01T08:19:00Z</dcterms:created>
  <dcterms:modified xsi:type="dcterms:W3CDTF">2026-06-01T08:19:00Z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P10_TA(2026)0061_</vt:lpwstr>
  </property>
  <property fmtid="{D5CDD505-2E9C-101B-9397-08002B2CF9AE}" pid="4" name="&lt;Type&gt;">
    <vt:lpwstr>RR</vt:lpwstr>
  </property>
</Properties>
</file>