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559A" w14:paraId="2809BF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3281CC" w14:textId="70C004F3" w:rsidR="00751A4A" w:rsidRPr="0012559A" w:rsidRDefault="00C85E19" w:rsidP="0010095E">
            <w:pPr>
              <w:pStyle w:val="EPName"/>
            </w:pPr>
            <w:r w:rsidRPr="0012559A">
              <w:t>Europski parlament</w:t>
            </w:r>
          </w:p>
          <w:p w14:paraId="0EAA4881" w14:textId="77777777" w:rsidR="00751A4A" w:rsidRPr="001255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559A">
              <w:t>2024</w:t>
            </w:r>
            <w:r w:rsidR="00817416" w:rsidRPr="0012559A">
              <w:t>-202</w:t>
            </w:r>
            <w:r w:rsidRPr="0012559A">
              <w:t>9</w:t>
            </w:r>
          </w:p>
        </w:tc>
        <w:tc>
          <w:tcPr>
            <w:tcW w:w="2268" w:type="dxa"/>
            <w:shd w:val="clear" w:color="auto" w:fill="auto"/>
          </w:tcPr>
          <w:p w14:paraId="35AC24BA" w14:textId="77777777" w:rsidR="00751A4A" w:rsidRPr="0012559A" w:rsidRDefault="00187494" w:rsidP="0010095E">
            <w:pPr>
              <w:pStyle w:val="EPLogo"/>
            </w:pPr>
            <w:r w:rsidRPr="0012559A">
              <w:rPr>
                <w:noProof/>
                <w:lang w:eastAsia="ja-JP"/>
              </w:rPr>
              <w:drawing>
                <wp:inline distT="0" distB="0" distL="0" distR="0" wp14:anchorId="22FE2A72" wp14:editId="0BAF14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FD9F22" w14:textId="77777777" w:rsidR="00D058B8" w:rsidRPr="0012559A" w:rsidRDefault="00D058B8" w:rsidP="004C5D52">
      <w:pPr>
        <w:pStyle w:val="LineTop"/>
      </w:pPr>
    </w:p>
    <w:p w14:paraId="54CE95DF" w14:textId="1729EA92" w:rsidR="00680577" w:rsidRPr="0012559A" w:rsidRDefault="00C85E19" w:rsidP="00680577">
      <w:pPr>
        <w:pStyle w:val="EPBodyTA1"/>
      </w:pPr>
      <w:r w:rsidRPr="0012559A">
        <w:t>USVOJENI TEKSTOVI</w:t>
      </w:r>
    </w:p>
    <w:p w14:paraId="14586089" w14:textId="77777777" w:rsidR="00D058B8" w:rsidRPr="0012559A" w:rsidRDefault="00D058B8" w:rsidP="00D058B8">
      <w:pPr>
        <w:pStyle w:val="LineBottom"/>
      </w:pPr>
    </w:p>
    <w:p w14:paraId="4F78BE37" w14:textId="72978771" w:rsidR="00C85E19" w:rsidRPr="0012559A" w:rsidRDefault="00C85E19" w:rsidP="00C85E19">
      <w:pPr>
        <w:pStyle w:val="ATHeading1"/>
      </w:pPr>
      <w:bookmarkStart w:id="0" w:name="TANumber"/>
      <w:r w:rsidRPr="0012559A">
        <w:t>P10_TA(2026)00</w:t>
      </w:r>
      <w:r w:rsidR="002B503D">
        <w:t>61</w:t>
      </w:r>
      <w:bookmarkEnd w:id="0"/>
    </w:p>
    <w:p w14:paraId="0D098FD8" w14:textId="77777777" w:rsidR="00C85E19" w:rsidRPr="0012559A" w:rsidRDefault="00C85E19" w:rsidP="00C85E19">
      <w:pPr>
        <w:pStyle w:val="ATHeading2"/>
      </w:pPr>
      <w:bookmarkStart w:id="1" w:name="title"/>
      <w:r w:rsidRPr="0012559A">
        <w:t>Imenovanje predsjednika Europskog nadzornog tijela za bankarstvo</w:t>
      </w:r>
      <w:bookmarkEnd w:id="1"/>
    </w:p>
    <w:p w14:paraId="17FBC043" w14:textId="77777777" w:rsidR="00C85E19" w:rsidRPr="0012559A" w:rsidRDefault="00C85E19" w:rsidP="00C85E19">
      <w:pPr>
        <w:rPr>
          <w:i/>
          <w:vanish/>
        </w:rPr>
      </w:pPr>
      <w:r w:rsidRPr="0012559A">
        <w:rPr>
          <w:i/>
        </w:rPr>
        <w:fldChar w:fldCharType="begin"/>
      </w:r>
      <w:r w:rsidRPr="0012559A">
        <w:rPr>
          <w:i/>
        </w:rPr>
        <w:instrText xml:space="preserve"> TC"(</w:instrText>
      </w:r>
      <w:bookmarkStart w:id="2" w:name="DocNumber"/>
      <w:r w:rsidRPr="0012559A">
        <w:rPr>
          <w:i/>
        </w:rPr>
        <w:instrText>A10-0032/2026</w:instrText>
      </w:r>
      <w:bookmarkEnd w:id="2"/>
      <w:r w:rsidRPr="0012559A">
        <w:rPr>
          <w:i/>
        </w:rPr>
        <w:instrText xml:space="preserve"> - Izvjestiteljica: Aurore Lalucq)"\l3 \n&gt; \* MERGEFORMAT </w:instrText>
      </w:r>
      <w:r w:rsidRPr="0012559A">
        <w:rPr>
          <w:i/>
        </w:rPr>
        <w:fldChar w:fldCharType="end"/>
      </w:r>
    </w:p>
    <w:p w14:paraId="6C577B53" w14:textId="77777777" w:rsidR="00C85E19" w:rsidRPr="0012559A" w:rsidRDefault="00C85E19" w:rsidP="00C85E19">
      <w:pPr>
        <w:rPr>
          <w:vanish/>
        </w:rPr>
      </w:pPr>
      <w:bookmarkStart w:id="3" w:name="Commission"/>
      <w:r w:rsidRPr="0012559A">
        <w:rPr>
          <w:vanish/>
        </w:rPr>
        <w:t>Odbor za ekonomsku i monetarnu politiku</w:t>
      </w:r>
      <w:bookmarkEnd w:id="3"/>
    </w:p>
    <w:p w14:paraId="0FB1DED0" w14:textId="77777777" w:rsidR="00C85E19" w:rsidRPr="0012559A" w:rsidRDefault="00C85E19" w:rsidP="00C85E19">
      <w:pPr>
        <w:rPr>
          <w:vanish/>
        </w:rPr>
      </w:pPr>
      <w:bookmarkStart w:id="4" w:name="PE"/>
      <w:r w:rsidRPr="0012559A">
        <w:rPr>
          <w:vanish/>
        </w:rPr>
        <w:t>PE784.336</w:t>
      </w:r>
      <w:bookmarkEnd w:id="4"/>
    </w:p>
    <w:p w14:paraId="3ED263DA" w14:textId="2663F75B" w:rsidR="00C85E19" w:rsidRPr="0012559A" w:rsidRDefault="00C85E19" w:rsidP="00C85E19">
      <w:pPr>
        <w:pStyle w:val="ATHeading3"/>
      </w:pPr>
      <w:bookmarkStart w:id="5" w:name="Sujet"/>
      <w:r w:rsidRPr="0012559A">
        <w:t xml:space="preserve">Odluka Europskog parlamenta od </w:t>
      </w:r>
      <w:r w:rsidR="0012559A">
        <w:t>10</w:t>
      </w:r>
      <w:r w:rsidRPr="0012559A">
        <w:t xml:space="preserve">. </w:t>
      </w:r>
      <w:r w:rsidR="0012559A">
        <w:t xml:space="preserve">ožujka </w:t>
      </w:r>
      <w:r w:rsidRPr="0012559A">
        <w:t>2026. o Prijedlogu imenovanja predsjednika Europskog nadzornog tijela za bankarstvo</w:t>
      </w:r>
      <w:bookmarkEnd w:id="5"/>
      <w:r w:rsidRPr="0012559A">
        <w:t xml:space="preserve"> </w:t>
      </w:r>
      <w:bookmarkStart w:id="6" w:name="References"/>
      <w:r w:rsidRPr="0012559A">
        <w:t>(N10-0004/2026 – C10-0020/2026 – 2026/0802(NLE))</w:t>
      </w:r>
      <w:bookmarkEnd w:id="6"/>
    </w:p>
    <w:p w14:paraId="4D7B62C2" w14:textId="77777777" w:rsidR="004B7023" w:rsidRPr="0012559A" w:rsidRDefault="004B7023" w:rsidP="004B7023">
      <w:pPr>
        <w:pStyle w:val="NormalBold"/>
      </w:pPr>
      <w:r w:rsidRPr="0012559A">
        <w:t>(Odobrenje)</w:t>
      </w:r>
    </w:p>
    <w:p w14:paraId="11889036" w14:textId="77777777" w:rsidR="004B7023" w:rsidRPr="0012559A" w:rsidRDefault="004B7023" w:rsidP="004B7023">
      <w:pPr>
        <w:pStyle w:val="EPComma"/>
      </w:pPr>
      <w:r w:rsidRPr="0012559A">
        <w:rPr>
          <w:i/>
        </w:rPr>
        <w:t>Europski parlament</w:t>
      </w:r>
      <w:r w:rsidRPr="0012559A">
        <w:t>,</w:t>
      </w:r>
    </w:p>
    <w:p w14:paraId="3F111207" w14:textId="77777777" w:rsidR="004B7023" w:rsidRPr="0012559A" w:rsidRDefault="004B7023" w:rsidP="004B7023">
      <w:pPr>
        <w:pStyle w:val="NormalHanging12a"/>
      </w:pPr>
      <w:r w:rsidRPr="0012559A">
        <w:t>–</w:t>
      </w:r>
      <w:r w:rsidRPr="0012559A">
        <w:tab/>
        <w:t>uzimajući u obzir uži popis kvalificiranih kandidata za položaj predsjednika Europskog nadzornog tijela za bankarstvo, koji je sastavio njegov Odbor nadzornih tijela,</w:t>
      </w:r>
    </w:p>
    <w:p w14:paraId="0CED690B" w14:textId="77777777" w:rsidR="004B7023" w:rsidRPr="0012559A" w:rsidRDefault="004B7023" w:rsidP="004B7023">
      <w:pPr>
        <w:pStyle w:val="NormalHanging12a"/>
      </w:pPr>
      <w:r w:rsidRPr="0012559A">
        <w:t>–</w:t>
      </w:r>
      <w:r w:rsidRPr="0012559A">
        <w:tab/>
        <w:t xml:space="preserve">uzimajući u obzir pismo Vijeća od 4. veljače 2026. u kojem se François-Louis </w:t>
      </w:r>
      <w:proofErr w:type="spellStart"/>
      <w:r w:rsidRPr="0012559A">
        <w:t>Michaud</w:t>
      </w:r>
      <w:proofErr w:type="spellEnd"/>
      <w:r w:rsidRPr="0012559A">
        <w:t xml:space="preserve"> predlaže za predsjednika Europskog nadzornog tijela za bankarstvo (C10-0020/2026),</w:t>
      </w:r>
    </w:p>
    <w:p w14:paraId="0AE37DF3" w14:textId="6E304232" w:rsidR="004B7023" w:rsidRPr="0012559A" w:rsidRDefault="004B7023" w:rsidP="004B7023">
      <w:pPr>
        <w:pStyle w:val="NormalHanging12a"/>
      </w:pPr>
      <w:r w:rsidRPr="0012559A">
        <w:t>–</w:t>
      </w:r>
      <w:r w:rsidRPr="0012559A">
        <w:tab/>
        <w:t>uzimajući u obzir članak 48. stavke 2. i 3. Uredbe (EU) br. 1093/2010 Europskog parlamenta i Vijeća od 24. studenog</w:t>
      </w:r>
      <w:r w:rsidR="007619C8">
        <w:t>a</w:t>
      </w:r>
      <w:r w:rsidRPr="0012559A">
        <w:t xml:space="preserve"> 2010. o osnivanju europskog nadzornog tijela (Europskog nadzornog tijela za bankarstvo), kojom se izmjenjuje Odluka br. 716/2009/EZ i stavlja izvan snage Odluka Komisije 2009/7</w:t>
      </w:r>
      <w:r w:rsidR="007619C8">
        <w:t>8</w:t>
      </w:r>
      <w:r w:rsidRPr="0012559A">
        <w:t>/EZ</w:t>
      </w:r>
      <w:r w:rsidRPr="0012559A">
        <w:rPr>
          <w:rStyle w:val="FootnoteReference"/>
        </w:rPr>
        <w:footnoteReference w:id="1"/>
      </w:r>
      <w:r w:rsidRPr="0012559A">
        <w:t>,</w:t>
      </w:r>
    </w:p>
    <w:p w14:paraId="54639A89" w14:textId="77777777" w:rsidR="004B7023" w:rsidRPr="0012559A" w:rsidRDefault="004B7023" w:rsidP="004B7023">
      <w:pPr>
        <w:pStyle w:val="NormalHanging12a"/>
      </w:pPr>
      <w:r w:rsidRPr="0012559A">
        <w:t>–</w:t>
      </w:r>
      <w:r w:rsidRPr="0012559A">
        <w:tab/>
        <w:t>uzimajući u obzir svoju Rezoluciju od 14. ožujka 2019. o rodnoj ravnoteži u imenovanjima u području ekonomske i monetarne politike EU-a</w:t>
      </w:r>
      <w:r w:rsidRPr="0012559A">
        <w:rPr>
          <w:vertAlign w:val="superscript"/>
        </w:rPr>
        <w:footnoteReference w:id="2"/>
      </w:r>
      <w:r w:rsidRPr="0012559A">
        <w:t>,</w:t>
      </w:r>
    </w:p>
    <w:p w14:paraId="0C2C49A6" w14:textId="77777777" w:rsidR="004B7023" w:rsidRPr="0012559A" w:rsidRDefault="004B7023" w:rsidP="004B7023">
      <w:pPr>
        <w:pStyle w:val="NormalHanging12a"/>
      </w:pPr>
      <w:r w:rsidRPr="0012559A">
        <w:t>–</w:t>
      </w:r>
      <w:r w:rsidRPr="0012559A">
        <w:tab/>
        <w:t>uzimajući u obzir svoju Rezoluciju od 16. siječnja 2020. o institucijama i tijelima ekonomske i monetarne unije: sprečavanje sukoba interesa nakon odlaska iz javne službe</w:t>
      </w:r>
      <w:r w:rsidRPr="0012559A">
        <w:rPr>
          <w:vertAlign w:val="superscript"/>
        </w:rPr>
        <w:footnoteReference w:id="3"/>
      </w:r>
      <w:r w:rsidRPr="0012559A">
        <w:t>,</w:t>
      </w:r>
    </w:p>
    <w:p w14:paraId="1A120A8C" w14:textId="77777777" w:rsidR="004B7023" w:rsidRPr="0012559A" w:rsidRDefault="004B7023" w:rsidP="004B7023">
      <w:pPr>
        <w:pStyle w:val="NormalHanging12a"/>
      </w:pPr>
      <w:r w:rsidRPr="0012559A">
        <w:t>–</w:t>
      </w:r>
      <w:r w:rsidRPr="0012559A">
        <w:tab/>
        <w:t>uzimajući u obzir članak 135. Poslovnika,</w:t>
      </w:r>
    </w:p>
    <w:p w14:paraId="412B5AE6" w14:textId="77777777" w:rsidR="004B7023" w:rsidRPr="0012559A" w:rsidRDefault="004B7023" w:rsidP="004B7023">
      <w:pPr>
        <w:pStyle w:val="NormalHanging12a"/>
      </w:pPr>
      <w:r w:rsidRPr="0012559A">
        <w:t>–</w:t>
      </w:r>
      <w:r w:rsidRPr="0012559A">
        <w:tab/>
        <w:t>uzimajući u obzir izvješće Odbora za ekonomsku i monetarnu politiku (A10</w:t>
      </w:r>
      <w:r w:rsidRPr="0012559A">
        <w:noBreakHyphen/>
        <w:t>0032/2026),</w:t>
      </w:r>
    </w:p>
    <w:p w14:paraId="374B12AE" w14:textId="77777777" w:rsidR="004B7023" w:rsidRPr="0012559A" w:rsidRDefault="004B7023" w:rsidP="004B7023">
      <w:pPr>
        <w:pStyle w:val="NormalHanging12a"/>
      </w:pPr>
      <w:r w:rsidRPr="0012559A">
        <w:lastRenderedPageBreak/>
        <w:t>A.</w:t>
      </w:r>
      <w:r w:rsidRPr="0012559A">
        <w:tab/>
        <w:t>budući da je aktualni predsjednik Europskog nadzornog tijela za bankarstvo dao ostavku s učinkom od 31. siječnja 2026.;</w:t>
      </w:r>
    </w:p>
    <w:p w14:paraId="561870FB" w14:textId="77777777" w:rsidR="004B7023" w:rsidRPr="0012559A" w:rsidRDefault="004B7023" w:rsidP="004B7023">
      <w:pPr>
        <w:pStyle w:val="NormalHanging12a"/>
      </w:pPr>
      <w:r w:rsidRPr="0012559A">
        <w:t>B.</w:t>
      </w:r>
      <w:r w:rsidRPr="0012559A">
        <w:tab/>
        <w:t>budući da je člankom 48. stavkom 2. Uredbe (EU) br. 1093/2010 predviđeno da se predsjednik Europskog nadzornog tijela za bankarstvo bira na temelju postignuća, vještina, znanja o financijskim institucijama i tržištima te iskustva relevantnog za financijski nadzor i regulativu, slijedom otvorenog selekcijskog postupka u kojem se poštuje načelo rodne ravnoteže;</w:t>
      </w:r>
    </w:p>
    <w:p w14:paraId="02B329E0" w14:textId="77777777" w:rsidR="004B7023" w:rsidRPr="0012559A" w:rsidRDefault="004B7023" w:rsidP="004B7023">
      <w:pPr>
        <w:pStyle w:val="NormalHanging12a"/>
      </w:pPr>
      <w:r w:rsidRPr="0012559A">
        <w:t>C.</w:t>
      </w:r>
      <w:r w:rsidRPr="0012559A">
        <w:tab/>
        <w:t xml:space="preserve">budući da je Vijeće 4. veljače 2026. predložilo da se François-Louis </w:t>
      </w:r>
      <w:proofErr w:type="spellStart"/>
      <w:r w:rsidRPr="0012559A">
        <w:t>Michaud</w:t>
      </w:r>
      <w:proofErr w:type="spellEnd"/>
      <w:r w:rsidRPr="0012559A">
        <w:t>, nakon potvrde Parlamenta, imenuje predsjednikom Europskog nadzornog tijela za bankarstvo na mandat od pet godina, u skladu s člankom 48. stavcima 2. i 3. Uredbe (EU) br. 1093/2010;</w:t>
      </w:r>
    </w:p>
    <w:p w14:paraId="2E5A1DF0" w14:textId="77777777" w:rsidR="004B7023" w:rsidRPr="0012559A" w:rsidRDefault="004B7023" w:rsidP="004B7023">
      <w:pPr>
        <w:pStyle w:val="NormalHanging12a"/>
      </w:pPr>
      <w:r w:rsidRPr="0012559A">
        <w:t>D.</w:t>
      </w:r>
      <w:r w:rsidRPr="0012559A">
        <w:tab/>
        <w:t xml:space="preserve">budući da je 25. veljače 2026. Odbor za ekonomsku i monetarnu politiku održao saslušanje s François-Louisom </w:t>
      </w:r>
      <w:proofErr w:type="spellStart"/>
      <w:r w:rsidRPr="0012559A">
        <w:t>Michaudom</w:t>
      </w:r>
      <w:proofErr w:type="spellEnd"/>
      <w:r w:rsidRPr="0012559A">
        <w:t>, na kojem je on dao uvodnu izjavu i potom odgovarao na pitanja članova Odbora;</w:t>
      </w:r>
    </w:p>
    <w:p w14:paraId="523B566E" w14:textId="77777777" w:rsidR="004B7023" w:rsidRPr="0012559A" w:rsidRDefault="004B7023" w:rsidP="004B7023">
      <w:pPr>
        <w:pStyle w:val="NormalHanging12a"/>
      </w:pPr>
      <w:r w:rsidRPr="0012559A">
        <w:t>1.</w:t>
      </w:r>
      <w:r w:rsidRPr="0012559A">
        <w:tab/>
        <w:t xml:space="preserve">odobrava imenovanje François-Louisa </w:t>
      </w:r>
      <w:proofErr w:type="spellStart"/>
      <w:r w:rsidRPr="0012559A">
        <w:t>Michauda</w:t>
      </w:r>
      <w:proofErr w:type="spellEnd"/>
      <w:r w:rsidRPr="0012559A">
        <w:t xml:space="preserve"> predsjednikom Europskog nadzornog tijela za bankarstvo;</w:t>
      </w:r>
    </w:p>
    <w:p w14:paraId="496FAD6D" w14:textId="5F9821C4" w:rsidR="002667B6" w:rsidRPr="0012559A" w:rsidRDefault="004B7023" w:rsidP="002667B6">
      <w:pPr>
        <w:pStyle w:val="NormalHanging12a"/>
      </w:pPr>
      <w:r w:rsidRPr="0012559A">
        <w:t>2.</w:t>
      </w:r>
      <w:r w:rsidRPr="0012559A">
        <w:tab/>
        <w:t>nalaže svojoj predsjednici da ovu Odluku proslijedi Vijeću, Komisiji, Europskom nadzornom tijelu za bankarstvo i vladama država članica.</w:t>
      </w:r>
    </w:p>
    <w:p w14:paraId="744A2201" w14:textId="5A5ABB9F" w:rsidR="00E365E1" w:rsidRPr="0012559A" w:rsidRDefault="00E365E1" w:rsidP="00C85E19"/>
    <w:sectPr w:rsidR="00E365E1" w:rsidRPr="0012559A" w:rsidSect="002667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D2C6F" w14:textId="77777777" w:rsidR="00C85E19" w:rsidRPr="002667B6" w:rsidRDefault="00C85E19">
      <w:r w:rsidRPr="002667B6">
        <w:separator/>
      </w:r>
    </w:p>
  </w:endnote>
  <w:endnote w:type="continuationSeparator" w:id="0">
    <w:p w14:paraId="2464D533" w14:textId="77777777" w:rsidR="00C85E19" w:rsidRPr="002667B6" w:rsidRDefault="00C85E19">
      <w:r w:rsidRPr="002667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2673" w14:textId="77777777" w:rsidR="00064002" w:rsidRPr="002667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3CDB9" w14:textId="77777777" w:rsidR="00064002" w:rsidRPr="002667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6412A" w14:textId="77777777" w:rsidR="00064002" w:rsidRPr="002667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5C9C8" w14:textId="77777777" w:rsidR="00C85E19" w:rsidRPr="002667B6" w:rsidRDefault="00C85E19">
      <w:r w:rsidRPr="002667B6">
        <w:separator/>
      </w:r>
    </w:p>
  </w:footnote>
  <w:footnote w:type="continuationSeparator" w:id="0">
    <w:p w14:paraId="1D2A7571" w14:textId="77777777" w:rsidR="00C85E19" w:rsidRPr="002667B6" w:rsidRDefault="00C85E19">
      <w:r w:rsidRPr="002667B6">
        <w:continuationSeparator/>
      </w:r>
    </w:p>
  </w:footnote>
  <w:footnote w:id="1">
    <w:p w14:paraId="46BD6BF3" w14:textId="189406F5" w:rsidR="004B7023" w:rsidRPr="002667B6" w:rsidRDefault="004B7023" w:rsidP="002667B6">
      <w:pPr>
        <w:pStyle w:val="FootnoteText"/>
        <w:ind w:left="567" w:hanging="567"/>
        <w:rPr>
          <w:sz w:val="24"/>
          <w:lang w:val="hr-HR"/>
        </w:rPr>
      </w:pPr>
      <w:r w:rsidRPr="002667B6">
        <w:rPr>
          <w:rStyle w:val="FootnoteReference"/>
          <w:sz w:val="24"/>
          <w:lang w:val="hr-HR"/>
        </w:rPr>
        <w:footnoteRef/>
      </w:r>
      <w:r w:rsidR="002667B6" w:rsidRPr="002667B6">
        <w:rPr>
          <w:sz w:val="24"/>
          <w:lang w:val="hr-HR"/>
        </w:rPr>
        <w:t xml:space="preserve"> </w:t>
      </w:r>
      <w:r w:rsidR="002667B6" w:rsidRPr="002667B6">
        <w:rPr>
          <w:sz w:val="24"/>
          <w:lang w:val="hr-HR"/>
        </w:rPr>
        <w:tab/>
      </w:r>
      <w:r w:rsidRPr="002667B6">
        <w:rPr>
          <w:sz w:val="24"/>
          <w:lang w:val="hr-HR"/>
        </w:rPr>
        <w:t xml:space="preserve">SL L 331, 15.12.2010., str. 12., ELI: </w:t>
      </w:r>
      <w:hyperlink r:id="rId1" w:history="1">
        <w:r w:rsidRPr="002667B6">
          <w:rPr>
            <w:rStyle w:val="Hyperlink"/>
            <w:sz w:val="24"/>
            <w:lang w:val="hr-HR"/>
          </w:rPr>
          <w:t>http://data.europa.eu/eli/reg/2010/1093/oj</w:t>
        </w:r>
      </w:hyperlink>
      <w:r w:rsidRPr="002667B6">
        <w:rPr>
          <w:sz w:val="24"/>
          <w:lang w:val="hr-HR"/>
        </w:rPr>
        <w:t>.</w:t>
      </w:r>
    </w:p>
  </w:footnote>
  <w:footnote w:id="2">
    <w:p w14:paraId="6BE32C68" w14:textId="64078F3A" w:rsidR="004B7023" w:rsidRPr="002667B6" w:rsidRDefault="004B7023" w:rsidP="002667B6">
      <w:pPr>
        <w:pStyle w:val="FootnoteText"/>
        <w:ind w:left="567" w:hanging="567"/>
        <w:rPr>
          <w:sz w:val="24"/>
          <w:lang w:val="hr-HR"/>
        </w:rPr>
      </w:pPr>
      <w:r w:rsidRPr="002667B6">
        <w:rPr>
          <w:rStyle w:val="FootnoteReference"/>
          <w:sz w:val="24"/>
          <w:lang w:val="hr-HR"/>
        </w:rPr>
        <w:footnoteRef/>
      </w:r>
      <w:r w:rsidR="002667B6" w:rsidRPr="002667B6">
        <w:rPr>
          <w:sz w:val="24"/>
          <w:lang w:val="hr-HR"/>
        </w:rPr>
        <w:t xml:space="preserve"> </w:t>
      </w:r>
      <w:r w:rsidR="002667B6" w:rsidRPr="002667B6">
        <w:rPr>
          <w:sz w:val="24"/>
          <w:lang w:val="hr-HR"/>
        </w:rPr>
        <w:tab/>
      </w:r>
      <w:r w:rsidRPr="002667B6">
        <w:rPr>
          <w:sz w:val="24"/>
          <w:lang w:val="hr-HR"/>
        </w:rPr>
        <w:t>SL C 23, 21.1.2021., str. 105.</w:t>
      </w:r>
    </w:p>
  </w:footnote>
  <w:footnote w:id="3">
    <w:p w14:paraId="052B778A" w14:textId="4C686EC6" w:rsidR="004B7023" w:rsidRPr="002667B6" w:rsidRDefault="004B7023" w:rsidP="002667B6">
      <w:pPr>
        <w:pStyle w:val="FootnoteText"/>
        <w:ind w:left="567" w:hanging="567"/>
        <w:rPr>
          <w:sz w:val="24"/>
          <w:lang w:val="hr-HR"/>
        </w:rPr>
      </w:pPr>
      <w:r w:rsidRPr="002667B6">
        <w:rPr>
          <w:rStyle w:val="FootnoteReference"/>
          <w:sz w:val="24"/>
          <w:lang w:val="hr-HR"/>
        </w:rPr>
        <w:footnoteRef/>
      </w:r>
      <w:r w:rsidR="002667B6" w:rsidRPr="002667B6">
        <w:rPr>
          <w:sz w:val="24"/>
          <w:lang w:val="hr-HR"/>
        </w:rPr>
        <w:t xml:space="preserve"> </w:t>
      </w:r>
      <w:r w:rsidR="002667B6" w:rsidRPr="002667B6">
        <w:rPr>
          <w:sz w:val="24"/>
          <w:lang w:val="hr-HR"/>
        </w:rPr>
        <w:tab/>
      </w:r>
      <w:r w:rsidR="006D7FAE">
        <w:rPr>
          <w:sz w:val="24"/>
          <w:lang w:val="hr-HR"/>
        </w:rPr>
        <w:t>SL C 270, 7.7.2021., str. 113.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A516A" w14:textId="77777777" w:rsidR="00064002" w:rsidRPr="002667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80E3F" w14:textId="77777777" w:rsidR="00064002" w:rsidRPr="002667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DCF2" w14:textId="77777777" w:rsidR="00064002" w:rsidRPr="002667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2449733">
    <w:abstractNumId w:val="9"/>
  </w:num>
  <w:num w:numId="2" w16cid:durableId="124129842">
    <w:abstractNumId w:val="9"/>
  </w:num>
  <w:num w:numId="3" w16cid:durableId="176774693">
    <w:abstractNumId w:val="7"/>
  </w:num>
  <w:num w:numId="4" w16cid:durableId="27531130">
    <w:abstractNumId w:val="7"/>
  </w:num>
  <w:num w:numId="5" w16cid:durableId="840244621">
    <w:abstractNumId w:val="6"/>
  </w:num>
  <w:num w:numId="6" w16cid:durableId="1869290116">
    <w:abstractNumId w:val="6"/>
  </w:num>
  <w:num w:numId="7" w16cid:durableId="1067415513">
    <w:abstractNumId w:val="5"/>
  </w:num>
  <w:num w:numId="8" w16cid:durableId="82386400">
    <w:abstractNumId w:val="5"/>
  </w:num>
  <w:num w:numId="9" w16cid:durableId="1355886809">
    <w:abstractNumId w:val="4"/>
  </w:num>
  <w:num w:numId="10" w16cid:durableId="1180043780">
    <w:abstractNumId w:val="4"/>
  </w:num>
  <w:num w:numId="11" w16cid:durableId="480467317">
    <w:abstractNumId w:val="8"/>
  </w:num>
  <w:num w:numId="12" w16cid:durableId="1889878583">
    <w:abstractNumId w:val="8"/>
  </w:num>
  <w:num w:numId="13" w16cid:durableId="956722024">
    <w:abstractNumId w:val="3"/>
  </w:num>
  <w:num w:numId="14" w16cid:durableId="887377520">
    <w:abstractNumId w:val="3"/>
  </w:num>
  <w:num w:numId="15" w16cid:durableId="420567811">
    <w:abstractNumId w:val="2"/>
  </w:num>
  <w:num w:numId="16" w16cid:durableId="241185385">
    <w:abstractNumId w:val="2"/>
  </w:num>
  <w:num w:numId="17" w16cid:durableId="912130161">
    <w:abstractNumId w:val="1"/>
  </w:num>
  <w:num w:numId="18" w16cid:durableId="1043797814">
    <w:abstractNumId w:val="1"/>
  </w:num>
  <w:num w:numId="19" w16cid:durableId="1080759873">
    <w:abstractNumId w:val="0"/>
  </w:num>
  <w:num w:numId="20" w16cid:durableId="185800256">
    <w:abstractNumId w:val="0"/>
  </w:num>
  <w:num w:numId="21" w16cid:durableId="1699113067">
    <w:abstractNumId w:val="9"/>
  </w:num>
  <w:num w:numId="22" w16cid:durableId="819031495">
    <w:abstractNumId w:val="7"/>
  </w:num>
  <w:num w:numId="23" w16cid:durableId="2068989877">
    <w:abstractNumId w:val="6"/>
  </w:num>
  <w:num w:numId="24" w16cid:durableId="618686172">
    <w:abstractNumId w:val="5"/>
  </w:num>
  <w:num w:numId="25" w16cid:durableId="1859270643">
    <w:abstractNumId w:val="4"/>
  </w:num>
  <w:num w:numId="26" w16cid:durableId="41680960">
    <w:abstractNumId w:val="8"/>
  </w:num>
  <w:num w:numId="27" w16cid:durableId="907496622">
    <w:abstractNumId w:val="3"/>
  </w:num>
  <w:num w:numId="28" w16cid:durableId="2053000282">
    <w:abstractNumId w:val="2"/>
  </w:num>
  <w:num w:numId="29" w16cid:durableId="509108256">
    <w:abstractNumId w:val="1"/>
  </w:num>
  <w:num w:numId="30" w16cid:durableId="1325470293">
    <w:abstractNumId w:val="0"/>
  </w:num>
  <w:num w:numId="31" w16cid:durableId="1881237731">
    <w:abstractNumId w:val="9"/>
  </w:num>
  <w:num w:numId="32" w16cid:durableId="769860865">
    <w:abstractNumId w:val="7"/>
  </w:num>
  <w:num w:numId="33" w16cid:durableId="1656760689">
    <w:abstractNumId w:val="6"/>
  </w:num>
  <w:num w:numId="34" w16cid:durableId="1685395062">
    <w:abstractNumId w:val="5"/>
  </w:num>
  <w:num w:numId="35" w16cid:durableId="782962069">
    <w:abstractNumId w:val="4"/>
  </w:num>
  <w:num w:numId="36" w16cid:durableId="1361391772">
    <w:abstractNumId w:val="8"/>
  </w:num>
  <w:num w:numId="37" w16cid:durableId="1472748487">
    <w:abstractNumId w:val="3"/>
  </w:num>
  <w:num w:numId="38" w16cid:durableId="1379011141">
    <w:abstractNumId w:val="2"/>
  </w:num>
  <w:num w:numId="39" w16cid:durableId="1192765087">
    <w:abstractNumId w:val="1"/>
  </w:num>
  <w:num w:numId="40" w16cid:durableId="347030431">
    <w:abstractNumId w:val="0"/>
  </w:num>
  <w:num w:numId="41" w16cid:durableId="953635543">
    <w:abstractNumId w:val="10"/>
  </w:num>
  <w:num w:numId="42" w16cid:durableId="564027470">
    <w:abstractNumId w:val="10"/>
  </w:num>
  <w:num w:numId="43" w16cid:durableId="1605264220">
    <w:abstractNumId w:val="10"/>
  </w:num>
  <w:num w:numId="44" w16cid:durableId="9235387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HR"/>
    <w:docVar w:name="dvnumam" w:val="0"/>
    <w:docVar w:name="dvpe" w:val="784.336"/>
    <w:docVar w:name="dvrapporteur" w:val="Izvjestiteljica: "/>
    <w:docVar w:name="dvtitre" w:val="Odluka Europskog parlamenta od .... 2026. o Prijedlogu imenovanja predsjednika Europskog nadzornog tijela za bankarstvo(N10-0004/2026 – C10-0020/2026 – 2026/0802(NLE))"/>
  </w:docVars>
  <w:rsids>
    <w:rsidRoot w:val="00C85E19"/>
    <w:rsid w:val="00002272"/>
    <w:rsid w:val="00003A73"/>
    <w:rsid w:val="00017226"/>
    <w:rsid w:val="00064002"/>
    <w:rsid w:val="000677B9"/>
    <w:rsid w:val="000831BA"/>
    <w:rsid w:val="000A42CC"/>
    <w:rsid w:val="000E7DD9"/>
    <w:rsid w:val="0010095E"/>
    <w:rsid w:val="0012559A"/>
    <w:rsid w:val="00125B37"/>
    <w:rsid w:val="00187494"/>
    <w:rsid w:val="001F32AE"/>
    <w:rsid w:val="002667B6"/>
    <w:rsid w:val="002767FF"/>
    <w:rsid w:val="002B18FE"/>
    <w:rsid w:val="002B503D"/>
    <w:rsid w:val="002B5493"/>
    <w:rsid w:val="002E341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02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FAE"/>
    <w:rsid w:val="006F74FA"/>
    <w:rsid w:val="00731ADD"/>
    <w:rsid w:val="00734777"/>
    <w:rsid w:val="00747932"/>
    <w:rsid w:val="00751A4A"/>
    <w:rsid w:val="00756632"/>
    <w:rsid w:val="007619C8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24D"/>
    <w:rsid w:val="00BD48FE"/>
    <w:rsid w:val="00BD7BD8"/>
    <w:rsid w:val="00BE6ADC"/>
    <w:rsid w:val="00C05BFE"/>
    <w:rsid w:val="00C23CD4"/>
    <w:rsid w:val="00C61C0C"/>
    <w:rsid w:val="00C85E1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88479"/>
  <w15:chartTrackingRefBased/>
  <w15:docId w15:val="{C1A295B9-962C-4435-BA40-636340DA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B7023"/>
    <w:pPr>
      <w:spacing w:before="480" w:after="240"/>
    </w:pPr>
  </w:style>
  <w:style w:type="paragraph" w:customStyle="1" w:styleId="NormalBold">
    <w:name w:val="NormalBold"/>
    <w:basedOn w:val="Normal"/>
    <w:rsid w:val="004B7023"/>
    <w:rPr>
      <w:b/>
    </w:rPr>
  </w:style>
  <w:style w:type="paragraph" w:customStyle="1" w:styleId="NormalHanging12a">
    <w:name w:val="NormalHanging12a"/>
    <w:basedOn w:val="Normal"/>
    <w:rsid w:val="004B7023"/>
    <w:pPr>
      <w:spacing w:after="240"/>
      <w:ind w:left="567" w:hanging="567"/>
    </w:pPr>
  </w:style>
  <w:style w:type="character" w:styleId="Hyperlink">
    <w:name w:val="Hyperlink"/>
    <w:uiPriority w:val="99"/>
    <w:rsid w:val="004B7023"/>
    <w:rPr>
      <w:color w:val="0000FF"/>
      <w:u w:val="single"/>
    </w:rPr>
  </w:style>
  <w:style w:type="paragraph" w:styleId="Revision">
    <w:name w:val="Revision"/>
    <w:hidden/>
    <w:uiPriority w:val="99"/>
    <w:semiHidden/>
    <w:rsid w:val="007619C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2026-03-10T13:59:00Z</dcterms:created>
  <dcterms:modified xsi:type="dcterms:W3CDTF">2026-03-10T13:59:00Z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